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8C" w:rsidRPr="00F55B5D" w:rsidRDefault="00DB6932" w:rsidP="00360089">
      <w:pPr>
        <w:suppressAutoHyphens w:val="0"/>
        <w:autoSpaceDN/>
        <w:spacing w:after="0" w:line="240" w:lineRule="auto"/>
        <w:ind w:right="-23"/>
        <w:jc w:val="right"/>
        <w:textAlignment w:val="auto"/>
        <w:rPr>
          <w:rFonts w:asciiTheme="minorHAnsi" w:eastAsia="Arial" w:hAnsiTheme="minorHAnsi" w:cs="Arial"/>
          <w:b/>
          <w:sz w:val="24"/>
          <w:szCs w:val="24"/>
          <w:u w:val="single"/>
        </w:rPr>
      </w:pPr>
      <w:r>
        <w:rPr>
          <w:rFonts w:asciiTheme="minorHAnsi" w:eastAsia="Arial" w:hAnsiTheme="minorHAnsi" w:cs="Arial"/>
          <w:b/>
          <w:noProof/>
          <w:sz w:val="24"/>
          <w:szCs w:val="24"/>
          <w:u w:val="single"/>
        </w:rPr>
        <w:drawing>
          <wp:anchor distT="0" distB="0" distL="133985" distR="114935" simplePos="0" relativeHeight="251662336" behindDoc="0" locked="0" layoutInCell="1" allowOverlap="1">
            <wp:simplePos x="0" y="0"/>
            <wp:positionH relativeFrom="page">
              <wp:posOffset>906290</wp:posOffset>
            </wp:positionH>
            <wp:positionV relativeFrom="page">
              <wp:posOffset>389299</wp:posOffset>
            </wp:positionV>
            <wp:extent cx="886460" cy="1394234"/>
            <wp:effectExtent l="19050" t="0" r="889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cstate="print"/>
                    <a:stretch>
                      <a:fillRect/>
                    </a:stretch>
                  </pic:blipFill>
                  <pic:spPr bwMode="auto">
                    <a:xfrm>
                      <a:off x="0" y="0"/>
                      <a:ext cx="886460" cy="1394234"/>
                    </a:xfrm>
                    <a:prstGeom prst="rect">
                      <a:avLst/>
                    </a:prstGeom>
                  </pic:spPr>
                </pic:pic>
              </a:graphicData>
            </a:graphic>
          </wp:anchor>
        </w:drawing>
      </w:r>
    </w:p>
    <w:p w:rsidR="00DB6932" w:rsidRPr="00743E77" w:rsidRDefault="00360089" w:rsidP="00360089">
      <w:pPr>
        <w:shd w:val="clear" w:color="auto" w:fill="FFFFFF"/>
        <w:spacing w:after="0" w:line="240" w:lineRule="auto"/>
        <w:ind w:right="-23"/>
        <w:jc w:val="center"/>
        <w:rPr>
          <w:rFonts w:ascii="Arial" w:hAnsi="Arial" w:cs="Arial"/>
          <w:b/>
          <w:bCs/>
          <w:sz w:val="24"/>
          <w:szCs w:val="24"/>
        </w:rPr>
      </w:pPr>
      <w:r>
        <w:rPr>
          <w:rFonts w:ascii="Arial" w:hAnsi="Arial" w:cs="Arial"/>
          <w:b/>
          <w:bCs/>
          <w:sz w:val="24"/>
          <w:szCs w:val="24"/>
        </w:rPr>
        <w:t>IR35 Information and Indemnity declaration</w:t>
      </w:r>
    </w:p>
    <w:p w:rsidR="00DB6932" w:rsidRPr="007A7A52" w:rsidRDefault="00DB6932" w:rsidP="00360089">
      <w:pPr>
        <w:shd w:val="clear" w:color="auto" w:fill="FFFFFF"/>
        <w:spacing w:after="0" w:line="240" w:lineRule="auto"/>
        <w:ind w:right="-23"/>
        <w:jc w:val="center"/>
        <w:rPr>
          <w:rFonts w:ascii="Arial" w:hAnsi="Arial" w:cs="Arial"/>
          <w:b/>
          <w:bCs/>
          <w:szCs w:val="22"/>
        </w:rPr>
      </w:pPr>
    </w:p>
    <w:p w:rsidR="00FF321F" w:rsidRPr="00633A51" w:rsidRDefault="00294B2D" w:rsidP="00FF321F">
      <w:pPr>
        <w:jc w:val="center"/>
        <w:rPr>
          <w:rFonts w:ascii="Arial" w:hAnsi="Arial" w:cs="Arial"/>
          <w:b/>
          <w:szCs w:val="24"/>
        </w:rPr>
      </w:pPr>
      <w:r w:rsidRPr="00633A51">
        <w:rPr>
          <w:rFonts w:ascii="Arial" w:hAnsi="Arial" w:cs="Arial"/>
          <w:b/>
          <w:szCs w:val="24"/>
        </w:rPr>
        <w:t>CRN 904-17</w:t>
      </w:r>
    </w:p>
    <w:p w:rsidR="00FF321F" w:rsidRPr="00FF321F" w:rsidRDefault="00FF321F" w:rsidP="00FF321F">
      <w:pPr>
        <w:jc w:val="center"/>
        <w:rPr>
          <w:rFonts w:ascii="Arial" w:hAnsi="Arial" w:cs="Arial"/>
          <w:b/>
          <w:szCs w:val="24"/>
        </w:rPr>
      </w:pPr>
      <w:r w:rsidRPr="00FF321F">
        <w:rPr>
          <w:rFonts w:ascii="Arial" w:hAnsi="Arial" w:cs="Arial"/>
          <w:b/>
          <w:szCs w:val="24"/>
        </w:rPr>
        <w:t>Provision of an Independent Advocacy Services Framework 2017</w:t>
      </w:r>
    </w:p>
    <w:p w:rsidR="00FF321F" w:rsidRPr="007A7A52" w:rsidRDefault="00FF321F" w:rsidP="00360089">
      <w:pPr>
        <w:pStyle w:val="Body"/>
        <w:tabs>
          <w:tab w:val="left" w:pos="8280"/>
        </w:tabs>
        <w:spacing w:after="0" w:line="240" w:lineRule="auto"/>
        <w:ind w:right="-23"/>
        <w:jc w:val="center"/>
        <w:rPr>
          <w:rFonts w:cs="Arial"/>
          <w:b/>
          <w:sz w:val="22"/>
          <w:szCs w:val="22"/>
        </w:rPr>
      </w:pPr>
    </w:p>
    <w:p w:rsidR="00FB56AC" w:rsidRPr="007A7A52" w:rsidRDefault="00FB56AC" w:rsidP="00360089">
      <w:pPr>
        <w:pStyle w:val="Body"/>
        <w:tabs>
          <w:tab w:val="left" w:pos="8280"/>
        </w:tabs>
        <w:spacing w:after="0" w:line="240" w:lineRule="auto"/>
        <w:ind w:right="-23"/>
        <w:jc w:val="center"/>
        <w:rPr>
          <w:rFonts w:cs="Arial"/>
          <w:b/>
          <w:sz w:val="22"/>
          <w:szCs w:val="22"/>
        </w:rPr>
      </w:pPr>
    </w:p>
    <w:p w:rsidR="00364B9D" w:rsidRPr="000A2243" w:rsidRDefault="00364B9D" w:rsidP="00360089">
      <w:pPr>
        <w:pStyle w:val="Body"/>
        <w:tabs>
          <w:tab w:val="left" w:pos="8280"/>
        </w:tabs>
        <w:spacing w:after="0" w:line="240" w:lineRule="auto"/>
        <w:ind w:right="-23"/>
        <w:jc w:val="center"/>
        <w:rPr>
          <w:rFonts w:cs="Arial"/>
          <w:b/>
          <w:sz w:val="19"/>
          <w:szCs w:val="19"/>
        </w:rPr>
      </w:pPr>
    </w:p>
    <w:p w:rsidR="00DB6932" w:rsidRPr="000A2243" w:rsidRDefault="00DB6932" w:rsidP="00360089">
      <w:pPr>
        <w:pStyle w:val="Body"/>
        <w:tabs>
          <w:tab w:val="left" w:pos="8280"/>
        </w:tabs>
        <w:spacing w:after="0" w:line="240" w:lineRule="auto"/>
        <w:ind w:right="-23"/>
        <w:jc w:val="both"/>
        <w:rPr>
          <w:rFonts w:cs="Arial"/>
          <w:sz w:val="19"/>
          <w:szCs w:val="19"/>
        </w:rPr>
      </w:pPr>
    </w:p>
    <w:p w:rsidR="00360089" w:rsidRPr="00E21296" w:rsidRDefault="00360089" w:rsidP="00360089">
      <w:pPr>
        <w:pStyle w:val="Body"/>
        <w:tabs>
          <w:tab w:val="left" w:pos="8280"/>
        </w:tabs>
        <w:spacing w:after="0" w:line="240" w:lineRule="auto"/>
        <w:ind w:right="-23"/>
        <w:jc w:val="both"/>
        <w:rPr>
          <w:rFonts w:cs="Arial"/>
          <w:b/>
          <w:sz w:val="22"/>
          <w:szCs w:val="22"/>
        </w:rPr>
      </w:pPr>
      <w:r w:rsidRPr="00E21296">
        <w:rPr>
          <w:rFonts w:cs="Arial"/>
          <w:b/>
          <w:sz w:val="22"/>
          <w:szCs w:val="22"/>
        </w:rPr>
        <w:t>IR35 INFORMATION</w:t>
      </w:r>
    </w:p>
    <w:p w:rsidR="00360089" w:rsidRPr="00E21296" w:rsidRDefault="00360089" w:rsidP="00360089">
      <w:pPr>
        <w:pStyle w:val="Body"/>
        <w:tabs>
          <w:tab w:val="left" w:pos="8280"/>
        </w:tabs>
        <w:spacing w:after="0" w:line="240" w:lineRule="auto"/>
        <w:ind w:right="-23"/>
        <w:jc w:val="both"/>
        <w:rPr>
          <w:rFonts w:cs="Arial"/>
          <w:sz w:val="22"/>
          <w:szCs w:val="22"/>
        </w:rPr>
      </w:pPr>
    </w:p>
    <w:p w:rsidR="00360089" w:rsidRPr="00E21296" w:rsidRDefault="00360089" w:rsidP="00360089">
      <w:pPr>
        <w:pStyle w:val="Body"/>
        <w:tabs>
          <w:tab w:val="left" w:pos="8280"/>
        </w:tabs>
        <w:spacing w:after="0" w:line="240" w:lineRule="auto"/>
        <w:ind w:right="-23"/>
        <w:jc w:val="both"/>
        <w:rPr>
          <w:rFonts w:cs="Arial"/>
          <w:sz w:val="22"/>
          <w:szCs w:val="22"/>
        </w:rPr>
      </w:pPr>
      <w:r w:rsidRPr="00E21296">
        <w:rPr>
          <w:rFonts w:cs="Arial"/>
          <w:sz w:val="22"/>
          <w:szCs w:val="22"/>
        </w:rPr>
        <w:t>Tenderers are required to answer the following question by placing an ‘X’ in the box next to the answer which corresponds to their proposed approach to service delivery:</w:t>
      </w:r>
    </w:p>
    <w:p w:rsidR="00360089" w:rsidRPr="00E21296" w:rsidRDefault="00360089" w:rsidP="00360089">
      <w:pPr>
        <w:pStyle w:val="Body"/>
        <w:tabs>
          <w:tab w:val="left" w:pos="8280"/>
        </w:tabs>
        <w:spacing w:after="0" w:line="240" w:lineRule="auto"/>
        <w:ind w:right="-23"/>
        <w:jc w:val="both"/>
        <w:rPr>
          <w:rFonts w:cs="Arial"/>
          <w:sz w:val="22"/>
          <w:szCs w:val="22"/>
        </w:rPr>
      </w:pPr>
    </w:p>
    <w:p w:rsidR="00360089" w:rsidRPr="00E21296" w:rsidRDefault="00360089" w:rsidP="00360089">
      <w:pPr>
        <w:pStyle w:val="Body"/>
        <w:tabs>
          <w:tab w:val="left" w:pos="8280"/>
        </w:tabs>
        <w:spacing w:after="0" w:line="240" w:lineRule="auto"/>
        <w:ind w:left="720" w:right="-23"/>
        <w:jc w:val="both"/>
        <w:rPr>
          <w:rFonts w:cs="Arial"/>
          <w:i/>
          <w:sz w:val="22"/>
          <w:szCs w:val="22"/>
        </w:rPr>
      </w:pPr>
      <w:r w:rsidRPr="00E21296">
        <w:rPr>
          <w:rFonts w:cs="Arial"/>
          <w:i/>
          <w:sz w:val="22"/>
          <w:szCs w:val="22"/>
        </w:rPr>
        <w:t>How does the worker provide their services to the end client?</w:t>
      </w:r>
    </w:p>
    <w:p w:rsidR="00360089" w:rsidRPr="00E21296" w:rsidRDefault="00360089" w:rsidP="00360089">
      <w:pPr>
        <w:pStyle w:val="Body"/>
        <w:tabs>
          <w:tab w:val="left" w:pos="8280"/>
        </w:tabs>
        <w:spacing w:after="0" w:line="240" w:lineRule="auto"/>
        <w:ind w:left="720" w:right="-23"/>
        <w:jc w:val="both"/>
        <w:rPr>
          <w:rFonts w:cs="Arial"/>
          <w:i/>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5"/>
        <w:gridCol w:w="1560"/>
      </w:tblGrid>
      <w:tr w:rsidR="00360089" w:rsidRPr="00E21296" w:rsidTr="00E21296">
        <w:tc>
          <w:tcPr>
            <w:tcW w:w="4905" w:type="dxa"/>
          </w:tcPr>
          <w:p w:rsidR="00360089" w:rsidRPr="00E21296" w:rsidRDefault="00E21296" w:rsidP="00E21296">
            <w:pPr>
              <w:pStyle w:val="Body"/>
              <w:numPr>
                <w:ilvl w:val="0"/>
                <w:numId w:val="8"/>
              </w:numPr>
              <w:tabs>
                <w:tab w:val="clear" w:pos="851"/>
                <w:tab w:val="left" w:pos="403"/>
                <w:tab w:val="left" w:pos="8280"/>
              </w:tabs>
              <w:spacing w:after="0" w:line="240" w:lineRule="auto"/>
              <w:ind w:right="-23" w:hanging="1080"/>
              <w:rPr>
                <w:rFonts w:cs="Arial"/>
                <w:i/>
                <w:sz w:val="22"/>
                <w:szCs w:val="22"/>
              </w:rPr>
            </w:pPr>
            <w:r w:rsidRPr="00E21296">
              <w:rPr>
                <w:rFonts w:cs="Arial"/>
                <w:i/>
                <w:sz w:val="22"/>
                <w:szCs w:val="22"/>
              </w:rPr>
              <w:t>Limited Company</w:t>
            </w:r>
          </w:p>
        </w:tc>
        <w:tc>
          <w:tcPr>
            <w:tcW w:w="1560" w:type="dxa"/>
          </w:tcPr>
          <w:p w:rsidR="00360089" w:rsidRPr="00E21296" w:rsidRDefault="00360089" w:rsidP="00E21296">
            <w:pPr>
              <w:pStyle w:val="Body"/>
              <w:numPr>
                <w:ilvl w:val="0"/>
                <w:numId w:val="9"/>
              </w:numPr>
              <w:tabs>
                <w:tab w:val="left" w:pos="8280"/>
              </w:tabs>
              <w:spacing w:after="0" w:line="240" w:lineRule="auto"/>
              <w:ind w:right="-23"/>
              <w:jc w:val="both"/>
              <w:rPr>
                <w:rFonts w:cs="Arial"/>
                <w:i/>
                <w:sz w:val="22"/>
                <w:szCs w:val="22"/>
              </w:rPr>
            </w:pPr>
          </w:p>
        </w:tc>
      </w:tr>
      <w:tr w:rsidR="00E21296" w:rsidRPr="00E21296" w:rsidTr="00E21296">
        <w:tc>
          <w:tcPr>
            <w:tcW w:w="4905" w:type="dxa"/>
          </w:tcPr>
          <w:p w:rsidR="00E21296" w:rsidRPr="00E21296" w:rsidRDefault="00E21296" w:rsidP="00E21296">
            <w:pPr>
              <w:pStyle w:val="Body"/>
              <w:numPr>
                <w:ilvl w:val="0"/>
                <w:numId w:val="8"/>
              </w:numPr>
              <w:tabs>
                <w:tab w:val="clear" w:pos="851"/>
                <w:tab w:val="left" w:pos="403"/>
                <w:tab w:val="left" w:pos="8280"/>
              </w:tabs>
              <w:spacing w:after="0" w:line="240" w:lineRule="auto"/>
              <w:ind w:right="-23" w:hanging="1080"/>
              <w:rPr>
                <w:rFonts w:cs="Arial"/>
                <w:i/>
                <w:sz w:val="22"/>
                <w:szCs w:val="22"/>
              </w:rPr>
            </w:pPr>
            <w:r w:rsidRPr="00E21296">
              <w:rPr>
                <w:rFonts w:cs="Arial"/>
                <w:i/>
                <w:sz w:val="22"/>
                <w:szCs w:val="22"/>
              </w:rPr>
              <w:t>As a Partnership</w:t>
            </w:r>
          </w:p>
        </w:tc>
        <w:tc>
          <w:tcPr>
            <w:tcW w:w="1560" w:type="dxa"/>
          </w:tcPr>
          <w:p w:rsidR="00E21296" w:rsidRPr="00E21296" w:rsidRDefault="00E21296" w:rsidP="00E21296">
            <w:pPr>
              <w:pStyle w:val="Body"/>
              <w:numPr>
                <w:ilvl w:val="0"/>
                <w:numId w:val="9"/>
              </w:numPr>
              <w:tabs>
                <w:tab w:val="left" w:pos="8280"/>
              </w:tabs>
              <w:spacing w:after="0" w:line="240" w:lineRule="auto"/>
              <w:ind w:right="-23"/>
              <w:jc w:val="both"/>
              <w:rPr>
                <w:rFonts w:cs="Arial"/>
                <w:i/>
                <w:sz w:val="22"/>
                <w:szCs w:val="22"/>
              </w:rPr>
            </w:pPr>
          </w:p>
        </w:tc>
      </w:tr>
      <w:tr w:rsidR="00E21296" w:rsidRPr="00E21296" w:rsidTr="00E21296">
        <w:tc>
          <w:tcPr>
            <w:tcW w:w="4905" w:type="dxa"/>
          </w:tcPr>
          <w:p w:rsidR="00E21296" w:rsidRPr="00E21296" w:rsidRDefault="00E21296" w:rsidP="00E21296">
            <w:pPr>
              <w:pStyle w:val="Body"/>
              <w:numPr>
                <w:ilvl w:val="0"/>
                <w:numId w:val="8"/>
              </w:numPr>
              <w:tabs>
                <w:tab w:val="clear" w:pos="851"/>
                <w:tab w:val="left" w:pos="403"/>
                <w:tab w:val="left" w:pos="8280"/>
              </w:tabs>
              <w:spacing w:after="0" w:line="240" w:lineRule="auto"/>
              <w:ind w:right="-23" w:hanging="1080"/>
              <w:rPr>
                <w:rFonts w:cs="Arial"/>
                <w:i/>
                <w:sz w:val="22"/>
                <w:szCs w:val="22"/>
              </w:rPr>
            </w:pPr>
            <w:r w:rsidRPr="00E21296">
              <w:rPr>
                <w:rFonts w:cs="Arial"/>
                <w:i/>
                <w:sz w:val="22"/>
                <w:szCs w:val="22"/>
              </w:rPr>
              <w:t>Through another individual (not an Agency)</w:t>
            </w:r>
          </w:p>
        </w:tc>
        <w:tc>
          <w:tcPr>
            <w:tcW w:w="1560" w:type="dxa"/>
          </w:tcPr>
          <w:p w:rsidR="00E21296" w:rsidRPr="00E21296" w:rsidRDefault="00E21296" w:rsidP="00E21296">
            <w:pPr>
              <w:pStyle w:val="Body"/>
              <w:numPr>
                <w:ilvl w:val="0"/>
                <w:numId w:val="9"/>
              </w:numPr>
              <w:tabs>
                <w:tab w:val="left" w:pos="8280"/>
              </w:tabs>
              <w:spacing w:after="0" w:line="240" w:lineRule="auto"/>
              <w:ind w:right="-23"/>
              <w:jc w:val="both"/>
              <w:rPr>
                <w:rFonts w:cs="Arial"/>
                <w:i/>
                <w:sz w:val="22"/>
                <w:szCs w:val="22"/>
              </w:rPr>
            </w:pPr>
          </w:p>
        </w:tc>
      </w:tr>
      <w:tr w:rsidR="00E21296" w:rsidRPr="00E21296" w:rsidTr="00E21296">
        <w:tc>
          <w:tcPr>
            <w:tcW w:w="4905" w:type="dxa"/>
          </w:tcPr>
          <w:p w:rsidR="00E21296" w:rsidRPr="00E21296" w:rsidRDefault="00E21296" w:rsidP="00E21296">
            <w:pPr>
              <w:pStyle w:val="Body"/>
              <w:numPr>
                <w:ilvl w:val="0"/>
                <w:numId w:val="8"/>
              </w:numPr>
              <w:tabs>
                <w:tab w:val="clear" w:pos="851"/>
                <w:tab w:val="left" w:pos="403"/>
                <w:tab w:val="left" w:pos="8280"/>
              </w:tabs>
              <w:spacing w:after="0" w:line="240" w:lineRule="auto"/>
              <w:ind w:right="-23" w:hanging="1080"/>
              <w:rPr>
                <w:rFonts w:cs="Arial"/>
                <w:i/>
                <w:sz w:val="22"/>
                <w:szCs w:val="22"/>
              </w:rPr>
            </w:pPr>
            <w:r w:rsidRPr="00E21296">
              <w:rPr>
                <w:rFonts w:cs="Arial"/>
                <w:i/>
                <w:sz w:val="22"/>
                <w:szCs w:val="22"/>
              </w:rPr>
              <w:t>As a sole Trader</w:t>
            </w:r>
          </w:p>
        </w:tc>
        <w:tc>
          <w:tcPr>
            <w:tcW w:w="1560" w:type="dxa"/>
          </w:tcPr>
          <w:p w:rsidR="00E21296" w:rsidRPr="00E21296" w:rsidRDefault="00E21296" w:rsidP="00E21296">
            <w:pPr>
              <w:pStyle w:val="Body"/>
              <w:numPr>
                <w:ilvl w:val="0"/>
                <w:numId w:val="9"/>
              </w:numPr>
              <w:tabs>
                <w:tab w:val="left" w:pos="8280"/>
              </w:tabs>
              <w:spacing w:after="0" w:line="240" w:lineRule="auto"/>
              <w:ind w:right="-23"/>
              <w:jc w:val="both"/>
              <w:rPr>
                <w:rFonts w:cs="Arial"/>
                <w:i/>
                <w:sz w:val="22"/>
                <w:szCs w:val="22"/>
              </w:rPr>
            </w:pPr>
          </w:p>
        </w:tc>
      </w:tr>
    </w:tbl>
    <w:p w:rsidR="00360089" w:rsidRPr="00E21296" w:rsidRDefault="00360089" w:rsidP="00360089">
      <w:pPr>
        <w:pStyle w:val="Body"/>
        <w:tabs>
          <w:tab w:val="left" w:pos="8280"/>
        </w:tabs>
        <w:spacing w:after="0" w:line="240" w:lineRule="auto"/>
        <w:ind w:left="1440" w:right="-23"/>
        <w:jc w:val="both"/>
        <w:rPr>
          <w:rFonts w:cs="Arial"/>
          <w:sz w:val="22"/>
          <w:szCs w:val="22"/>
        </w:rPr>
      </w:pPr>
    </w:p>
    <w:p w:rsidR="00360089" w:rsidRPr="00E21296" w:rsidRDefault="00360089" w:rsidP="00360089">
      <w:pPr>
        <w:pStyle w:val="Body"/>
        <w:tabs>
          <w:tab w:val="left" w:pos="8280"/>
        </w:tabs>
        <w:spacing w:after="0" w:line="240" w:lineRule="auto"/>
        <w:ind w:right="-23"/>
        <w:jc w:val="both"/>
        <w:rPr>
          <w:rFonts w:cs="Arial"/>
          <w:sz w:val="22"/>
          <w:szCs w:val="22"/>
        </w:rPr>
      </w:pPr>
    </w:p>
    <w:p w:rsidR="00E21296" w:rsidRPr="00E21296" w:rsidRDefault="00E21296" w:rsidP="00E21296">
      <w:pPr>
        <w:pStyle w:val="Body"/>
        <w:tabs>
          <w:tab w:val="left" w:pos="8280"/>
        </w:tabs>
        <w:spacing w:after="0" w:line="240" w:lineRule="auto"/>
        <w:ind w:right="-23"/>
        <w:jc w:val="both"/>
        <w:rPr>
          <w:rFonts w:cs="Arial"/>
          <w:b/>
          <w:sz w:val="22"/>
          <w:szCs w:val="22"/>
        </w:rPr>
      </w:pPr>
      <w:r w:rsidRPr="00E21296">
        <w:rPr>
          <w:rFonts w:cs="Arial"/>
          <w:b/>
          <w:sz w:val="22"/>
          <w:szCs w:val="22"/>
        </w:rPr>
        <w:t>IR35 INDEMNITY</w:t>
      </w:r>
      <w:r w:rsidR="008306B5">
        <w:rPr>
          <w:rFonts w:cs="Arial"/>
          <w:b/>
          <w:sz w:val="22"/>
          <w:szCs w:val="22"/>
        </w:rPr>
        <w:t xml:space="preserve"> CLAUSE</w:t>
      </w:r>
    </w:p>
    <w:p w:rsidR="00E21296" w:rsidRPr="00E21296" w:rsidRDefault="00E21296" w:rsidP="00360089">
      <w:pPr>
        <w:pStyle w:val="Body"/>
        <w:tabs>
          <w:tab w:val="left" w:pos="8280"/>
        </w:tabs>
        <w:spacing w:after="0" w:line="240" w:lineRule="auto"/>
        <w:ind w:right="-23"/>
        <w:jc w:val="both"/>
        <w:rPr>
          <w:rFonts w:cs="Arial"/>
          <w:sz w:val="22"/>
          <w:szCs w:val="22"/>
        </w:rPr>
      </w:pPr>
    </w:p>
    <w:p w:rsidR="008306B5" w:rsidRDefault="00A54D53" w:rsidP="00360089">
      <w:pPr>
        <w:pStyle w:val="Body"/>
        <w:tabs>
          <w:tab w:val="left" w:pos="8280"/>
        </w:tabs>
        <w:spacing w:after="0" w:line="240" w:lineRule="auto"/>
        <w:ind w:right="-23"/>
        <w:jc w:val="both"/>
        <w:rPr>
          <w:rFonts w:cs="Arial"/>
          <w:sz w:val="22"/>
          <w:szCs w:val="22"/>
        </w:rPr>
      </w:pPr>
      <w:r w:rsidRPr="00E21296">
        <w:rPr>
          <w:rFonts w:cs="Arial"/>
          <w:sz w:val="22"/>
          <w:szCs w:val="22"/>
        </w:rPr>
        <w:t>I/We, the undersigned</w:t>
      </w:r>
      <w:r w:rsidR="00E21296">
        <w:rPr>
          <w:rFonts w:cs="Arial"/>
          <w:sz w:val="22"/>
          <w:szCs w:val="22"/>
        </w:rPr>
        <w:t xml:space="preserve"> confirm our acceptance</w:t>
      </w:r>
      <w:r w:rsidR="008306B5">
        <w:rPr>
          <w:rFonts w:cs="Arial"/>
          <w:sz w:val="22"/>
          <w:szCs w:val="22"/>
        </w:rPr>
        <w:t xml:space="preserve"> of the following indemnity clause:</w:t>
      </w:r>
    </w:p>
    <w:p w:rsidR="008306B5" w:rsidRDefault="008306B5" w:rsidP="00360089">
      <w:pPr>
        <w:pStyle w:val="Body"/>
        <w:tabs>
          <w:tab w:val="left" w:pos="8280"/>
        </w:tabs>
        <w:spacing w:after="0" w:line="240" w:lineRule="auto"/>
        <w:ind w:right="-23"/>
        <w:jc w:val="both"/>
        <w:rPr>
          <w:rFonts w:cs="Arial"/>
          <w:sz w:val="22"/>
          <w:szCs w:val="22"/>
        </w:rPr>
      </w:pPr>
    </w:p>
    <w:p w:rsidR="008306B5" w:rsidRPr="008306B5" w:rsidRDefault="008306B5" w:rsidP="008306B5">
      <w:pPr>
        <w:pStyle w:val="Body"/>
        <w:tabs>
          <w:tab w:val="left" w:pos="8280"/>
        </w:tabs>
        <w:spacing w:after="0" w:line="240" w:lineRule="auto"/>
        <w:ind w:left="720" w:right="-23"/>
        <w:jc w:val="both"/>
        <w:rPr>
          <w:rFonts w:cs="Arial"/>
          <w:i/>
          <w:sz w:val="22"/>
          <w:szCs w:val="22"/>
        </w:rPr>
      </w:pPr>
      <w:r w:rsidRPr="008306B5">
        <w:rPr>
          <w:rFonts w:cs="Arial"/>
          <w:i/>
          <w:sz w:val="22"/>
          <w:szCs w:val="22"/>
        </w:rPr>
        <w:t>‘The Contractor/Consultant shall indemnify the Council against all liabilities (including associated costs and expenses) and losses to the Council, arising from the IR35 intermediaries legislation (also referred to as Off Payroll Working in the Public Sector) in connection with their engagement with the Council and the Contractor/Consultant undertakes to pay on demand to the Council such amounts as then owing to the Council arising from their engagement and shall immediately thereafter seek to reimburse the Council for such liabilities and losses as then incurred by the Council.’</w:t>
      </w:r>
    </w:p>
    <w:p w:rsidR="008306B5" w:rsidRDefault="008306B5" w:rsidP="00360089">
      <w:pPr>
        <w:pStyle w:val="Body"/>
        <w:tabs>
          <w:tab w:val="left" w:pos="8280"/>
        </w:tabs>
        <w:spacing w:after="0" w:line="240" w:lineRule="auto"/>
        <w:ind w:right="-23"/>
        <w:jc w:val="both"/>
        <w:rPr>
          <w:rFonts w:cs="Arial"/>
          <w:sz w:val="22"/>
          <w:szCs w:val="22"/>
        </w:rPr>
      </w:pPr>
    </w:p>
    <w:p w:rsidR="00A64B9B" w:rsidRPr="00E21296" w:rsidRDefault="00A54D53" w:rsidP="00360089">
      <w:pPr>
        <w:pStyle w:val="Style2"/>
        <w:numPr>
          <w:ilvl w:val="0"/>
          <w:numId w:val="0"/>
        </w:numPr>
        <w:ind w:right="-23"/>
        <w:jc w:val="both"/>
        <w:rPr>
          <w:rFonts w:cs="Arial"/>
          <w:sz w:val="22"/>
          <w:szCs w:val="22"/>
        </w:rPr>
      </w:pPr>
      <w:r w:rsidRPr="00E21296">
        <w:rPr>
          <w:rFonts w:cs="Arial"/>
          <w:b w:val="0"/>
          <w:bCs/>
          <w:sz w:val="22"/>
          <w:szCs w:val="22"/>
        </w:rPr>
        <w:t>I/We confirm that we accept the Contract as issued with the Invitation to Tender</w:t>
      </w:r>
      <w:r w:rsidR="008306B5">
        <w:rPr>
          <w:rFonts w:cs="Arial"/>
          <w:b w:val="0"/>
          <w:bCs/>
          <w:sz w:val="22"/>
          <w:szCs w:val="22"/>
        </w:rPr>
        <w:t>, including the above clause which is incorporated into the Contract.</w:t>
      </w:r>
    </w:p>
    <w:p w:rsidR="00A64B9B" w:rsidRPr="00E21296" w:rsidRDefault="00A64B9B" w:rsidP="00360089">
      <w:pPr>
        <w:pStyle w:val="Style2"/>
        <w:numPr>
          <w:ilvl w:val="0"/>
          <w:numId w:val="0"/>
        </w:numPr>
        <w:ind w:right="-23" w:firstLine="567"/>
        <w:jc w:val="both"/>
        <w:rPr>
          <w:rFonts w:cs="Arial"/>
          <w:b w:val="0"/>
          <w:sz w:val="22"/>
          <w:szCs w:val="22"/>
        </w:rPr>
      </w:pPr>
    </w:p>
    <w:p w:rsidR="00A54D53" w:rsidRPr="00E21296" w:rsidRDefault="00A54D53" w:rsidP="00360089">
      <w:pPr>
        <w:pStyle w:val="Style2"/>
        <w:numPr>
          <w:ilvl w:val="0"/>
          <w:numId w:val="0"/>
        </w:numPr>
        <w:ind w:right="-23"/>
        <w:jc w:val="both"/>
        <w:rPr>
          <w:rFonts w:cs="Arial"/>
          <w:b w:val="0"/>
          <w:bCs/>
          <w:sz w:val="22"/>
          <w:szCs w:val="22"/>
        </w:rPr>
      </w:pPr>
      <w:r w:rsidRPr="00E21296">
        <w:rPr>
          <w:rFonts w:cs="Arial"/>
          <w:b w:val="0"/>
          <w:bCs/>
          <w:sz w:val="22"/>
          <w:szCs w:val="22"/>
        </w:rPr>
        <w:t xml:space="preserve">I/We understand that the Council </w:t>
      </w:r>
      <w:r w:rsidR="008306B5">
        <w:rPr>
          <w:rFonts w:cs="Arial"/>
          <w:b w:val="0"/>
          <w:bCs/>
          <w:sz w:val="22"/>
          <w:szCs w:val="22"/>
        </w:rPr>
        <w:t xml:space="preserve">is the ultimate decision maker in relation to the Contractor/Consultant’s tax status in relation to the IR35 intermediaries legislation and we confirm that </w:t>
      </w:r>
      <w:r w:rsidR="001826EF">
        <w:rPr>
          <w:rFonts w:cs="Arial"/>
          <w:b w:val="0"/>
          <w:bCs/>
          <w:sz w:val="22"/>
          <w:szCs w:val="22"/>
        </w:rPr>
        <w:t>our t</w:t>
      </w:r>
      <w:r w:rsidR="008306B5">
        <w:rPr>
          <w:rFonts w:cs="Arial"/>
          <w:b w:val="0"/>
          <w:bCs/>
          <w:sz w:val="22"/>
          <w:szCs w:val="22"/>
        </w:rPr>
        <w:t>ender</w:t>
      </w:r>
      <w:r w:rsidR="001826EF">
        <w:rPr>
          <w:rFonts w:cs="Arial"/>
          <w:b w:val="0"/>
          <w:bCs/>
          <w:sz w:val="22"/>
          <w:szCs w:val="22"/>
        </w:rPr>
        <w:t>ed</w:t>
      </w:r>
      <w:r w:rsidR="008306B5">
        <w:rPr>
          <w:rFonts w:cs="Arial"/>
          <w:b w:val="0"/>
          <w:bCs/>
          <w:sz w:val="22"/>
          <w:szCs w:val="22"/>
        </w:rPr>
        <w:t xml:space="preserve"> </w:t>
      </w:r>
      <w:r w:rsidR="001826EF">
        <w:rPr>
          <w:rFonts w:cs="Arial"/>
          <w:b w:val="0"/>
          <w:bCs/>
          <w:sz w:val="22"/>
          <w:szCs w:val="22"/>
        </w:rPr>
        <w:t xml:space="preserve">offer </w:t>
      </w:r>
      <w:r w:rsidR="008306B5">
        <w:rPr>
          <w:rFonts w:cs="Arial"/>
          <w:b w:val="0"/>
          <w:bCs/>
          <w:sz w:val="22"/>
          <w:szCs w:val="22"/>
        </w:rPr>
        <w:t xml:space="preserve">pricing will remain fixed and firm </w:t>
      </w:r>
      <w:r w:rsidR="001826EF">
        <w:rPr>
          <w:rFonts w:cs="Arial"/>
          <w:b w:val="0"/>
          <w:bCs/>
          <w:sz w:val="22"/>
          <w:szCs w:val="22"/>
        </w:rPr>
        <w:t>whilst available for acceptance and, if accepted, for the duration of any subsequent Contract, irrespective of whether or not the Council deems that the IR35 intermediaries legislation applies to the Contractor/Consultant.</w:t>
      </w:r>
      <w:r w:rsidRPr="00E21296">
        <w:rPr>
          <w:rFonts w:cs="Arial"/>
          <w:b w:val="0"/>
          <w:bCs/>
          <w:sz w:val="22"/>
          <w:szCs w:val="22"/>
        </w:rPr>
        <w:t>.</w:t>
      </w:r>
    </w:p>
    <w:p w:rsidR="00A54D53" w:rsidRPr="00E21296" w:rsidRDefault="00A54D53" w:rsidP="00360089">
      <w:pPr>
        <w:pStyle w:val="Style2"/>
        <w:numPr>
          <w:ilvl w:val="0"/>
          <w:numId w:val="0"/>
        </w:numPr>
        <w:ind w:right="-23" w:firstLine="567"/>
        <w:jc w:val="both"/>
        <w:rPr>
          <w:rFonts w:cs="Arial"/>
          <w:b w:val="0"/>
          <w:bCs/>
          <w:sz w:val="22"/>
          <w:szCs w:val="22"/>
        </w:rPr>
      </w:pPr>
    </w:p>
    <w:p w:rsidR="00A54D53" w:rsidRPr="00E21296" w:rsidRDefault="00DB6932" w:rsidP="001826EF">
      <w:pPr>
        <w:pStyle w:val="Style2"/>
        <w:numPr>
          <w:ilvl w:val="0"/>
          <w:numId w:val="0"/>
        </w:numPr>
        <w:ind w:right="-23"/>
        <w:rPr>
          <w:rFonts w:cs="Arial"/>
          <w:b w:val="0"/>
          <w:bCs/>
          <w:sz w:val="22"/>
          <w:szCs w:val="22"/>
        </w:rPr>
      </w:pPr>
      <w:r w:rsidRPr="00E21296">
        <w:rPr>
          <w:rFonts w:cs="Arial"/>
          <w:b w:val="0"/>
          <w:bCs/>
          <w:sz w:val="22"/>
          <w:szCs w:val="22"/>
        </w:rPr>
        <w:t xml:space="preserve">Signed </w:t>
      </w:r>
      <w:proofErr w:type="gramStart"/>
      <w:r w:rsidRPr="00E21296">
        <w:rPr>
          <w:rFonts w:cs="Arial"/>
          <w:b w:val="0"/>
          <w:bCs/>
          <w:sz w:val="22"/>
          <w:szCs w:val="22"/>
        </w:rPr>
        <w:t>by .....................................................................</w:t>
      </w:r>
      <w:proofErr w:type="gramEnd"/>
      <w:r w:rsidRPr="00E21296">
        <w:rPr>
          <w:rFonts w:cs="Arial"/>
          <w:b w:val="0"/>
          <w:bCs/>
          <w:sz w:val="22"/>
          <w:szCs w:val="22"/>
        </w:rPr>
        <w:t xml:space="preserve"> </w:t>
      </w:r>
      <w:proofErr w:type="gramStart"/>
      <w:r w:rsidR="00A54D53" w:rsidRPr="00E21296">
        <w:rPr>
          <w:rFonts w:cs="Arial"/>
          <w:b w:val="0"/>
          <w:bCs/>
          <w:sz w:val="22"/>
          <w:szCs w:val="22"/>
        </w:rPr>
        <w:t>Date</w:t>
      </w:r>
      <w:r w:rsidRPr="00E21296">
        <w:rPr>
          <w:rFonts w:cs="Arial"/>
          <w:b w:val="0"/>
          <w:bCs/>
          <w:sz w:val="22"/>
          <w:szCs w:val="22"/>
        </w:rPr>
        <w:t xml:space="preserve"> ..............................................</w:t>
      </w:r>
      <w:proofErr w:type="gramEnd"/>
    </w:p>
    <w:p w:rsidR="000052F7" w:rsidRPr="00E21296" w:rsidRDefault="000052F7" w:rsidP="001826EF">
      <w:pPr>
        <w:pStyle w:val="Style2"/>
        <w:numPr>
          <w:ilvl w:val="0"/>
          <w:numId w:val="0"/>
        </w:numPr>
        <w:ind w:right="-23"/>
        <w:rPr>
          <w:rFonts w:cs="Arial"/>
          <w:b w:val="0"/>
          <w:bCs/>
          <w:sz w:val="22"/>
          <w:szCs w:val="22"/>
        </w:rPr>
      </w:pPr>
    </w:p>
    <w:p w:rsidR="00A54D53" w:rsidRPr="00E21296" w:rsidRDefault="00A54D53" w:rsidP="001826EF">
      <w:pPr>
        <w:pStyle w:val="Style2"/>
        <w:numPr>
          <w:ilvl w:val="0"/>
          <w:numId w:val="0"/>
        </w:numPr>
        <w:ind w:right="-23"/>
        <w:rPr>
          <w:rFonts w:cs="Arial"/>
          <w:b w:val="0"/>
          <w:bCs/>
          <w:sz w:val="22"/>
          <w:szCs w:val="22"/>
        </w:rPr>
      </w:pPr>
      <w:r w:rsidRPr="00E21296">
        <w:rPr>
          <w:rFonts w:cs="Arial"/>
          <w:b w:val="0"/>
          <w:bCs/>
          <w:sz w:val="22"/>
          <w:szCs w:val="22"/>
        </w:rPr>
        <w:t xml:space="preserve">Print </w:t>
      </w:r>
      <w:proofErr w:type="gramStart"/>
      <w:r w:rsidRPr="00E21296">
        <w:rPr>
          <w:rFonts w:cs="Arial"/>
          <w:b w:val="0"/>
          <w:bCs/>
          <w:sz w:val="22"/>
          <w:szCs w:val="22"/>
        </w:rPr>
        <w:t>Name</w:t>
      </w:r>
      <w:r w:rsidR="00DB6932" w:rsidRPr="00E21296">
        <w:rPr>
          <w:rFonts w:cs="Arial"/>
          <w:b w:val="0"/>
          <w:bCs/>
          <w:sz w:val="22"/>
          <w:szCs w:val="22"/>
        </w:rPr>
        <w:t xml:space="preserve"> .......................</w:t>
      </w:r>
      <w:r w:rsidR="001826EF">
        <w:rPr>
          <w:rFonts w:cs="Arial"/>
          <w:b w:val="0"/>
          <w:bCs/>
          <w:sz w:val="22"/>
          <w:szCs w:val="22"/>
        </w:rPr>
        <w:t>.</w:t>
      </w:r>
      <w:r w:rsidR="00DB6932" w:rsidRPr="00E21296">
        <w:rPr>
          <w:rFonts w:cs="Arial"/>
          <w:b w:val="0"/>
          <w:bCs/>
          <w:sz w:val="22"/>
          <w:szCs w:val="22"/>
        </w:rPr>
        <w:t>...................................................................................................</w:t>
      </w:r>
      <w:proofErr w:type="gramEnd"/>
    </w:p>
    <w:p w:rsidR="00F55B5D" w:rsidRPr="00E21296" w:rsidRDefault="00F55B5D" w:rsidP="001826EF">
      <w:pPr>
        <w:pStyle w:val="Style2"/>
        <w:numPr>
          <w:ilvl w:val="0"/>
          <w:numId w:val="0"/>
        </w:numPr>
        <w:ind w:right="-23"/>
        <w:rPr>
          <w:rFonts w:cs="Arial"/>
          <w:b w:val="0"/>
          <w:bCs/>
          <w:sz w:val="22"/>
          <w:szCs w:val="22"/>
        </w:rPr>
      </w:pPr>
    </w:p>
    <w:p w:rsidR="00A54D53" w:rsidRPr="00E21296" w:rsidRDefault="00A54D53" w:rsidP="001826EF">
      <w:pPr>
        <w:pStyle w:val="Style2"/>
        <w:numPr>
          <w:ilvl w:val="0"/>
          <w:numId w:val="0"/>
        </w:numPr>
        <w:ind w:right="-23"/>
        <w:rPr>
          <w:rFonts w:cs="Arial"/>
          <w:b w:val="0"/>
          <w:bCs/>
          <w:sz w:val="22"/>
          <w:szCs w:val="22"/>
        </w:rPr>
      </w:pPr>
      <w:proofErr w:type="gramStart"/>
      <w:r w:rsidRPr="00E21296">
        <w:rPr>
          <w:rFonts w:cs="Arial"/>
          <w:b w:val="0"/>
          <w:bCs/>
          <w:sz w:val="22"/>
          <w:szCs w:val="22"/>
        </w:rPr>
        <w:t xml:space="preserve">Position </w:t>
      </w:r>
      <w:r w:rsidR="00DB6932" w:rsidRPr="00E21296">
        <w:rPr>
          <w:rFonts w:cs="Arial"/>
          <w:b w:val="0"/>
          <w:bCs/>
          <w:sz w:val="22"/>
          <w:szCs w:val="22"/>
        </w:rPr>
        <w:t>...........................</w:t>
      </w:r>
      <w:r w:rsidR="001826EF">
        <w:rPr>
          <w:rFonts w:cs="Arial"/>
          <w:b w:val="0"/>
          <w:bCs/>
          <w:sz w:val="22"/>
          <w:szCs w:val="22"/>
        </w:rPr>
        <w:t>.....</w:t>
      </w:r>
      <w:r w:rsidR="00DB6932" w:rsidRPr="00E21296">
        <w:rPr>
          <w:rFonts w:cs="Arial"/>
          <w:b w:val="0"/>
          <w:bCs/>
          <w:sz w:val="22"/>
          <w:szCs w:val="22"/>
        </w:rPr>
        <w:t>.........................................................................................................</w:t>
      </w:r>
      <w:proofErr w:type="gramEnd"/>
    </w:p>
    <w:p w:rsidR="00DB6932" w:rsidRPr="00E21296" w:rsidRDefault="00DB6932" w:rsidP="001826EF">
      <w:pPr>
        <w:pStyle w:val="Style2"/>
        <w:numPr>
          <w:ilvl w:val="0"/>
          <w:numId w:val="0"/>
        </w:numPr>
        <w:ind w:right="-23"/>
        <w:rPr>
          <w:rFonts w:cs="Arial"/>
          <w:b w:val="0"/>
          <w:bCs/>
          <w:sz w:val="22"/>
          <w:szCs w:val="22"/>
        </w:rPr>
      </w:pPr>
    </w:p>
    <w:p w:rsidR="00A54D53" w:rsidRPr="00E21296" w:rsidRDefault="00A54D53" w:rsidP="001826EF">
      <w:pPr>
        <w:pStyle w:val="Style2"/>
        <w:numPr>
          <w:ilvl w:val="0"/>
          <w:numId w:val="0"/>
        </w:numPr>
        <w:ind w:right="-23"/>
        <w:rPr>
          <w:rFonts w:cs="Arial"/>
          <w:sz w:val="22"/>
          <w:szCs w:val="22"/>
        </w:rPr>
      </w:pPr>
      <w:r w:rsidRPr="00E21296">
        <w:rPr>
          <w:rFonts w:cs="Arial"/>
          <w:b w:val="0"/>
          <w:bCs/>
          <w:sz w:val="22"/>
          <w:szCs w:val="22"/>
        </w:rPr>
        <w:t>For and on behalf of</w:t>
      </w:r>
      <w:r w:rsidRPr="00E21296">
        <w:rPr>
          <w:rFonts w:cs="Arial"/>
          <w:sz w:val="22"/>
          <w:szCs w:val="22"/>
        </w:rPr>
        <w:t xml:space="preserve"> </w:t>
      </w:r>
      <w:r w:rsidRPr="00E21296">
        <w:rPr>
          <w:rFonts w:cs="Arial"/>
          <w:b w:val="0"/>
          <w:sz w:val="22"/>
          <w:szCs w:val="22"/>
        </w:rPr>
        <w:t>[Name of Organisation]</w:t>
      </w:r>
    </w:p>
    <w:sectPr w:rsidR="00A54D53" w:rsidRPr="00E21296" w:rsidSect="00452177">
      <w:pgSz w:w="11906" w:h="16838"/>
      <w:pgMar w:top="426" w:right="1133" w:bottom="142"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6B5" w:rsidRDefault="008306B5" w:rsidP="00BA442D">
      <w:pPr>
        <w:spacing w:after="0" w:line="240" w:lineRule="auto"/>
      </w:pPr>
      <w:r>
        <w:separator/>
      </w:r>
    </w:p>
  </w:endnote>
  <w:endnote w:type="continuationSeparator" w:id="0">
    <w:p w:rsidR="008306B5" w:rsidRDefault="008306B5" w:rsidP="00BA4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6B5" w:rsidRDefault="008306B5" w:rsidP="00BA442D">
      <w:pPr>
        <w:spacing w:after="0" w:line="240" w:lineRule="auto"/>
      </w:pPr>
      <w:r>
        <w:separator/>
      </w:r>
    </w:p>
  </w:footnote>
  <w:footnote w:type="continuationSeparator" w:id="0">
    <w:p w:rsidR="008306B5" w:rsidRDefault="008306B5" w:rsidP="00BA4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5C46"/>
    <w:multiLevelType w:val="singleLevel"/>
    <w:tmpl w:val="73644C62"/>
    <w:lvl w:ilvl="0">
      <w:start w:val="1"/>
      <w:numFmt w:val="decimal"/>
      <w:pStyle w:val="Schedule"/>
      <w:lvlText w:val=""/>
      <w:lvlJc w:val="center"/>
      <w:pPr>
        <w:tabs>
          <w:tab w:val="num" w:pos="0"/>
        </w:tabs>
        <w:ind w:left="0" w:firstLine="0"/>
      </w:pPr>
      <w:rPr>
        <w:rFonts w:hint="default"/>
        <w:vanish w:val="0"/>
      </w:rPr>
    </w:lvl>
  </w:abstractNum>
  <w:abstractNum w:abstractNumId="1">
    <w:nsid w:val="1DB5652F"/>
    <w:multiLevelType w:val="hybridMultilevel"/>
    <w:tmpl w:val="1C48367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29E57641"/>
    <w:multiLevelType w:val="hybridMultilevel"/>
    <w:tmpl w:val="353220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2E756A4"/>
    <w:multiLevelType w:val="hybridMultilevel"/>
    <w:tmpl w:val="5448AAE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EF84059"/>
    <w:multiLevelType w:val="hybridMultilevel"/>
    <w:tmpl w:val="89FE397C"/>
    <w:lvl w:ilvl="0" w:tplc="837A732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AB3838"/>
    <w:multiLevelType w:val="hybridMultilevel"/>
    <w:tmpl w:val="17E2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787184"/>
    <w:multiLevelType w:val="multilevel"/>
    <w:tmpl w:val="90800D4E"/>
    <w:lvl w:ilvl="0">
      <w:start w:val="1"/>
      <w:numFmt w:val="decimal"/>
      <w:pStyle w:val="Style2"/>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nsid w:val="6B3B7C42"/>
    <w:multiLevelType w:val="hybridMultilevel"/>
    <w:tmpl w:val="7474072A"/>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A457DEB"/>
    <w:multiLevelType w:val="hybridMultilevel"/>
    <w:tmpl w:val="ED4C44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1"/>
  </w:num>
  <w:num w:numId="6">
    <w:abstractNumId w:val="5"/>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DC188C"/>
    <w:rsid w:val="000052F7"/>
    <w:rsid w:val="00042B2B"/>
    <w:rsid w:val="000449A3"/>
    <w:rsid w:val="00071453"/>
    <w:rsid w:val="00071475"/>
    <w:rsid w:val="000A2243"/>
    <w:rsid w:val="000A3342"/>
    <w:rsid w:val="000B5F34"/>
    <w:rsid w:val="000C3AA3"/>
    <w:rsid w:val="000C51C4"/>
    <w:rsid w:val="000D4240"/>
    <w:rsid w:val="000E3BD7"/>
    <w:rsid w:val="00102B72"/>
    <w:rsid w:val="00120014"/>
    <w:rsid w:val="00125C84"/>
    <w:rsid w:val="00126EDC"/>
    <w:rsid w:val="00155E24"/>
    <w:rsid w:val="001826EF"/>
    <w:rsid w:val="00195965"/>
    <w:rsid w:val="001B0E16"/>
    <w:rsid w:val="001B3A9A"/>
    <w:rsid w:val="001F7C40"/>
    <w:rsid w:val="00294B2D"/>
    <w:rsid w:val="002D22DA"/>
    <w:rsid w:val="003060C3"/>
    <w:rsid w:val="00360089"/>
    <w:rsid w:val="00362C85"/>
    <w:rsid w:val="00364B9D"/>
    <w:rsid w:val="003E718A"/>
    <w:rsid w:val="00451DF8"/>
    <w:rsid w:val="00452177"/>
    <w:rsid w:val="004A2CA1"/>
    <w:rsid w:val="004A33C6"/>
    <w:rsid w:val="00513A35"/>
    <w:rsid w:val="00524248"/>
    <w:rsid w:val="005328E3"/>
    <w:rsid w:val="00545999"/>
    <w:rsid w:val="005551D1"/>
    <w:rsid w:val="00565D13"/>
    <w:rsid w:val="005776BC"/>
    <w:rsid w:val="005B71EC"/>
    <w:rsid w:val="005C1E18"/>
    <w:rsid w:val="005D2AC6"/>
    <w:rsid w:val="005E60AB"/>
    <w:rsid w:val="005F6601"/>
    <w:rsid w:val="00633594"/>
    <w:rsid w:val="00633A51"/>
    <w:rsid w:val="006478EB"/>
    <w:rsid w:val="006C64C3"/>
    <w:rsid w:val="00706482"/>
    <w:rsid w:val="00742F20"/>
    <w:rsid w:val="00743E77"/>
    <w:rsid w:val="00752905"/>
    <w:rsid w:val="00785D54"/>
    <w:rsid w:val="00787557"/>
    <w:rsid w:val="00797320"/>
    <w:rsid w:val="007A7A52"/>
    <w:rsid w:val="007C5DC2"/>
    <w:rsid w:val="008306B5"/>
    <w:rsid w:val="00892CB0"/>
    <w:rsid w:val="008C2668"/>
    <w:rsid w:val="008D1C13"/>
    <w:rsid w:val="00910F43"/>
    <w:rsid w:val="00932301"/>
    <w:rsid w:val="009A6EF3"/>
    <w:rsid w:val="009D2CC7"/>
    <w:rsid w:val="00A54D53"/>
    <w:rsid w:val="00A564A5"/>
    <w:rsid w:val="00A64B9B"/>
    <w:rsid w:val="00AA16BF"/>
    <w:rsid w:val="00AB739A"/>
    <w:rsid w:val="00AE6FDA"/>
    <w:rsid w:val="00B02310"/>
    <w:rsid w:val="00B04314"/>
    <w:rsid w:val="00B26B09"/>
    <w:rsid w:val="00B37FF9"/>
    <w:rsid w:val="00BA442D"/>
    <w:rsid w:val="00BA7941"/>
    <w:rsid w:val="00BF2EF4"/>
    <w:rsid w:val="00C16716"/>
    <w:rsid w:val="00C75B70"/>
    <w:rsid w:val="00C814A8"/>
    <w:rsid w:val="00CA0C0A"/>
    <w:rsid w:val="00CB3822"/>
    <w:rsid w:val="00CC5ABC"/>
    <w:rsid w:val="00CD54A7"/>
    <w:rsid w:val="00D0655D"/>
    <w:rsid w:val="00D522A9"/>
    <w:rsid w:val="00D75442"/>
    <w:rsid w:val="00D825AF"/>
    <w:rsid w:val="00DA7008"/>
    <w:rsid w:val="00DA7D74"/>
    <w:rsid w:val="00DB473B"/>
    <w:rsid w:val="00DB6932"/>
    <w:rsid w:val="00DC188C"/>
    <w:rsid w:val="00DD7242"/>
    <w:rsid w:val="00DD73AF"/>
    <w:rsid w:val="00E15278"/>
    <w:rsid w:val="00E15E13"/>
    <w:rsid w:val="00E21296"/>
    <w:rsid w:val="00E4496C"/>
    <w:rsid w:val="00E65212"/>
    <w:rsid w:val="00EA6AF2"/>
    <w:rsid w:val="00F33FF6"/>
    <w:rsid w:val="00F55B5D"/>
    <w:rsid w:val="00F915D2"/>
    <w:rsid w:val="00FB56AC"/>
    <w:rsid w:val="00FF2DC7"/>
    <w:rsid w:val="00FF321F"/>
    <w:rsid w:val="00FF3F17"/>
    <w:rsid w:val="00FF753A"/>
    <w:rsid w:val="00FF7E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188C"/>
    <w:pPr>
      <w:suppressAutoHyphens/>
      <w:autoSpaceDN w:val="0"/>
      <w:textAlignment w:val="baseline"/>
    </w:pPr>
    <w:rPr>
      <w:rFonts w:ascii="Calibri" w:eastAsia="Calibri" w:hAnsi="Calibri" w:cs="Calibri"/>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88C"/>
    <w:rPr>
      <w:rFonts w:ascii="Tahoma" w:eastAsia="Calibri" w:hAnsi="Tahoma" w:cs="Tahoma"/>
      <w:color w:val="000000"/>
      <w:sz w:val="16"/>
      <w:szCs w:val="16"/>
      <w:lang w:eastAsia="en-GB"/>
    </w:rPr>
  </w:style>
  <w:style w:type="paragraph" w:customStyle="1" w:styleId="Schedule">
    <w:name w:val="Schedule"/>
    <w:basedOn w:val="Normal"/>
    <w:semiHidden/>
    <w:rsid w:val="00B26B09"/>
    <w:pPr>
      <w:keepNext/>
      <w:numPr>
        <w:numId w:val="1"/>
      </w:numPr>
      <w:suppressAutoHyphens w:val="0"/>
      <w:autoSpaceDN/>
      <w:spacing w:after="240" w:line="240" w:lineRule="auto"/>
      <w:jc w:val="center"/>
      <w:textAlignment w:val="auto"/>
    </w:pPr>
    <w:rPr>
      <w:rFonts w:ascii="Arial" w:eastAsia="Times New Roman" w:hAnsi="Arial" w:cs="Times New Roman"/>
      <w:b/>
      <w:caps/>
      <w:color w:val="auto"/>
      <w:sz w:val="24"/>
    </w:rPr>
  </w:style>
  <w:style w:type="paragraph" w:customStyle="1" w:styleId="ScheduleTitle">
    <w:name w:val="Schedule Title"/>
    <w:basedOn w:val="Normal"/>
    <w:rsid w:val="00B26B09"/>
    <w:pPr>
      <w:keepNext/>
      <w:suppressAutoHyphens w:val="0"/>
      <w:autoSpaceDN/>
      <w:spacing w:after="480" w:line="240" w:lineRule="auto"/>
      <w:jc w:val="center"/>
      <w:textAlignment w:val="auto"/>
    </w:pPr>
    <w:rPr>
      <w:rFonts w:ascii="Arial" w:eastAsia="Times New Roman" w:hAnsi="Arial" w:cs="Times New Roman"/>
      <w:b/>
      <w:color w:val="auto"/>
      <w:sz w:val="24"/>
    </w:rPr>
  </w:style>
  <w:style w:type="paragraph" w:customStyle="1" w:styleId="Sideheading">
    <w:name w:val="Sideheading"/>
    <w:basedOn w:val="Normal"/>
    <w:rsid w:val="00B26B09"/>
    <w:pPr>
      <w:suppressAutoHyphens w:val="0"/>
      <w:autoSpaceDN/>
      <w:spacing w:after="240" w:line="312" w:lineRule="auto"/>
      <w:textAlignment w:val="auto"/>
    </w:pPr>
    <w:rPr>
      <w:rFonts w:ascii="Arial" w:eastAsia="Times New Roman" w:hAnsi="Arial" w:cs="Times New Roman"/>
      <w:b/>
      <w:caps/>
      <w:color w:val="auto"/>
      <w:sz w:val="24"/>
    </w:rPr>
  </w:style>
  <w:style w:type="paragraph" w:customStyle="1" w:styleId="Level1">
    <w:name w:val="Level 1"/>
    <w:basedOn w:val="Normal"/>
    <w:rsid w:val="00B26B09"/>
    <w:pPr>
      <w:suppressAutoHyphens w:val="0"/>
      <w:autoSpaceDN/>
      <w:spacing w:after="0" w:line="240" w:lineRule="auto"/>
      <w:textAlignment w:val="auto"/>
    </w:pPr>
    <w:rPr>
      <w:rFonts w:ascii="Arial (W1)" w:eastAsia="Times New Roman" w:hAnsi="Arial (W1)" w:cs="Times New Roman"/>
      <w:color w:val="auto"/>
      <w:sz w:val="24"/>
      <w:lang w:eastAsia="en-US"/>
    </w:rPr>
  </w:style>
  <w:style w:type="paragraph" w:customStyle="1" w:styleId="Body">
    <w:name w:val="Body"/>
    <w:basedOn w:val="Normal"/>
    <w:link w:val="BodyChar1"/>
    <w:rsid w:val="00B26B09"/>
    <w:pPr>
      <w:tabs>
        <w:tab w:val="left" w:pos="851"/>
        <w:tab w:val="left" w:pos="1843"/>
        <w:tab w:val="left" w:pos="3119"/>
        <w:tab w:val="left" w:pos="4253"/>
      </w:tabs>
      <w:suppressAutoHyphens w:val="0"/>
      <w:autoSpaceDN/>
      <w:spacing w:after="240" w:line="312" w:lineRule="auto"/>
      <w:textAlignment w:val="auto"/>
    </w:pPr>
    <w:rPr>
      <w:rFonts w:ascii="Arial" w:eastAsia="Times New Roman" w:hAnsi="Arial" w:cs="Times New Roman"/>
      <w:color w:val="auto"/>
      <w:sz w:val="24"/>
    </w:rPr>
  </w:style>
  <w:style w:type="character" w:customStyle="1" w:styleId="BodyChar1">
    <w:name w:val="Body Char1"/>
    <w:basedOn w:val="DefaultParagraphFont"/>
    <w:link w:val="Body"/>
    <w:rsid w:val="00B26B09"/>
    <w:rPr>
      <w:rFonts w:ascii="Arial" w:eastAsia="Times New Roman" w:hAnsi="Arial" w:cs="Times New Roman"/>
      <w:sz w:val="24"/>
      <w:szCs w:val="20"/>
      <w:lang w:eastAsia="en-GB"/>
    </w:rPr>
  </w:style>
  <w:style w:type="paragraph" w:customStyle="1" w:styleId="Level2">
    <w:name w:val="Level 2"/>
    <w:basedOn w:val="Normal"/>
    <w:rsid w:val="00A54D53"/>
    <w:pPr>
      <w:numPr>
        <w:ilvl w:val="1"/>
        <w:numId w:val="3"/>
      </w:numPr>
      <w:suppressAutoHyphens w:val="0"/>
      <w:autoSpaceDN/>
      <w:spacing w:after="240" w:line="312" w:lineRule="auto"/>
      <w:textAlignment w:val="auto"/>
      <w:outlineLvl w:val="1"/>
    </w:pPr>
    <w:rPr>
      <w:rFonts w:ascii="Arial" w:eastAsia="Times New Roman" w:hAnsi="Arial" w:cs="Times New Roman"/>
      <w:color w:val="auto"/>
      <w:sz w:val="24"/>
    </w:rPr>
  </w:style>
  <w:style w:type="paragraph" w:customStyle="1" w:styleId="Level3">
    <w:name w:val="Level 3"/>
    <w:basedOn w:val="Normal"/>
    <w:rsid w:val="00A54D53"/>
    <w:pPr>
      <w:numPr>
        <w:ilvl w:val="2"/>
        <w:numId w:val="3"/>
      </w:numPr>
      <w:suppressAutoHyphens w:val="0"/>
      <w:autoSpaceDN/>
      <w:spacing w:after="240" w:line="312" w:lineRule="auto"/>
      <w:textAlignment w:val="auto"/>
      <w:outlineLvl w:val="2"/>
    </w:pPr>
    <w:rPr>
      <w:rFonts w:ascii="Arial" w:eastAsia="Times New Roman" w:hAnsi="Arial" w:cs="Times New Roman"/>
      <w:color w:val="auto"/>
      <w:sz w:val="24"/>
    </w:rPr>
  </w:style>
  <w:style w:type="paragraph" w:customStyle="1" w:styleId="Level4">
    <w:name w:val="Level 4"/>
    <w:basedOn w:val="Normal"/>
    <w:rsid w:val="00A54D53"/>
    <w:pPr>
      <w:numPr>
        <w:ilvl w:val="3"/>
        <w:numId w:val="3"/>
      </w:numPr>
      <w:suppressAutoHyphens w:val="0"/>
      <w:autoSpaceDN/>
      <w:spacing w:after="240" w:line="312" w:lineRule="auto"/>
      <w:textAlignment w:val="auto"/>
      <w:outlineLvl w:val="3"/>
    </w:pPr>
    <w:rPr>
      <w:rFonts w:ascii="Arial" w:eastAsia="Times New Roman" w:hAnsi="Arial" w:cs="Times New Roman"/>
      <w:color w:val="auto"/>
      <w:sz w:val="24"/>
    </w:rPr>
  </w:style>
  <w:style w:type="paragraph" w:customStyle="1" w:styleId="Level5">
    <w:name w:val="Level 5"/>
    <w:basedOn w:val="Normal"/>
    <w:rsid w:val="00A54D53"/>
    <w:pPr>
      <w:numPr>
        <w:ilvl w:val="4"/>
        <w:numId w:val="3"/>
      </w:numPr>
      <w:suppressAutoHyphens w:val="0"/>
      <w:autoSpaceDN/>
      <w:spacing w:after="240" w:line="312" w:lineRule="auto"/>
      <w:textAlignment w:val="auto"/>
      <w:outlineLvl w:val="4"/>
    </w:pPr>
    <w:rPr>
      <w:rFonts w:ascii="Arial" w:eastAsia="Times New Roman" w:hAnsi="Arial" w:cs="Times New Roman"/>
      <w:color w:val="auto"/>
      <w:sz w:val="24"/>
    </w:rPr>
  </w:style>
  <w:style w:type="paragraph" w:customStyle="1" w:styleId="Style1">
    <w:name w:val="Style1"/>
    <w:basedOn w:val="Body"/>
    <w:rsid w:val="00A54D53"/>
    <w:pPr>
      <w:spacing w:after="0" w:line="240" w:lineRule="auto"/>
    </w:pPr>
  </w:style>
  <w:style w:type="paragraph" w:customStyle="1" w:styleId="Style2">
    <w:name w:val="Style2"/>
    <w:basedOn w:val="Level1"/>
    <w:rsid w:val="00A54D53"/>
    <w:pPr>
      <w:numPr>
        <w:numId w:val="3"/>
      </w:numPr>
      <w:outlineLvl w:val="0"/>
    </w:pPr>
    <w:rPr>
      <w:rFonts w:ascii="Arial" w:hAnsi="Arial"/>
      <w:b/>
      <w:lang w:eastAsia="en-GB"/>
    </w:rPr>
  </w:style>
  <w:style w:type="paragraph" w:styleId="ListParagraph">
    <w:name w:val="List Paragraph"/>
    <w:basedOn w:val="Normal"/>
    <w:uiPriority w:val="34"/>
    <w:qFormat/>
    <w:rsid w:val="00A54D53"/>
    <w:pPr>
      <w:ind w:left="720"/>
      <w:contextualSpacing/>
    </w:pPr>
  </w:style>
  <w:style w:type="paragraph" w:styleId="Header">
    <w:name w:val="header"/>
    <w:basedOn w:val="Normal"/>
    <w:link w:val="HeaderChar"/>
    <w:uiPriority w:val="99"/>
    <w:semiHidden/>
    <w:unhideWhenUsed/>
    <w:rsid w:val="00BA44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442D"/>
    <w:rPr>
      <w:rFonts w:ascii="Calibri" w:eastAsia="Calibri" w:hAnsi="Calibri" w:cs="Calibri"/>
      <w:color w:val="000000"/>
      <w:szCs w:val="20"/>
      <w:lang w:eastAsia="en-GB"/>
    </w:rPr>
  </w:style>
  <w:style w:type="paragraph" w:styleId="Footer">
    <w:name w:val="footer"/>
    <w:basedOn w:val="Normal"/>
    <w:link w:val="FooterChar"/>
    <w:uiPriority w:val="99"/>
    <w:semiHidden/>
    <w:unhideWhenUsed/>
    <w:rsid w:val="00BA44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442D"/>
    <w:rPr>
      <w:rFonts w:ascii="Calibri" w:eastAsia="Calibri" w:hAnsi="Calibri" w:cs="Calibri"/>
      <w:color w:val="000000"/>
      <w:szCs w:val="20"/>
      <w:lang w:eastAsia="en-GB"/>
    </w:rPr>
  </w:style>
  <w:style w:type="table" w:styleId="TableGrid">
    <w:name w:val="Table Grid"/>
    <w:basedOn w:val="TableNormal"/>
    <w:uiPriority w:val="59"/>
    <w:rsid w:val="00360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5F2A8-F69E-42A1-B757-215AD7B7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2017-09-29T12:53:00Z</dcterms:created>
  <dcterms:modified xsi:type="dcterms:W3CDTF">2017-10-02T10:55:00Z</dcterms:modified>
</cp:coreProperties>
</file>