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C8CA3" w14:textId="77777777" w:rsidR="00256B72" w:rsidRDefault="00256B72" w:rsidP="00256B72">
      <w:pPr>
        <w:jc w:val="center"/>
        <w:rPr>
          <w:b/>
          <w:sz w:val="32"/>
          <w:szCs w:val="32"/>
        </w:rPr>
      </w:pPr>
    </w:p>
    <w:p w14:paraId="3F3C1AF6" w14:textId="77777777" w:rsidR="00256B72" w:rsidRDefault="00256B72" w:rsidP="00256B72">
      <w:pPr>
        <w:jc w:val="center"/>
        <w:rPr>
          <w:b/>
          <w:sz w:val="32"/>
          <w:szCs w:val="32"/>
        </w:rPr>
      </w:pPr>
    </w:p>
    <w:p w14:paraId="7FE32FB9" w14:textId="6AD676D4" w:rsidR="00302D0C" w:rsidRDefault="00552699" w:rsidP="00256B72">
      <w:pPr>
        <w:jc w:val="center"/>
        <w:rPr>
          <w:b/>
          <w:sz w:val="32"/>
          <w:szCs w:val="32"/>
        </w:rPr>
      </w:pPr>
      <w:r>
        <w:rPr>
          <w:b/>
          <w:sz w:val="32"/>
          <w:szCs w:val="32"/>
        </w:rPr>
        <w:t xml:space="preserve">Draft </w:t>
      </w:r>
      <w:r w:rsidR="002C0E11">
        <w:rPr>
          <w:b/>
          <w:sz w:val="32"/>
          <w:szCs w:val="32"/>
        </w:rPr>
        <w:t>Tees Valley</w:t>
      </w:r>
      <w:r>
        <w:rPr>
          <w:b/>
          <w:sz w:val="32"/>
          <w:szCs w:val="32"/>
        </w:rPr>
        <w:t xml:space="preserve"> </w:t>
      </w:r>
      <w:r w:rsidR="00FC37E3" w:rsidRPr="000C1D05">
        <w:rPr>
          <w:b/>
          <w:sz w:val="32"/>
          <w:szCs w:val="32"/>
        </w:rPr>
        <w:t xml:space="preserve">Joint </w:t>
      </w:r>
      <w:r w:rsidR="00ED15A2" w:rsidRPr="000C1D05">
        <w:rPr>
          <w:b/>
          <w:sz w:val="32"/>
          <w:szCs w:val="32"/>
        </w:rPr>
        <w:t xml:space="preserve">Waste </w:t>
      </w:r>
      <w:r w:rsidR="00FC37E3" w:rsidRPr="000C1D05">
        <w:rPr>
          <w:b/>
          <w:sz w:val="32"/>
          <w:szCs w:val="32"/>
        </w:rPr>
        <w:t xml:space="preserve">Management </w:t>
      </w:r>
      <w:r w:rsidR="00ED15A2" w:rsidRPr="000C1D05">
        <w:rPr>
          <w:b/>
          <w:sz w:val="32"/>
          <w:szCs w:val="32"/>
        </w:rPr>
        <w:t>Strategy</w:t>
      </w:r>
      <w:r w:rsidR="00FC37E3" w:rsidRPr="000C1D05">
        <w:rPr>
          <w:b/>
          <w:sz w:val="32"/>
          <w:szCs w:val="32"/>
        </w:rPr>
        <w:t xml:space="preserve"> </w:t>
      </w:r>
      <w:r>
        <w:rPr>
          <w:b/>
          <w:sz w:val="32"/>
          <w:szCs w:val="32"/>
        </w:rPr>
        <w:t>for consultation</w:t>
      </w:r>
    </w:p>
    <w:p w14:paraId="49AABCAD" w14:textId="77777777" w:rsidR="00302D0C" w:rsidRDefault="00302D0C" w:rsidP="00256B72">
      <w:pPr>
        <w:jc w:val="center"/>
        <w:rPr>
          <w:b/>
          <w:sz w:val="32"/>
          <w:szCs w:val="32"/>
        </w:rPr>
      </w:pPr>
    </w:p>
    <w:p w14:paraId="3615050D" w14:textId="77777777" w:rsidR="00302D0C" w:rsidRDefault="00302D0C" w:rsidP="00256B72">
      <w:pPr>
        <w:jc w:val="center"/>
        <w:rPr>
          <w:b/>
          <w:sz w:val="32"/>
          <w:szCs w:val="32"/>
        </w:rPr>
      </w:pPr>
    </w:p>
    <w:p w14:paraId="5F6F9325" w14:textId="77777777" w:rsidR="00543023" w:rsidRDefault="00FC37E3" w:rsidP="00256B72">
      <w:pPr>
        <w:jc w:val="center"/>
        <w:rPr>
          <w:b/>
          <w:sz w:val="32"/>
          <w:szCs w:val="32"/>
        </w:rPr>
      </w:pPr>
      <w:r w:rsidRPr="000C1D05">
        <w:rPr>
          <w:b/>
          <w:sz w:val="32"/>
          <w:szCs w:val="32"/>
        </w:rPr>
        <w:t>20</w:t>
      </w:r>
      <w:r w:rsidR="002C0E11">
        <w:rPr>
          <w:b/>
          <w:sz w:val="32"/>
          <w:szCs w:val="32"/>
        </w:rPr>
        <w:t>20</w:t>
      </w:r>
      <w:r w:rsidRPr="000C1D05">
        <w:rPr>
          <w:b/>
          <w:sz w:val="32"/>
          <w:szCs w:val="32"/>
        </w:rPr>
        <w:t xml:space="preserve"> to </w:t>
      </w:r>
      <w:r w:rsidR="002C0E11">
        <w:rPr>
          <w:b/>
          <w:sz w:val="32"/>
          <w:szCs w:val="32"/>
        </w:rPr>
        <w:t>2035</w:t>
      </w:r>
    </w:p>
    <w:p w14:paraId="566CE0F6" w14:textId="77777777" w:rsidR="00256B72" w:rsidRDefault="00256B72" w:rsidP="00256B72">
      <w:pPr>
        <w:jc w:val="center"/>
        <w:rPr>
          <w:b/>
          <w:sz w:val="32"/>
          <w:szCs w:val="32"/>
        </w:rPr>
      </w:pPr>
    </w:p>
    <w:p w14:paraId="29FF1423" w14:textId="77777777" w:rsidR="00256B72" w:rsidRDefault="00256B72" w:rsidP="00256B72">
      <w:pPr>
        <w:jc w:val="center"/>
        <w:rPr>
          <w:b/>
          <w:sz w:val="32"/>
          <w:szCs w:val="32"/>
        </w:rPr>
      </w:pPr>
    </w:p>
    <w:p w14:paraId="5383F0F8" w14:textId="77777777" w:rsidR="00256B72" w:rsidRDefault="00256B72" w:rsidP="00256B72">
      <w:pPr>
        <w:jc w:val="center"/>
        <w:rPr>
          <w:b/>
          <w:sz w:val="32"/>
          <w:szCs w:val="32"/>
        </w:rPr>
      </w:pPr>
    </w:p>
    <w:p w14:paraId="07C03F53" w14:textId="77777777" w:rsidR="00256B72" w:rsidRDefault="00256B72" w:rsidP="00256B72">
      <w:pPr>
        <w:jc w:val="center"/>
        <w:rPr>
          <w:b/>
          <w:sz w:val="32"/>
          <w:szCs w:val="32"/>
        </w:rPr>
        <w:sectPr w:rsidR="00256B72" w:rsidSect="007A1015">
          <w:footerReference w:type="default" r:id="rId8"/>
          <w:pgSz w:w="16838" w:h="11906" w:orient="landscape"/>
          <w:pgMar w:top="1440" w:right="1440" w:bottom="1440" w:left="1440" w:header="708" w:footer="708" w:gutter="0"/>
          <w:cols w:space="708"/>
          <w:docGrid w:linePitch="360"/>
        </w:sectPr>
      </w:pPr>
    </w:p>
    <w:p w14:paraId="4586184A" w14:textId="77777777" w:rsidR="00A056FD" w:rsidRDefault="00256B72" w:rsidP="00A056FD">
      <w:pPr>
        <w:pStyle w:val="Heading1"/>
        <w:spacing w:before="0"/>
      </w:pPr>
      <w:bookmarkStart w:id="0" w:name="_Toc521331121"/>
      <w:r w:rsidRPr="006D7A68">
        <w:lastRenderedPageBreak/>
        <w:t>Conten</w:t>
      </w:r>
      <w:r w:rsidR="00E27209" w:rsidRPr="006D7A68">
        <w:t>ts</w:t>
      </w:r>
      <w:bookmarkEnd w:id="0"/>
    </w:p>
    <w:p w14:paraId="3BFDEAEB" w14:textId="1C6735DA" w:rsidR="00710654" w:rsidRDefault="00360D65">
      <w:pPr>
        <w:pStyle w:val="TOC1"/>
        <w:tabs>
          <w:tab w:val="right" w:leader="dot" w:pos="6615"/>
        </w:tabs>
        <w:rPr>
          <w:noProof/>
          <w:sz w:val="24"/>
          <w:szCs w:val="24"/>
          <w:lang w:val="en-GB" w:eastAsia="en-US"/>
        </w:rPr>
      </w:pPr>
      <w:r>
        <w:fldChar w:fldCharType="begin"/>
      </w:r>
      <w:r w:rsidRPr="006D7A68">
        <w:instrText xml:space="preserve"> TOC \o "1-2" \h \z \u </w:instrText>
      </w:r>
      <w:r>
        <w:fldChar w:fldCharType="separate"/>
      </w:r>
      <w:hyperlink w:anchor="_Toc521331121" w:history="1">
        <w:r w:rsidR="00710654" w:rsidRPr="001D48C1">
          <w:rPr>
            <w:rStyle w:val="Hyperlink"/>
            <w:noProof/>
          </w:rPr>
          <w:t>Contents</w:t>
        </w:r>
        <w:r w:rsidR="00710654">
          <w:rPr>
            <w:noProof/>
            <w:webHidden/>
          </w:rPr>
          <w:tab/>
        </w:r>
        <w:r w:rsidR="00710654">
          <w:rPr>
            <w:noProof/>
            <w:webHidden/>
          </w:rPr>
          <w:fldChar w:fldCharType="begin"/>
        </w:r>
        <w:r w:rsidR="00710654">
          <w:rPr>
            <w:noProof/>
            <w:webHidden/>
          </w:rPr>
          <w:instrText xml:space="preserve"> PAGEREF _Toc521331121 \h </w:instrText>
        </w:r>
        <w:r w:rsidR="00710654">
          <w:rPr>
            <w:noProof/>
            <w:webHidden/>
          </w:rPr>
        </w:r>
        <w:r w:rsidR="00710654">
          <w:rPr>
            <w:noProof/>
            <w:webHidden/>
          </w:rPr>
          <w:fldChar w:fldCharType="separate"/>
        </w:r>
        <w:r w:rsidR="00C41AEC">
          <w:rPr>
            <w:noProof/>
            <w:webHidden/>
          </w:rPr>
          <w:t>2</w:t>
        </w:r>
        <w:r w:rsidR="00710654">
          <w:rPr>
            <w:noProof/>
            <w:webHidden/>
          </w:rPr>
          <w:fldChar w:fldCharType="end"/>
        </w:r>
      </w:hyperlink>
    </w:p>
    <w:p w14:paraId="172A160F" w14:textId="41AB108D" w:rsidR="00710654" w:rsidRDefault="00633B58">
      <w:pPr>
        <w:pStyle w:val="TOC1"/>
        <w:tabs>
          <w:tab w:val="right" w:leader="dot" w:pos="6615"/>
        </w:tabs>
        <w:rPr>
          <w:noProof/>
          <w:sz w:val="24"/>
          <w:szCs w:val="24"/>
          <w:lang w:val="en-GB" w:eastAsia="en-US"/>
        </w:rPr>
      </w:pPr>
      <w:hyperlink w:anchor="_Toc521331122" w:history="1">
        <w:r w:rsidR="00710654" w:rsidRPr="001D48C1">
          <w:rPr>
            <w:rStyle w:val="Hyperlink"/>
            <w:noProof/>
          </w:rPr>
          <w:t>Introduction</w:t>
        </w:r>
        <w:r w:rsidR="00710654">
          <w:rPr>
            <w:noProof/>
            <w:webHidden/>
          </w:rPr>
          <w:tab/>
        </w:r>
        <w:r w:rsidR="00710654">
          <w:rPr>
            <w:noProof/>
            <w:webHidden/>
          </w:rPr>
          <w:fldChar w:fldCharType="begin"/>
        </w:r>
        <w:r w:rsidR="00710654">
          <w:rPr>
            <w:noProof/>
            <w:webHidden/>
          </w:rPr>
          <w:instrText xml:space="preserve"> PAGEREF _Toc521331122 \h </w:instrText>
        </w:r>
        <w:r w:rsidR="00710654">
          <w:rPr>
            <w:noProof/>
            <w:webHidden/>
          </w:rPr>
        </w:r>
        <w:r w:rsidR="00710654">
          <w:rPr>
            <w:noProof/>
            <w:webHidden/>
          </w:rPr>
          <w:fldChar w:fldCharType="separate"/>
        </w:r>
        <w:r w:rsidR="00C41AEC">
          <w:rPr>
            <w:noProof/>
            <w:webHidden/>
          </w:rPr>
          <w:t>1</w:t>
        </w:r>
        <w:r w:rsidR="00710654">
          <w:rPr>
            <w:noProof/>
            <w:webHidden/>
          </w:rPr>
          <w:fldChar w:fldCharType="end"/>
        </w:r>
      </w:hyperlink>
    </w:p>
    <w:p w14:paraId="449D0B60" w14:textId="4CD16A96" w:rsidR="00710654" w:rsidRDefault="00633B58">
      <w:pPr>
        <w:pStyle w:val="TOC2"/>
        <w:tabs>
          <w:tab w:val="right" w:leader="dot" w:pos="6615"/>
        </w:tabs>
        <w:rPr>
          <w:noProof/>
          <w:sz w:val="24"/>
          <w:szCs w:val="24"/>
          <w:lang w:val="en-GB" w:eastAsia="en-US"/>
        </w:rPr>
      </w:pPr>
      <w:hyperlink w:anchor="_Toc521331123" w:history="1">
        <w:r w:rsidR="00710654" w:rsidRPr="001D48C1">
          <w:rPr>
            <w:rStyle w:val="Hyperlink"/>
            <w:noProof/>
          </w:rPr>
          <w:t>Policy Context</w:t>
        </w:r>
        <w:r w:rsidR="00710654">
          <w:rPr>
            <w:noProof/>
            <w:webHidden/>
          </w:rPr>
          <w:tab/>
        </w:r>
        <w:r w:rsidR="00710654">
          <w:rPr>
            <w:noProof/>
            <w:webHidden/>
          </w:rPr>
          <w:fldChar w:fldCharType="begin"/>
        </w:r>
        <w:r w:rsidR="00710654">
          <w:rPr>
            <w:noProof/>
            <w:webHidden/>
          </w:rPr>
          <w:instrText xml:space="preserve"> PAGEREF _Toc521331123 \h </w:instrText>
        </w:r>
        <w:r w:rsidR="00710654">
          <w:rPr>
            <w:noProof/>
            <w:webHidden/>
          </w:rPr>
        </w:r>
        <w:r w:rsidR="00710654">
          <w:rPr>
            <w:noProof/>
            <w:webHidden/>
          </w:rPr>
          <w:fldChar w:fldCharType="separate"/>
        </w:r>
        <w:r w:rsidR="00C41AEC">
          <w:rPr>
            <w:noProof/>
            <w:webHidden/>
          </w:rPr>
          <w:t>1</w:t>
        </w:r>
        <w:r w:rsidR="00710654">
          <w:rPr>
            <w:noProof/>
            <w:webHidden/>
          </w:rPr>
          <w:fldChar w:fldCharType="end"/>
        </w:r>
      </w:hyperlink>
    </w:p>
    <w:p w14:paraId="57CA381E" w14:textId="37B08591" w:rsidR="00710654" w:rsidRDefault="00633B58">
      <w:pPr>
        <w:pStyle w:val="TOC2"/>
        <w:tabs>
          <w:tab w:val="right" w:leader="dot" w:pos="6615"/>
        </w:tabs>
        <w:rPr>
          <w:noProof/>
          <w:sz w:val="24"/>
          <w:szCs w:val="24"/>
          <w:lang w:val="en-GB" w:eastAsia="en-US"/>
        </w:rPr>
      </w:pPr>
      <w:hyperlink w:anchor="_Toc521331124" w:history="1">
        <w:r w:rsidR="00710654" w:rsidRPr="001D48C1">
          <w:rPr>
            <w:rStyle w:val="Hyperlink"/>
            <w:noProof/>
          </w:rPr>
          <w:t>How our Strategy has been developed/evolved</w:t>
        </w:r>
        <w:r w:rsidR="00710654">
          <w:rPr>
            <w:noProof/>
            <w:webHidden/>
          </w:rPr>
          <w:tab/>
        </w:r>
        <w:r w:rsidR="00710654">
          <w:rPr>
            <w:noProof/>
            <w:webHidden/>
          </w:rPr>
          <w:fldChar w:fldCharType="begin"/>
        </w:r>
        <w:r w:rsidR="00710654">
          <w:rPr>
            <w:noProof/>
            <w:webHidden/>
          </w:rPr>
          <w:instrText xml:space="preserve"> PAGEREF _Toc521331124 \h </w:instrText>
        </w:r>
        <w:r w:rsidR="00710654">
          <w:rPr>
            <w:noProof/>
            <w:webHidden/>
          </w:rPr>
        </w:r>
        <w:r w:rsidR="00710654">
          <w:rPr>
            <w:noProof/>
            <w:webHidden/>
          </w:rPr>
          <w:fldChar w:fldCharType="separate"/>
        </w:r>
        <w:r w:rsidR="00C41AEC">
          <w:rPr>
            <w:noProof/>
            <w:webHidden/>
          </w:rPr>
          <w:t>3</w:t>
        </w:r>
        <w:r w:rsidR="00710654">
          <w:rPr>
            <w:noProof/>
            <w:webHidden/>
          </w:rPr>
          <w:fldChar w:fldCharType="end"/>
        </w:r>
      </w:hyperlink>
    </w:p>
    <w:p w14:paraId="03D7B35D" w14:textId="6085BE35" w:rsidR="00710654" w:rsidRDefault="00633B58">
      <w:pPr>
        <w:pStyle w:val="TOC1"/>
        <w:tabs>
          <w:tab w:val="right" w:leader="dot" w:pos="6615"/>
        </w:tabs>
        <w:rPr>
          <w:noProof/>
          <w:sz w:val="24"/>
          <w:szCs w:val="24"/>
          <w:lang w:val="en-GB" w:eastAsia="en-US"/>
        </w:rPr>
      </w:pPr>
      <w:hyperlink w:anchor="_Toc521331125" w:history="1">
        <w:r w:rsidR="00710654" w:rsidRPr="001D48C1">
          <w:rPr>
            <w:rStyle w:val="Hyperlink"/>
            <w:noProof/>
          </w:rPr>
          <w:t>This Strategy Document</w:t>
        </w:r>
        <w:r w:rsidR="00710654">
          <w:rPr>
            <w:noProof/>
            <w:webHidden/>
          </w:rPr>
          <w:tab/>
        </w:r>
        <w:r w:rsidR="00710654">
          <w:rPr>
            <w:noProof/>
            <w:webHidden/>
          </w:rPr>
          <w:fldChar w:fldCharType="begin"/>
        </w:r>
        <w:r w:rsidR="00710654">
          <w:rPr>
            <w:noProof/>
            <w:webHidden/>
          </w:rPr>
          <w:instrText xml:space="preserve"> PAGEREF _Toc521331125 \h </w:instrText>
        </w:r>
        <w:r w:rsidR="00710654">
          <w:rPr>
            <w:noProof/>
            <w:webHidden/>
          </w:rPr>
        </w:r>
        <w:r w:rsidR="00710654">
          <w:rPr>
            <w:noProof/>
            <w:webHidden/>
          </w:rPr>
          <w:fldChar w:fldCharType="separate"/>
        </w:r>
        <w:r w:rsidR="00C41AEC">
          <w:rPr>
            <w:noProof/>
            <w:webHidden/>
          </w:rPr>
          <w:t>3</w:t>
        </w:r>
        <w:r w:rsidR="00710654">
          <w:rPr>
            <w:noProof/>
            <w:webHidden/>
          </w:rPr>
          <w:fldChar w:fldCharType="end"/>
        </w:r>
      </w:hyperlink>
    </w:p>
    <w:p w14:paraId="0508AFCF" w14:textId="53EAEAA5" w:rsidR="00710654" w:rsidRDefault="00633B58">
      <w:pPr>
        <w:pStyle w:val="TOC1"/>
        <w:tabs>
          <w:tab w:val="right" w:leader="dot" w:pos="6615"/>
        </w:tabs>
        <w:rPr>
          <w:noProof/>
          <w:sz w:val="24"/>
          <w:szCs w:val="24"/>
          <w:lang w:val="en-GB" w:eastAsia="en-US"/>
        </w:rPr>
      </w:pPr>
      <w:hyperlink w:anchor="_Toc521331126" w:history="1">
        <w:r w:rsidR="00710654" w:rsidRPr="001D48C1">
          <w:rPr>
            <w:rStyle w:val="Hyperlink"/>
            <w:noProof/>
          </w:rPr>
          <w:t>Waste Management in Tees Valley</w:t>
        </w:r>
        <w:r w:rsidR="00710654">
          <w:rPr>
            <w:noProof/>
            <w:webHidden/>
          </w:rPr>
          <w:tab/>
        </w:r>
        <w:r w:rsidR="00710654">
          <w:rPr>
            <w:noProof/>
            <w:webHidden/>
          </w:rPr>
          <w:fldChar w:fldCharType="begin"/>
        </w:r>
        <w:r w:rsidR="00710654">
          <w:rPr>
            <w:noProof/>
            <w:webHidden/>
          </w:rPr>
          <w:instrText xml:space="preserve"> PAGEREF _Toc521331126 \h </w:instrText>
        </w:r>
        <w:r w:rsidR="00710654">
          <w:rPr>
            <w:noProof/>
            <w:webHidden/>
          </w:rPr>
        </w:r>
        <w:r w:rsidR="00710654">
          <w:rPr>
            <w:noProof/>
            <w:webHidden/>
          </w:rPr>
          <w:fldChar w:fldCharType="separate"/>
        </w:r>
        <w:r w:rsidR="00C41AEC">
          <w:rPr>
            <w:noProof/>
            <w:webHidden/>
          </w:rPr>
          <w:t>5</w:t>
        </w:r>
        <w:r w:rsidR="00710654">
          <w:rPr>
            <w:noProof/>
            <w:webHidden/>
          </w:rPr>
          <w:fldChar w:fldCharType="end"/>
        </w:r>
      </w:hyperlink>
    </w:p>
    <w:p w14:paraId="394D5471" w14:textId="72CE7739" w:rsidR="00710654" w:rsidRDefault="00633B58">
      <w:pPr>
        <w:pStyle w:val="TOC2"/>
        <w:tabs>
          <w:tab w:val="right" w:leader="dot" w:pos="6615"/>
        </w:tabs>
        <w:rPr>
          <w:noProof/>
          <w:sz w:val="24"/>
          <w:szCs w:val="24"/>
          <w:lang w:val="en-GB" w:eastAsia="en-US"/>
        </w:rPr>
      </w:pPr>
      <w:hyperlink w:anchor="_Toc521331127" w:history="1">
        <w:r w:rsidR="00710654" w:rsidRPr="001D48C1">
          <w:rPr>
            <w:rStyle w:val="Hyperlink"/>
            <w:noProof/>
          </w:rPr>
          <w:t>Tees Valley</w:t>
        </w:r>
        <w:r w:rsidR="00710654">
          <w:rPr>
            <w:noProof/>
            <w:webHidden/>
          </w:rPr>
          <w:tab/>
        </w:r>
        <w:r w:rsidR="00710654">
          <w:rPr>
            <w:noProof/>
            <w:webHidden/>
          </w:rPr>
          <w:fldChar w:fldCharType="begin"/>
        </w:r>
        <w:r w:rsidR="00710654">
          <w:rPr>
            <w:noProof/>
            <w:webHidden/>
          </w:rPr>
          <w:instrText xml:space="preserve"> PAGEREF _Toc521331127 \h </w:instrText>
        </w:r>
        <w:r w:rsidR="00710654">
          <w:rPr>
            <w:noProof/>
            <w:webHidden/>
          </w:rPr>
        </w:r>
        <w:r w:rsidR="00710654">
          <w:rPr>
            <w:noProof/>
            <w:webHidden/>
          </w:rPr>
          <w:fldChar w:fldCharType="separate"/>
        </w:r>
        <w:r w:rsidR="00C41AEC">
          <w:rPr>
            <w:noProof/>
            <w:webHidden/>
          </w:rPr>
          <w:t>5</w:t>
        </w:r>
        <w:r w:rsidR="00710654">
          <w:rPr>
            <w:noProof/>
            <w:webHidden/>
          </w:rPr>
          <w:fldChar w:fldCharType="end"/>
        </w:r>
      </w:hyperlink>
    </w:p>
    <w:p w14:paraId="66AD4E63" w14:textId="7EBD55AA" w:rsidR="00710654" w:rsidRDefault="00633B58">
      <w:pPr>
        <w:pStyle w:val="TOC2"/>
        <w:tabs>
          <w:tab w:val="right" w:leader="dot" w:pos="6615"/>
        </w:tabs>
        <w:rPr>
          <w:noProof/>
          <w:sz w:val="24"/>
          <w:szCs w:val="24"/>
          <w:lang w:val="en-GB" w:eastAsia="en-US"/>
        </w:rPr>
      </w:pPr>
      <w:hyperlink w:anchor="_Toc521331128" w:history="1">
        <w:r w:rsidR="00710654" w:rsidRPr="001D48C1">
          <w:rPr>
            <w:rStyle w:val="Hyperlink"/>
            <w:noProof/>
          </w:rPr>
          <w:t>Council Waste Services</w:t>
        </w:r>
        <w:r w:rsidR="00710654">
          <w:rPr>
            <w:noProof/>
            <w:webHidden/>
          </w:rPr>
          <w:tab/>
        </w:r>
        <w:r w:rsidR="00710654">
          <w:rPr>
            <w:noProof/>
            <w:webHidden/>
          </w:rPr>
          <w:fldChar w:fldCharType="begin"/>
        </w:r>
        <w:r w:rsidR="00710654">
          <w:rPr>
            <w:noProof/>
            <w:webHidden/>
          </w:rPr>
          <w:instrText xml:space="preserve"> PAGEREF _Toc521331128 \h </w:instrText>
        </w:r>
        <w:r w:rsidR="00710654">
          <w:rPr>
            <w:noProof/>
            <w:webHidden/>
          </w:rPr>
        </w:r>
        <w:r w:rsidR="00710654">
          <w:rPr>
            <w:noProof/>
            <w:webHidden/>
          </w:rPr>
          <w:fldChar w:fldCharType="separate"/>
        </w:r>
        <w:r w:rsidR="00C41AEC">
          <w:rPr>
            <w:noProof/>
            <w:webHidden/>
          </w:rPr>
          <w:t>5</w:t>
        </w:r>
        <w:r w:rsidR="00710654">
          <w:rPr>
            <w:noProof/>
            <w:webHidden/>
          </w:rPr>
          <w:fldChar w:fldCharType="end"/>
        </w:r>
      </w:hyperlink>
    </w:p>
    <w:p w14:paraId="21A515EA" w14:textId="63CF5E02" w:rsidR="00710654" w:rsidRDefault="00633B58">
      <w:pPr>
        <w:pStyle w:val="TOC2"/>
        <w:tabs>
          <w:tab w:val="right" w:leader="dot" w:pos="6615"/>
        </w:tabs>
        <w:rPr>
          <w:noProof/>
          <w:sz w:val="24"/>
          <w:szCs w:val="24"/>
          <w:lang w:val="en-GB" w:eastAsia="en-US"/>
        </w:rPr>
      </w:pPr>
      <w:hyperlink w:anchor="_Toc521331129" w:history="1">
        <w:r w:rsidR="00710654" w:rsidRPr="001D48C1">
          <w:rPr>
            <w:rStyle w:val="Hyperlink"/>
            <w:noProof/>
          </w:rPr>
          <w:t>How much waste is produced in Tees Valley?</w:t>
        </w:r>
        <w:r w:rsidR="00710654">
          <w:rPr>
            <w:noProof/>
            <w:webHidden/>
          </w:rPr>
          <w:tab/>
        </w:r>
        <w:r w:rsidR="00710654">
          <w:rPr>
            <w:noProof/>
            <w:webHidden/>
          </w:rPr>
          <w:fldChar w:fldCharType="begin"/>
        </w:r>
        <w:r w:rsidR="00710654">
          <w:rPr>
            <w:noProof/>
            <w:webHidden/>
          </w:rPr>
          <w:instrText xml:space="preserve"> PAGEREF _Toc521331129 \h </w:instrText>
        </w:r>
        <w:r w:rsidR="00710654">
          <w:rPr>
            <w:noProof/>
            <w:webHidden/>
          </w:rPr>
        </w:r>
        <w:r w:rsidR="00710654">
          <w:rPr>
            <w:noProof/>
            <w:webHidden/>
          </w:rPr>
          <w:fldChar w:fldCharType="separate"/>
        </w:r>
        <w:r w:rsidR="00C41AEC">
          <w:rPr>
            <w:noProof/>
            <w:webHidden/>
          </w:rPr>
          <w:t>6</w:t>
        </w:r>
        <w:r w:rsidR="00710654">
          <w:rPr>
            <w:noProof/>
            <w:webHidden/>
          </w:rPr>
          <w:fldChar w:fldCharType="end"/>
        </w:r>
      </w:hyperlink>
    </w:p>
    <w:p w14:paraId="554685B4" w14:textId="7E2B2129" w:rsidR="00710654" w:rsidRDefault="00633B58">
      <w:pPr>
        <w:pStyle w:val="TOC2"/>
        <w:tabs>
          <w:tab w:val="right" w:leader="dot" w:pos="6615"/>
        </w:tabs>
        <w:rPr>
          <w:noProof/>
          <w:sz w:val="24"/>
          <w:szCs w:val="24"/>
          <w:lang w:val="en-GB" w:eastAsia="en-US"/>
        </w:rPr>
      </w:pPr>
      <w:hyperlink w:anchor="_Toc521331130" w:history="1">
        <w:r w:rsidR="00710654" w:rsidRPr="001D48C1">
          <w:rPr>
            <w:rStyle w:val="Hyperlink"/>
            <w:noProof/>
          </w:rPr>
          <w:t>Waste Trends</w:t>
        </w:r>
        <w:r w:rsidR="00710654">
          <w:rPr>
            <w:noProof/>
            <w:webHidden/>
          </w:rPr>
          <w:tab/>
        </w:r>
        <w:r w:rsidR="00710654">
          <w:rPr>
            <w:noProof/>
            <w:webHidden/>
          </w:rPr>
          <w:fldChar w:fldCharType="begin"/>
        </w:r>
        <w:r w:rsidR="00710654">
          <w:rPr>
            <w:noProof/>
            <w:webHidden/>
          </w:rPr>
          <w:instrText xml:space="preserve"> PAGEREF _Toc521331130 \h </w:instrText>
        </w:r>
        <w:r w:rsidR="00710654">
          <w:rPr>
            <w:noProof/>
            <w:webHidden/>
          </w:rPr>
        </w:r>
        <w:r w:rsidR="00710654">
          <w:rPr>
            <w:noProof/>
            <w:webHidden/>
          </w:rPr>
          <w:fldChar w:fldCharType="separate"/>
        </w:r>
        <w:r w:rsidR="00C41AEC">
          <w:rPr>
            <w:noProof/>
            <w:webHidden/>
          </w:rPr>
          <w:t>7</w:t>
        </w:r>
        <w:r w:rsidR="00710654">
          <w:rPr>
            <w:noProof/>
            <w:webHidden/>
          </w:rPr>
          <w:fldChar w:fldCharType="end"/>
        </w:r>
      </w:hyperlink>
    </w:p>
    <w:p w14:paraId="0D84201D" w14:textId="4B83EFDF" w:rsidR="00710654" w:rsidRDefault="00633B58">
      <w:pPr>
        <w:pStyle w:val="TOC2"/>
        <w:tabs>
          <w:tab w:val="right" w:leader="dot" w:pos="6615"/>
        </w:tabs>
        <w:rPr>
          <w:noProof/>
          <w:sz w:val="24"/>
          <w:szCs w:val="24"/>
          <w:lang w:val="en-GB" w:eastAsia="en-US"/>
        </w:rPr>
      </w:pPr>
      <w:hyperlink w:anchor="_Toc521331131" w:history="1">
        <w:r w:rsidR="00710654" w:rsidRPr="001D48C1">
          <w:rPr>
            <w:rStyle w:val="Hyperlink"/>
            <w:noProof/>
          </w:rPr>
          <w:t>Recycling and Composting Performance</w:t>
        </w:r>
        <w:r w:rsidR="00710654">
          <w:rPr>
            <w:noProof/>
            <w:webHidden/>
          </w:rPr>
          <w:tab/>
        </w:r>
        <w:r w:rsidR="00710654">
          <w:rPr>
            <w:noProof/>
            <w:webHidden/>
          </w:rPr>
          <w:fldChar w:fldCharType="begin"/>
        </w:r>
        <w:r w:rsidR="00710654">
          <w:rPr>
            <w:noProof/>
            <w:webHidden/>
          </w:rPr>
          <w:instrText xml:space="preserve"> PAGEREF _Toc521331131 \h </w:instrText>
        </w:r>
        <w:r w:rsidR="00710654">
          <w:rPr>
            <w:noProof/>
            <w:webHidden/>
          </w:rPr>
        </w:r>
        <w:r w:rsidR="00710654">
          <w:rPr>
            <w:noProof/>
            <w:webHidden/>
          </w:rPr>
          <w:fldChar w:fldCharType="separate"/>
        </w:r>
        <w:r w:rsidR="00C41AEC">
          <w:rPr>
            <w:noProof/>
            <w:webHidden/>
          </w:rPr>
          <w:t>7</w:t>
        </w:r>
        <w:r w:rsidR="00710654">
          <w:rPr>
            <w:noProof/>
            <w:webHidden/>
          </w:rPr>
          <w:fldChar w:fldCharType="end"/>
        </w:r>
      </w:hyperlink>
    </w:p>
    <w:p w14:paraId="20D0A438" w14:textId="5B1283E5" w:rsidR="00710654" w:rsidRDefault="00633B58">
      <w:pPr>
        <w:pStyle w:val="TOC2"/>
        <w:tabs>
          <w:tab w:val="right" w:leader="dot" w:pos="6615"/>
        </w:tabs>
        <w:rPr>
          <w:noProof/>
          <w:sz w:val="24"/>
          <w:szCs w:val="24"/>
          <w:lang w:val="en-GB" w:eastAsia="en-US"/>
        </w:rPr>
      </w:pPr>
      <w:hyperlink w:anchor="_Toc521331132" w:history="1">
        <w:r w:rsidR="00710654" w:rsidRPr="001D48C1">
          <w:rPr>
            <w:rStyle w:val="Hyperlink"/>
            <w:noProof/>
          </w:rPr>
          <w:t>Treatment and Disposal Performance</w:t>
        </w:r>
        <w:r w:rsidR="00710654">
          <w:rPr>
            <w:noProof/>
            <w:webHidden/>
          </w:rPr>
          <w:tab/>
        </w:r>
        <w:r w:rsidR="00710654">
          <w:rPr>
            <w:noProof/>
            <w:webHidden/>
          </w:rPr>
          <w:fldChar w:fldCharType="begin"/>
        </w:r>
        <w:r w:rsidR="00710654">
          <w:rPr>
            <w:noProof/>
            <w:webHidden/>
          </w:rPr>
          <w:instrText xml:space="preserve"> PAGEREF _Toc521331132 \h </w:instrText>
        </w:r>
        <w:r w:rsidR="00710654">
          <w:rPr>
            <w:noProof/>
            <w:webHidden/>
          </w:rPr>
        </w:r>
        <w:r w:rsidR="00710654">
          <w:rPr>
            <w:noProof/>
            <w:webHidden/>
          </w:rPr>
          <w:fldChar w:fldCharType="separate"/>
        </w:r>
        <w:r w:rsidR="00C41AEC">
          <w:rPr>
            <w:noProof/>
            <w:webHidden/>
          </w:rPr>
          <w:t>8</w:t>
        </w:r>
        <w:r w:rsidR="00710654">
          <w:rPr>
            <w:noProof/>
            <w:webHidden/>
          </w:rPr>
          <w:fldChar w:fldCharType="end"/>
        </w:r>
      </w:hyperlink>
    </w:p>
    <w:p w14:paraId="7F38CE35" w14:textId="64B2E000" w:rsidR="00710654" w:rsidRDefault="00633B58">
      <w:pPr>
        <w:pStyle w:val="TOC1"/>
        <w:tabs>
          <w:tab w:val="right" w:leader="dot" w:pos="6615"/>
        </w:tabs>
        <w:rPr>
          <w:noProof/>
          <w:sz w:val="24"/>
          <w:szCs w:val="24"/>
          <w:lang w:val="en-GB" w:eastAsia="en-US"/>
        </w:rPr>
      </w:pPr>
      <w:hyperlink w:anchor="_Toc521331133" w:history="1">
        <w:r w:rsidR="00710654" w:rsidRPr="001D48C1">
          <w:rPr>
            <w:rStyle w:val="Hyperlink"/>
            <w:noProof/>
          </w:rPr>
          <w:t>Our Vision for the Future – Sustainable Waste Management</w:t>
        </w:r>
        <w:r w:rsidR="00710654">
          <w:rPr>
            <w:noProof/>
            <w:webHidden/>
          </w:rPr>
          <w:tab/>
        </w:r>
        <w:r w:rsidR="00710654">
          <w:rPr>
            <w:noProof/>
            <w:webHidden/>
          </w:rPr>
          <w:fldChar w:fldCharType="begin"/>
        </w:r>
        <w:r w:rsidR="00710654">
          <w:rPr>
            <w:noProof/>
            <w:webHidden/>
          </w:rPr>
          <w:instrText xml:space="preserve"> PAGEREF _Toc521331133 \h </w:instrText>
        </w:r>
        <w:r w:rsidR="00710654">
          <w:rPr>
            <w:noProof/>
            <w:webHidden/>
          </w:rPr>
        </w:r>
        <w:r w:rsidR="00710654">
          <w:rPr>
            <w:noProof/>
            <w:webHidden/>
          </w:rPr>
          <w:fldChar w:fldCharType="separate"/>
        </w:r>
        <w:r w:rsidR="00C41AEC">
          <w:rPr>
            <w:noProof/>
            <w:webHidden/>
          </w:rPr>
          <w:t>9</w:t>
        </w:r>
        <w:r w:rsidR="00710654">
          <w:rPr>
            <w:noProof/>
            <w:webHidden/>
          </w:rPr>
          <w:fldChar w:fldCharType="end"/>
        </w:r>
      </w:hyperlink>
    </w:p>
    <w:p w14:paraId="414BCD9A" w14:textId="17DCB366" w:rsidR="00710654" w:rsidRDefault="00633B58">
      <w:pPr>
        <w:pStyle w:val="TOC2"/>
        <w:tabs>
          <w:tab w:val="right" w:leader="dot" w:pos="6615"/>
        </w:tabs>
        <w:rPr>
          <w:noProof/>
          <w:sz w:val="24"/>
          <w:szCs w:val="24"/>
          <w:lang w:val="en-GB" w:eastAsia="en-US"/>
        </w:rPr>
      </w:pPr>
      <w:hyperlink w:anchor="_Toc521331134" w:history="1">
        <w:r w:rsidR="00710654" w:rsidRPr="001D48C1">
          <w:rPr>
            <w:rStyle w:val="Hyperlink"/>
            <w:noProof/>
          </w:rPr>
          <w:t>Strategy Objectives and Targets</w:t>
        </w:r>
        <w:r w:rsidR="00710654">
          <w:rPr>
            <w:noProof/>
            <w:webHidden/>
          </w:rPr>
          <w:tab/>
        </w:r>
        <w:r w:rsidR="00710654">
          <w:rPr>
            <w:noProof/>
            <w:webHidden/>
          </w:rPr>
          <w:fldChar w:fldCharType="begin"/>
        </w:r>
        <w:r w:rsidR="00710654">
          <w:rPr>
            <w:noProof/>
            <w:webHidden/>
          </w:rPr>
          <w:instrText xml:space="preserve"> PAGEREF _Toc521331134 \h </w:instrText>
        </w:r>
        <w:r w:rsidR="00710654">
          <w:rPr>
            <w:noProof/>
            <w:webHidden/>
          </w:rPr>
        </w:r>
        <w:r w:rsidR="00710654">
          <w:rPr>
            <w:noProof/>
            <w:webHidden/>
          </w:rPr>
          <w:fldChar w:fldCharType="separate"/>
        </w:r>
        <w:r w:rsidR="00C41AEC">
          <w:rPr>
            <w:noProof/>
            <w:webHidden/>
          </w:rPr>
          <w:t>9</w:t>
        </w:r>
        <w:r w:rsidR="00710654">
          <w:rPr>
            <w:noProof/>
            <w:webHidden/>
          </w:rPr>
          <w:fldChar w:fldCharType="end"/>
        </w:r>
      </w:hyperlink>
    </w:p>
    <w:p w14:paraId="141B5AA6" w14:textId="5836E6A4" w:rsidR="00710654" w:rsidRDefault="00633B58">
      <w:pPr>
        <w:pStyle w:val="TOC1"/>
        <w:tabs>
          <w:tab w:val="right" w:leader="dot" w:pos="6615"/>
        </w:tabs>
        <w:rPr>
          <w:noProof/>
          <w:sz w:val="24"/>
          <w:szCs w:val="24"/>
          <w:lang w:val="en-GB" w:eastAsia="en-US"/>
        </w:rPr>
      </w:pPr>
      <w:hyperlink w:anchor="_Toc521331135" w:history="1">
        <w:r w:rsidR="00710654" w:rsidRPr="001D48C1">
          <w:rPr>
            <w:rStyle w:val="Hyperlink"/>
            <w:noProof/>
          </w:rPr>
          <w:t>How Do We Achieve the Strategy Vision?</w:t>
        </w:r>
        <w:r w:rsidR="00710654">
          <w:rPr>
            <w:noProof/>
            <w:webHidden/>
          </w:rPr>
          <w:tab/>
        </w:r>
        <w:r w:rsidR="00710654">
          <w:rPr>
            <w:noProof/>
            <w:webHidden/>
          </w:rPr>
          <w:fldChar w:fldCharType="begin"/>
        </w:r>
        <w:r w:rsidR="00710654">
          <w:rPr>
            <w:noProof/>
            <w:webHidden/>
          </w:rPr>
          <w:instrText xml:space="preserve"> PAGEREF _Toc521331135 \h </w:instrText>
        </w:r>
        <w:r w:rsidR="00710654">
          <w:rPr>
            <w:noProof/>
            <w:webHidden/>
          </w:rPr>
        </w:r>
        <w:r w:rsidR="00710654">
          <w:rPr>
            <w:noProof/>
            <w:webHidden/>
          </w:rPr>
          <w:fldChar w:fldCharType="separate"/>
        </w:r>
        <w:r w:rsidR="00C41AEC">
          <w:rPr>
            <w:noProof/>
            <w:webHidden/>
          </w:rPr>
          <w:t>9</w:t>
        </w:r>
        <w:r w:rsidR="00710654">
          <w:rPr>
            <w:noProof/>
            <w:webHidden/>
          </w:rPr>
          <w:fldChar w:fldCharType="end"/>
        </w:r>
      </w:hyperlink>
    </w:p>
    <w:p w14:paraId="787153A4" w14:textId="6DFC64D0" w:rsidR="00710654" w:rsidRDefault="00633B58">
      <w:pPr>
        <w:pStyle w:val="TOC2"/>
        <w:tabs>
          <w:tab w:val="right" w:leader="dot" w:pos="6615"/>
        </w:tabs>
        <w:rPr>
          <w:noProof/>
          <w:sz w:val="24"/>
          <w:szCs w:val="24"/>
          <w:lang w:val="en-GB" w:eastAsia="en-US"/>
        </w:rPr>
      </w:pPr>
      <w:hyperlink w:anchor="_Toc521331136" w:history="1">
        <w:r w:rsidR="00710654" w:rsidRPr="001D48C1">
          <w:rPr>
            <w:rStyle w:val="Hyperlink"/>
            <w:noProof/>
          </w:rPr>
          <w:t>Waste Prevention, Reuse and Recycling Options</w:t>
        </w:r>
        <w:r w:rsidR="00710654">
          <w:rPr>
            <w:noProof/>
            <w:webHidden/>
          </w:rPr>
          <w:tab/>
        </w:r>
        <w:r w:rsidR="00710654">
          <w:rPr>
            <w:noProof/>
            <w:webHidden/>
          </w:rPr>
          <w:fldChar w:fldCharType="begin"/>
        </w:r>
        <w:r w:rsidR="00710654">
          <w:rPr>
            <w:noProof/>
            <w:webHidden/>
          </w:rPr>
          <w:instrText xml:space="preserve"> PAGEREF _Toc521331136 \h </w:instrText>
        </w:r>
        <w:r w:rsidR="00710654">
          <w:rPr>
            <w:noProof/>
            <w:webHidden/>
          </w:rPr>
        </w:r>
        <w:r w:rsidR="00710654">
          <w:rPr>
            <w:noProof/>
            <w:webHidden/>
          </w:rPr>
          <w:fldChar w:fldCharType="separate"/>
        </w:r>
        <w:r w:rsidR="00C41AEC">
          <w:rPr>
            <w:noProof/>
            <w:webHidden/>
          </w:rPr>
          <w:t>10</w:t>
        </w:r>
        <w:r w:rsidR="00710654">
          <w:rPr>
            <w:noProof/>
            <w:webHidden/>
          </w:rPr>
          <w:fldChar w:fldCharType="end"/>
        </w:r>
      </w:hyperlink>
    </w:p>
    <w:p w14:paraId="2EA2A367" w14:textId="5299B65A" w:rsidR="00710654" w:rsidRDefault="00633B58">
      <w:pPr>
        <w:pStyle w:val="TOC2"/>
        <w:tabs>
          <w:tab w:val="right" w:leader="dot" w:pos="6615"/>
        </w:tabs>
        <w:rPr>
          <w:noProof/>
          <w:sz w:val="24"/>
          <w:szCs w:val="24"/>
          <w:lang w:val="en-GB" w:eastAsia="en-US"/>
        </w:rPr>
      </w:pPr>
      <w:hyperlink w:anchor="_Toc521331137" w:history="1">
        <w:r w:rsidR="00710654" w:rsidRPr="001D48C1">
          <w:rPr>
            <w:rStyle w:val="Hyperlink"/>
            <w:noProof/>
          </w:rPr>
          <w:t>Recycling and Composting Collection Options</w:t>
        </w:r>
        <w:r w:rsidR="00710654">
          <w:rPr>
            <w:noProof/>
            <w:webHidden/>
          </w:rPr>
          <w:tab/>
        </w:r>
        <w:r w:rsidR="00710654">
          <w:rPr>
            <w:noProof/>
            <w:webHidden/>
          </w:rPr>
          <w:fldChar w:fldCharType="begin"/>
        </w:r>
        <w:r w:rsidR="00710654">
          <w:rPr>
            <w:noProof/>
            <w:webHidden/>
          </w:rPr>
          <w:instrText xml:space="preserve"> PAGEREF _Toc521331137 \h </w:instrText>
        </w:r>
        <w:r w:rsidR="00710654">
          <w:rPr>
            <w:noProof/>
            <w:webHidden/>
          </w:rPr>
        </w:r>
        <w:r w:rsidR="00710654">
          <w:rPr>
            <w:noProof/>
            <w:webHidden/>
          </w:rPr>
          <w:fldChar w:fldCharType="separate"/>
        </w:r>
        <w:r w:rsidR="00C41AEC">
          <w:rPr>
            <w:noProof/>
            <w:webHidden/>
          </w:rPr>
          <w:t>10</w:t>
        </w:r>
        <w:r w:rsidR="00710654">
          <w:rPr>
            <w:noProof/>
            <w:webHidden/>
          </w:rPr>
          <w:fldChar w:fldCharType="end"/>
        </w:r>
      </w:hyperlink>
    </w:p>
    <w:p w14:paraId="306384C1" w14:textId="7B0BEE61" w:rsidR="00710654" w:rsidRDefault="00633B58">
      <w:pPr>
        <w:pStyle w:val="TOC2"/>
        <w:tabs>
          <w:tab w:val="right" w:leader="dot" w:pos="6615"/>
        </w:tabs>
        <w:rPr>
          <w:noProof/>
          <w:sz w:val="24"/>
          <w:szCs w:val="24"/>
          <w:lang w:val="en-GB" w:eastAsia="en-US"/>
        </w:rPr>
      </w:pPr>
      <w:hyperlink w:anchor="_Toc521331138" w:history="1">
        <w:r w:rsidR="00710654" w:rsidRPr="001D48C1">
          <w:rPr>
            <w:rStyle w:val="Hyperlink"/>
            <w:noProof/>
          </w:rPr>
          <w:t>Residual Waste Treatment Options</w:t>
        </w:r>
        <w:r w:rsidR="00710654">
          <w:rPr>
            <w:noProof/>
            <w:webHidden/>
          </w:rPr>
          <w:tab/>
        </w:r>
        <w:r w:rsidR="00710654">
          <w:rPr>
            <w:noProof/>
            <w:webHidden/>
          </w:rPr>
          <w:fldChar w:fldCharType="begin"/>
        </w:r>
        <w:r w:rsidR="00710654">
          <w:rPr>
            <w:noProof/>
            <w:webHidden/>
          </w:rPr>
          <w:instrText xml:space="preserve"> PAGEREF _Toc521331138 \h </w:instrText>
        </w:r>
        <w:r w:rsidR="00710654">
          <w:rPr>
            <w:noProof/>
            <w:webHidden/>
          </w:rPr>
        </w:r>
        <w:r w:rsidR="00710654">
          <w:rPr>
            <w:noProof/>
            <w:webHidden/>
          </w:rPr>
          <w:fldChar w:fldCharType="separate"/>
        </w:r>
        <w:r w:rsidR="00C41AEC">
          <w:rPr>
            <w:noProof/>
            <w:webHidden/>
          </w:rPr>
          <w:t>11</w:t>
        </w:r>
        <w:r w:rsidR="00710654">
          <w:rPr>
            <w:noProof/>
            <w:webHidden/>
          </w:rPr>
          <w:fldChar w:fldCharType="end"/>
        </w:r>
      </w:hyperlink>
    </w:p>
    <w:p w14:paraId="74E8ADE3" w14:textId="07E45FAA" w:rsidR="00710654" w:rsidRDefault="00633B58">
      <w:pPr>
        <w:pStyle w:val="TOC2"/>
        <w:tabs>
          <w:tab w:val="right" w:leader="dot" w:pos="6615"/>
        </w:tabs>
        <w:rPr>
          <w:noProof/>
          <w:sz w:val="24"/>
          <w:szCs w:val="24"/>
          <w:lang w:val="en-GB" w:eastAsia="en-US"/>
        </w:rPr>
      </w:pPr>
      <w:hyperlink w:anchor="_Toc521331139" w:history="1">
        <w:r w:rsidR="00710654" w:rsidRPr="001D48C1">
          <w:rPr>
            <w:rStyle w:val="Hyperlink"/>
            <w:noProof/>
          </w:rPr>
          <w:t>Options Appraisal</w:t>
        </w:r>
        <w:r w:rsidR="00710654">
          <w:rPr>
            <w:noProof/>
            <w:webHidden/>
          </w:rPr>
          <w:tab/>
        </w:r>
        <w:r w:rsidR="00710654">
          <w:rPr>
            <w:noProof/>
            <w:webHidden/>
          </w:rPr>
          <w:fldChar w:fldCharType="begin"/>
        </w:r>
        <w:r w:rsidR="00710654">
          <w:rPr>
            <w:noProof/>
            <w:webHidden/>
          </w:rPr>
          <w:instrText xml:space="preserve"> PAGEREF _Toc521331139 \h </w:instrText>
        </w:r>
        <w:r w:rsidR="00710654">
          <w:rPr>
            <w:noProof/>
            <w:webHidden/>
          </w:rPr>
        </w:r>
        <w:r w:rsidR="00710654">
          <w:rPr>
            <w:noProof/>
            <w:webHidden/>
          </w:rPr>
          <w:fldChar w:fldCharType="separate"/>
        </w:r>
        <w:r w:rsidR="00C41AEC">
          <w:rPr>
            <w:noProof/>
            <w:webHidden/>
          </w:rPr>
          <w:t>11</w:t>
        </w:r>
        <w:r w:rsidR="00710654">
          <w:rPr>
            <w:noProof/>
            <w:webHidden/>
          </w:rPr>
          <w:fldChar w:fldCharType="end"/>
        </w:r>
      </w:hyperlink>
    </w:p>
    <w:p w14:paraId="1D63CC23" w14:textId="4E89F130" w:rsidR="00710654" w:rsidRDefault="00633B58">
      <w:pPr>
        <w:pStyle w:val="TOC2"/>
        <w:tabs>
          <w:tab w:val="right" w:leader="dot" w:pos="6615"/>
        </w:tabs>
        <w:rPr>
          <w:noProof/>
          <w:sz w:val="24"/>
          <w:szCs w:val="24"/>
          <w:lang w:val="en-GB" w:eastAsia="en-US"/>
        </w:rPr>
      </w:pPr>
      <w:hyperlink w:anchor="_Toc521331140" w:history="1">
        <w:r w:rsidR="00710654" w:rsidRPr="001D48C1">
          <w:rPr>
            <w:rStyle w:val="Hyperlink"/>
            <w:noProof/>
          </w:rPr>
          <w:t>The Preferred Option</w:t>
        </w:r>
        <w:r w:rsidR="00710654">
          <w:rPr>
            <w:noProof/>
            <w:webHidden/>
          </w:rPr>
          <w:tab/>
        </w:r>
        <w:r w:rsidR="00710654">
          <w:rPr>
            <w:noProof/>
            <w:webHidden/>
          </w:rPr>
          <w:fldChar w:fldCharType="begin"/>
        </w:r>
        <w:r w:rsidR="00710654">
          <w:rPr>
            <w:noProof/>
            <w:webHidden/>
          </w:rPr>
          <w:instrText xml:space="preserve"> PAGEREF _Toc521331140 \h </w:instrText>
        </w:r>
        <w:r w:rsidR="00710654">
          <w:rPr>
            <w:noProof/>
            <w:webHidden/>
          </w:rPr>
        </w:r>
        <w:r w:rsidR="00710654">
          <w:rPr>
            <w:noProof/>
            <w:webHidden/>
          </w:rPr>
          <w:fldChar w:fldCharType="separate"/>
        </w:r>
        <w:r w:rsidR="00C41AEC">
          <w:rPr>
            <w:noProof/>
            <w:webHidden/>
          </w:rPr>
          <w:t>11</w:t>
        </w:r>
        <w:r w:rsidR="00710654">
          <w:rPr>
            <w:noProof/>
            <w:webHidden/>
          </w:rPr>
          <w:fldChar w:fldCharType="end"/>
        </w:r>
      </w:hyperlink>
    </w:p>
    <w:p w14:paraId="189B1922" w14:textId="398AA0FE" w:rsidR="00710654" w:rsidRDefault="00633B58">
      <w:pPr>
        <w:pStyle w:val="TOC1"/>
        <w:tabs>
          <w:tab w:val="right" w:leader="dot" w:pos="6615"/>
        </w:tabs>
        <w:rPr>
          <w:noProof/>
          <w:sz w:val="24"/>
          <w:szCs w:val="24"/>
          <w:lang w:val="en-GB" w:eastAsia="en-US"/>
        </w:rPr>
      </w:pPr>
      <w:hyperlink w:anchor="_Toc521331141" w:history="1">
        <w:r w:rsidR="00710654" w:rsidRPr="001D48C1">
          <w:rPr>
            <w:rStyle w:val="Hyperlink"/>
            <w:noProof/>
          </w:rPr>
          <w:t>Delivering the Preferred Option</w:t>
        </w:r>
        <w:r w:rsidR="00710654">
          <w:rPr>
            <w:noProof/>
            <w:webHidden/>
          </w:rPr>
          <w:tab/>
        </w:r>
        <w:r w:rsidR="00710654">
          <w:rPr>
            <w:noProof/>
            <w:webHidden/>
          </w:rPr>
          <w:fldChar w:fldCharType="begin"/>
        </w:r>
        <w:r w:rsidR="00710654">
          <w:rPr>
            <w:noProof/>
            <w:webHidden/>
          </w:rPr>
          <w:instrText xml:space="preserve"> PAGEREF _Toc521331141 \h </w:instrText>
        </w:r>
        <w:r w:rsidR="00710654">
          <w:rPr>
            <w:noProof/>
            <w:webHidden/>
          </w:rPr>
        </w:r>
        <w:r w:rsidR="00710654">
          <w:rPr>
            <w:noProof/>
            <w:webHidden/>
          </w:rPr>
          <w:fldChar w:fldCharType="separate"/>
        </w:r>
        <w:r w:rsidR="00C41AEC">
          <w:rPr>
            <w:noProof/>
            <w:webHidden/>
          </w:rPr>
          <w:t>12</w:t>
        </w:r>
        <w:r w:rsidR="00710654">
          <w:rPr>
            <w:noProof/>
            <w:webHidden/>
          </w:rPr>
          <w:fldChar w:fldCharType="end"/>
        </w:r>
      </w:hyperlink>
    </w:p>
    <w:p w14:paraId="111FEC98" w14:textId="72775E5E" w:rsidR="00710654" w:rsidRDefault="00633B58">
      <w:pPr>
        <w:pStyle w:val="TOC1"/>
        <w:tabs>
          <w:tab w:val="right" w:leader="dot" w:pos="6615"/>
        </w:tabs>
        <w:rPr>
          <w:noProof/>
          <w:sz w:val="24"/>
          <w:szCs w:val="24"/>
          <w:lang w:val="en-GB" w:eastAsia="en-US"/>
        </w:rPr>
      </w:pPr>
      <w:hyperlink w:anchor="_Toc521331142" w:history="1">
        <w:r w:rsidR="00710654" w:rsidRPr="001D48C1">
          <w:rPr>
            <w:rStyle w:val="Hyperlink"/>
            <w:noProof/>
          </w:rPr>
          <w:t>Next Steps</w:t>
        </w:r>
        <w:r w:rsidR="00710654">
          <w:rPr>
            <w:noProof/>
            <w:webHidden/>
          </w:rPr>
          <w:tab/>
        </w:r>
        <w:r w:rsidR="00710654">
          <w:rPr>
            <w:noProof/>
            <w:webHidden/>
          </w:rPr>
          <w:fldChar w:fldCharType="begin"/>
        </w:r>
        <w:r w:rsidR="00710654">
          <w:rPr>
            <w:noProof/>
            <w:webHidden/>
          </w:rPr>
          <w:instrText xml:space="preserve"> PAGEREF _Toc521331142 \h </w:instrText>
        </w:r>
        <w:r w:rsidR="00710654">
          <w:rPr>
            <w:noProof/>
            <w:webHidden/>
          </w:rPr>
        </w:r>
        <w:r w:rsidR="00710654">
          <w:rPr>
            <w:noProof/>
            <w:webHidden/>
          </w:rPr>
          <w:fldChar w:fldCharType="separate"/>
        </w:r>
        <w:r w:rsidR="00C41AEC">
          <w:rPr>
            <w:noProof/>
            <w:webHidden/>
          </w:rPr>
          <w:t>13</w:t>
        </w:r>
        <w:r w:rsidR="00710654">
          <w:rPr>
            <w:noProof/>
            <w:webHidden/>
          </w:rPr>
          <w:fldChar w:fldCharType="end"/>
        </w:r>
      </w:hyperlink>
    </w:p>
    <w:p w14:paraId="10C44263" w14:textId="186B9BDE" w:rsidR="00710654" w:rsidRDefault="00633B58">
      <w:pPr>
        <w:pStyle w:val="TOC1"/>
        <w:tabs>
          <w:tab w:val="right" w:leader="dot" w:pos="6615"/>
        </w:tabs>
        <w:rPr>
          <w:noProof/>
          <w:sz w:val="24"/>
          <w:szCs w:val="24"/>
          <w:lang w:val="en-GB" w:eastAsia="en-US"/>
        </w:rPr>
      </w:pPr>
      <w:hyperlink w:anchor="_Toc521331143" w:history="1">
        <w:r w:rsidR="00710654" w:rsidRPr="001D48C1">
          <w:rPr>
            <w:rStyle w:val="Hyperlink"/>
            <w:noProof/>
          </w:rPr>
          <w:t>Measuring Success</w:t>
        </w:r>
        <w:r w:rsidR="00710654">
          <w:rPr>
            <w:noProof/>
            <w:webHidden/>
          </w:rPr>
          <w:tab/>
        </w:r>
        <w:r w:rsidR="00710654">
          <w:rPr>
            <w:noProof/>
            <w:webHidden/>
          </w:rPr>
          <w:fldChar w:fldCharType="begin"/>
        </w:r>
        <w:r w:rsidR="00710654">
          <w:rPr>
            <w:noProof/>
            <w:webHidden/>
          </w:rPr>
          <w:instrText xml:space="preserve"> PAGEREF _Toc521331143 \h </w:instrText>
        </w:r>
        <w:r w:rsidR="00710654">
          <w:rPr>
            <w:noProof/>
            <w:webHidden/>
          </w:rPr>
        </w:r>
        <w:r w:rsidR="00710654">
          <w:rPr>
            <w:noProof/>
            <w:webHidden/>
          </w:rPr>
          <w:fldChar w:fldCharType="separate"/>
        </w:r>
        <w:r w:rsidR="00C41AEC">
          <w:rPr>
            <w:noProof/>
            <w:webHidden/>
          </w:rPr>
          <w:t>13</w:t>
        </w:r>
        <w:r w:rsidR="00710654">
          <w:rPr>
            <w:noProof/>
            <w:webHidden/>
          </w:rPr>
          <w:fldChar w:fldCharType="end"/>
        </w:r>
      </w:hyperlink>
    </w:p>
    <w:p w14:paraId="54338829" w14:textId="0F6994D8" w:rsidR="00710654" w:rsidRDefault="00633B58">
      <w:pPr>
        <w:pStyle w:val="TOC1"/>
        <w:tabs>
          <w:tab w:val="right" w:leader="dot" w:pos="6615"/>
        </w:tabs>
        <w:rPr>
          <w:noProof/>
          <w:sz w:val="24"/>
          <w:szCs w:val="24"/>
          <w:lang w:val="en-GB" w:eastAsia="en-US"/>
        </w:rPr>
      </w:pPr>
      <w:hyperlink w:anchor="_Toc521331144" w:history="1">
        <w:r w:rsidR="00710654" w:rsidRPr="001D48C1">
          <w:rPr>
            <w:rStyle w:val="Hyperlink"/>
            <w:noProof/>
          </w:rPr>
          <w:t>Glossary of Terms</w:t>
        </w:r>
        <w:r w:rsidR="00710654">
          <w:rPr>
            <w:noProof/>
            <w:webHidden/>
          </w:rPr>
          <w:tab/>
        </w:r>
        <w:r w:rsidR="00710654">
          <w:rPr>
            <w:noProof/>
            <w:webHidden/>
          </w:rPr>
          <w:fldChar w:fldCharType="begin"/>
        </w:r>
        <w:r w:rsidR="00710654">
          <w:rPr>
            <w:noProof/>
            <w:webHidden/>
          </w:rPr>
          <w:instrText xml:space="preserve"> PAGEREF _Toc521331144 \h </w:instrText>
        </w:r>
        <w:r w:rsidR="00710654">
          <w:rPr>
            <w:noProof/>
            <w:webHidden/>
          </w:rPr>
        </w:r>
        <w:r w:rsidR="00710654">
          <w:rPr>
            <w:noProof/>
            <w:webHidden/>
          </w:rPr>
          <w:fldChar w:fldCharType="separate"/>
        </w:r>
        <w:r w:rsidR="00C41AEC">
          <w:rPr>
            <w:noProof/>
            <w:webHidden/>
          </w:rPr>
          <w:t>14</w:t>
        </w:r>
        <w:r w:rsidR="00710654">
          <w:rPr>
            <w:noProof/>
            <w:webHidden/>
          </w:rPr>
          <w:fldChar w:fldCharType="end"/>
        </w:r>
      </w:hyperlink>
    </w:p>
    <w:p w14:paraId="57FB6F93" w14:textId="259B1B6E" w:rsidR="00710654" w:rsidRDefault="00633B58">
      <w:pPr>
        <w:pStyle w:val="TOC1"/>
        <w:tabs>
          <w:tab w:val="right" w:leader="dot" w:pos="6615"/>
        </w:tabs>
        <w:rPr>
          <w:noProof/>
          <w:sz w:val="24"/>
          <w:szCs w:val="24"/>
          <w:lang w:val="en-GB" w:eastAsia="en-US"/>
        </w:rPr>
      </w:pPr>
      <w:hyperlink w:anchor="_Toc521331145" w:history="1">
        <w:r w:rsidR="00710654" w:rsidRPr="001D48C1">
          <w:rPr>
            <w:rStyle w:val="Hyperlink"/>
            <w:noProof/>
          </w:rPr>
          <w:t>Annex: Waste Management Data</w:t>
        </w:r>
        <w:r w:rsidR="00710654">
          <w:rPr>
            <w:noProof/>
            <w:webHidden/>
          </w:rPr>
          <w:tab/>
        </w:r>
        <w:r w:rsidR="00710654">
          <w:rPr>
            <w:noProof/>
            <w:webHidden/>
          </w:rPr>
          <w:fldChar w:fldCharType="begin"/>
        </w:r>
        <w:r w:rsidR="00710654">
          <w:rPr>
            <w:noProof/>
            <w:webHidden/>
          </w:rPr>
          <w:instrText xml:space="preserve"> PAGEREF _Toc521331145 \h </w:instrText>
        </w:r>
        <w:r w:rsidR="00710654">
          <w:rPr>
            <w:noProof/>
            <w:webHidden/>
          </w:rPr>
        </w:r>
        <w:r w:rsidR="00710654">
          <w:rPr>
            <w:noProof/>
            <w:webHidden/>
          </w:rPr>
          <w:fldChar w:fldCharType="separate"/>
        </w:r>
        <w:r w:rsidR="00C41AEC">
          <w:rPr>
            <w:noProof/>
            <w:webHidden/>
          </w:rPr>
          <w:t>15</w:t>
        </w:r>
        <w:r w:rsidR="00710654">
          <w:rPr>
            <w:noProof/>
            <w:webHidden/>
          </w:rPr>
          <w:fldChar w:fldCharType="end"/>
        </w:r>
      </w:hyperlink>
    </w:p>
    <w:p w14:paraId="66DE7C84" w14:textId="521CF55E" w:rsidR="00C45414" w:rsidRDefault="00360D65" w:rsidP="00360D65">
      <w:pPr>
        <w:rPr>
          <w:sz w:val="24"/>
          <w:szCs w:val="24"/>
        </w:rPr>
        <w:sectPr w:rsidR="00C45414" w:rsidSect="00E27209">
          <w:pgSz w:w="16838" w:h="11906" w:orient="landscape"/>
          <w:pgMar w:top="1440" w:right="1440" w:bottom="1440" w:left="1440" w:header="708" w:footer="708" w:gutter="0"/>
          <w:cols w:num="2" w:space="708"/>
          <w:docGrid w:linePitch="360"/>
        </w:sectPr>
      </w:pPr>
      <w:r>
        <w:rPr>
          <w:b/>
          <w:sz w:val="32"/>
          <w:szCs w:val="32"/>
        </w:rPr>
        <w:fldChar w:fldCharType="end"/>
      </w:r>
      <w:r w:rsidR="00E27209" w:rsidRPr="000C1D05">
        <w:rPr>
          <w:sz w:val="24"/>
          <w:szCs w:val="24"/>
        </w:rPr>
        <w:t xml:space="preserve"> </w:t>
      </w:r>
    </w:p>
    <w:p w14:paraId="005BBFB4" w14:textId="77777777" w:rsidR="00256B72" w:rsidRDefault="00256B72" w:rsidP="00FD6178">
      <w:pPr>
        <w:pStyle w:val="Heading1"/>
        <w:spacing w:before="0" w:after="240"/>
      </w:pPr>
      <w:bookmarkStart w:id="1" w:name="_Toc521331122"/>
      <w:r>
        <w:lastRenderedPageBreak/>
        <w:t>Introduction</w:t>
      </w:r>
      <w:bookmarkEnd w:id="1"/>
    </w:p>
    <w:p w14:paraId="6250BC21" w14:textId="03EBB44E" w:rsidR="00E25C92" w:rsidRDefault="00E25C92" w:rsidP="009D1E99">
      <w:pPr>
        <w:rPr>
          <w:sz w:val="24"/>
          <w:szCs w:val="24"/>
        </w:rPr>
      </w:pPr>
      <w:r w:rsidRPr="000C1D05">
        <w:rPr>
          <w:sz w:val="24"/>
          <w:szCs w:val="24"/>
        </w:rPr>
        <w:t xml:space="preserve">This document is the Joint Waste Management Strategy for </w:t>
      </w:r>
      <w:r w:rsidR="002C0E11">
        <w:rPr>
          <w:sz w:val="24"/>
          <w:szCs w:val="24"/>
        </w:rPr>
        <w:t>Tees Valley</w:t>
      </w:r>
      <w:r w:rsidRPr="000C1D05">
        <w:rPr>
          <w:sz w:val="24"/>
          <w:szCs w:val="24"/>
        </w:rPr>
        <w:t xml:space="preserve">.  It has been produced by </w:t>
      </w:r>
      <w:r w:rsidR="00700831">
        <w:rPr>
          <w:sz w:val="24"/>
          <w:szCs w:val="24"/>
        </w:rPr>
        <w:t xml:space="preserve">the </w:t>
      </w:r>
      <w:r w:rsidR="006E798A">
        <w:rPr>
          <w:sz w:val="24"/>
          <w:szCs w:val="24"/>
        </w:rPr>
        <w:t xml:space="preserve">five local councils </w:t>
      </w:r>
      <w:r w:rsidR="0039683E">
        <w:rPr>
          <w:sz w:val="24"/>
          <w:szCs w:val="24"/>
        </w:rPr>
        <w:t xml:space="preserve">that comprise </w:t>
      </w:r>
      <w:r w:rsidR="006E798A">
        <w:rPr>
          <w:sz w:val="24"/>
          <w:szCs w:val="24"/>
        </w:rPr>
        <w:t>Tees Valley:</w:t>
      </w:r>
      <w:r w:rsidR="002C0E11" w:rsidRPr="002C0E11">
        <w:rPr>
          <w:sz w:val="24"/>
          <w:szCs w:val="24"/>
        </w:rPr>
        <w:t xml:space="preserve"> Darlington Borough Council, Hartlepool Borough Council, Middlesbrough Council, Redcar and Cleveland Borough Council, and Stockton-on-Tees Borough Council</w:t>
      </w:r>
      <w:r w:rsidR="002C0E11">
        <w:rPr>
          <w:sz w:val="24"/>
          <w:szCs w:val="24"/>
        </w:rPr>
        <w:t>.</w:t>
      </w:r>
    </w:p>
    <w:p w14:paraId="4E4E2769" w14:textId="61B897ED" w:rsidR="007C5D99" w:rsidRDefault="00B911E5" w:rsidP="009D1E99">
      <w:pPr>
        <w:rPr>
          <w:sz w:val="24"/>
          <w:szCs w:val="24"/>
        </w:rPr>
      </w:pPr>
      <w:r>
        <w:rPr>
          <w:sz w:val="24"/>
          <w:szCs w:val="24"/>
        </w:rPr>
        <w:t>Th</w:t>
      </w:r>
      <w:r w:rsidR="0039683E">
        <w:rPr>
          <w:sz w:val="24"/>
          <w:szCs w:val="24"/>
        </w:rPr>
        <w:t>e</w:t>
      </w:r>
      <w:r>
        <w:rPr>
          <w:sz w:val="24"/>
          <w:szCs w:val="24"/>
        </w:rPr>
        <w:t xml:space="preserve"> strategy sets out </w:t>
      </w:r>
      <w:r w:rsidR="0039683E">
        <w:rPr>
          <w:sz w:val="24"/>
          <w:szCs w:val="24"/>
        </w:rPr>
        <w:t xml:space="preserve">the joint </w:t>
      </w:r>
      <w:r>
        <w:rPr>
          <w:sz w:val="24"/>
          <w:szCs w:val="24"/>
        </w:rPr>
        <w:t xml:space="preserve">approach to the sustainable management of waste within the </w:t>
      </w:r>
      <w:r w:rsidR="006E798A">
        <w:rPr>
          <w:sz w:val="24"/>
          <w:szCs w:val="24"/>
        </w:rPr>
        <w:t>Tees Valley</w:t>
      </w:r>
      <w:r>
        <w:rPr>
          <w:sz w:val="24"/>
          <w:szCs w:val="24"/>
        </w:rPr>
        <w:t xml:space="preserve"> and </w:t>
      </w:r>
      <w:r w:rsidR="0080336E">
        <w:rPr>
          <w:sz w:val="24"/>
          <w:szCs w:val="24"/>
        </w:rPr>
        <w:t>prioritises actions</w:t>
      </w:r>
      <w:r>
        <w:rPr>
          <w:sz w:val="24"/>
          <w:szCs w:val="24"/>
        </w:rPr>
        <w:t xml:space="preserve"> for the next </w:t>
      </w:r>
      <w:r w:rsidR="006E798A">
        <w:rPr>
          <w:sz w:val="24"/>
          <w:szCs w:val="24"/>
        </w:rPr>
        <w:t xml:space="preserve">fifteen </w:t>
      </w:r>
      <w:r>
        <w:rPr>
          <w:sz w:val="24"/>
          <w:szCs w:val="24"/>
        </w:rPr>
        <w:t xml:space="preserve">years.  It provides </w:t>
      </w:r>
      <w:r w:rsidR="00662963">
        <w:rPr>
          <w:sz w:val="24"/>
          <w:szCs w:val="24"/>
        </w:rPr>
        <w:t xml:space="preserve">the </w:t>
      </w:r>
      <w:r>
        <w:rPr>
          <w:sz w:val="24"/>
          <w:szCs w:val="24"/>
        </w:rPr>
        <w:t xml:space="preserve">framework for how </w:t>
      </w:r>
      <w:r w:rsidR="00662963">
        <w:rPr>
          <w:sz w:val="24"/>
          <w:szCs w:val="24"/>
        </w:rPr>
        <w:t xml:space="preserve">the </w:t>
      </w:r>
      <w:r w:rsidR="006E798A">
        <w:rPr>
          <w:sz w:val="24"/>
          <w:szCs w:val="24"/>
        </w:rPr>
        <w:t xml:space="preserve">councils </w:t>
      </w:r>
      <w:r w:rsidR="00662963">
        <w:rPr>
          <w:sz w:val="24"/>
          <w:szCs w:val="24"/>
        </w:rPr>
        <w:t xml:space="preserve">will </w:t>
      </w:r>
      <w:r>
        <w:rPr>
          <w:sz w:val="24"/>
          <w:szCs w:val="24"/>
        </w:rPr>
        <w:t>work towards reducing the amount of</w:t>
      </w:r>
      <w:r w:rsidR="00577565">
        <w:rPr>
          <w:sz w:val="24"/>
          <w:szCs w:val="24"/>
        </w:rPr>
        <w:t xml:space="preserve"> </w:t>
      </w:r>
      <w:r>
        <w:rPr>
          <w:sz w:val="24"/>
          <w:szCs w:val="24"/>
        </w:rPr>
        <w:t>waste produce</w:t>
      </w:r>
      <w:r w:rsidR="002C3614">
        <w:rPr>
          <w:sz w:val="24"/>
          <w:szCs w:val="24"/>
        </w:rPr>
        <w:t>d</w:t>
      </w:r>
      <w:r>
        <w:rPr>
          <w:sz w:val="24"/>
          <w:szCs w:val="24"/>
        </w:rPr>
        <w:t xml:space="preserve">, to recycle as much material as possible and find the most sustainable solution to deal with any waste that remains.   </w:t>
      </w:r>
    </w:p>
    <w:p w14:paraId="274AD6CA" w14:textId="6E3E5558" w:rsidR="00DB29B0" w:rsidRDefault="002972C2" w:rsidP="009D1E99">
      <w:pPr>
        <w:rPr>
          <w:sz w:val="24"/>
          <w:szCs w:val="24"/>
        </w:rPr>
      </w:pPr>
      <w:r>
        <w:rPr>
          <w:sz w:val="24"/>
          <w:szCs w:val="24"/>
        </w:rPr>
        <w:t>I</w:t>
      </w:r>
      <w:r w:rsidR="00B911E5">
        <w:rPr>
          <w:sz w:val="24"/>
          <w:szCs w:val="24"/>
        </w:rPr>
        <w:t xml:space="preserve">n recent years </w:t>
      </w:r>
      <w:r w:rsidR="006E798A">
        <w:rPr>
          <w:sz w:val="24"/>
          <w:szCs w:val="24"/>
        </w:rPr>
        <w:t xml:space="preserve">the amount of waste produced </w:t>
      </w:r>
      <w:r>
        <w:rPr>
          <w:sz w:val="24"/>
          <w:szCs w:val="24"/>
        </w:rPr>
        <w:t xml:space="preserve">in Tees Valley </w:t>
      </w:r>
      <w:r w:rsidR="006E798A">
        <w:rPr>
          <w:sz w:val="24"/>
          <w:szCs w:val="24"/>
        </w:rPr>
        <w:t xml:space="preserve">has remained relatively constant and </w:t>
      </w:r>
      <w:r w:rsidR="00377D57">
        <w:rPr>
          <w:sz w:val="24"/>
          <w:szCs w:val="24"/>
        </w:rPr>
        <w:t>the amount of waste sent to landfill has</w:t>
      </w:r>
      <w:r w:rsidR="006E798A">
        <w:rPr>
          <w:sz w:val="24"/>
          <w:szCs w:val="24"/>
        </w:rPr>
        <w:t xml:space="preserve"> </w:t>
      </w:r>
      <w:r w:rsidR="00377D57">
        <w:rPr>
          <w:sz w:val="24"/>
          <w:szCs w:val="24"/>
        </w:rPr>
        <w:t>reduced. However</w:t>
      </w:r>
      <w:r w:rsidR="006E798A">
        <w:rPr>
          <w:sz w:val="24"/>
          <w:szCs w:val="24"/>
        </w:rPr>
        <w:t>, the</w:t>
      </w:r>
      <w:r w:rsidR="00377D57">
        <w:rPr>
          <w:sz w:val="24"/>
          <w:szCs w:val="24"/>
        </w:rPr>
        <w:t>re</w:t>
      </w:r>
      <w:r w:rsidR="006E798A">
        <w:rPr>
          <w:sz w:val="24"/>
          <w:szCs w:val="24"/>
        </w:rPr>
        <w:t xml:space="preserve"> has been no </w:t>
      </w:r>
      <w:r w:rsidR="00A63D0E">
        <w:rPr>
          <w:sz w:val="24"/>
          <w:szCs w:val="24"/>
        </w:rPr>
        <w:t>increase</w:t>
      </w:r>
      <w:r w:rsidR="006E798A">
        <w:rPr>
          <w:sz w:val="24"/>
          <w:szCs w:val="24"/>
        </w:rPr>
        <w:t xml:space="preserve"> i</w:t>
      </w:r>
      <w:r w:rsidR="00377D57">
        <w:rPr>
          <w:sz w:val="24"/>
          <w:szCs w:val="24"/>
        </w:rPr>
        <w:t>n</w:t>
      </w:r>
      <w:r w:rsidR="006E798A">
        <w:rPr>
          <w:sz w:val="24"/>
          <w:szCs w:val="24"/>
        </w:rPr>
        <w:t xml:space="preserve"> the amount of waste recycled</w:t>
      </w:r>
      <w:r w:rsidR="00DB29B0">
        <w:rPr>
          <w:sz w:val="24"/>
          <w:szCs w:val="24"/>
        </w:rPr>
        <w:t xml:space="preserve">.  </w:t>
      </w:r>
      <w:r w:rsidR="002C3614">
        <w:rPr>
          <w:sz w:val="24"/>
          <w:szCs w:val="24"/>
        </w:rPr>
        <w:t>C</w:t>
      </w:r>
      <w:r w:rsidR="007C5D99">
        <w:rPr>
          <w:sz w:val="24"/>
          <w:szCs w:val="24"/>
        </w:rPr>
        <w:t xml:space="preserve">urrently </w:t>
      </w:r>
      <w:r w:rsidR="002C3614">
        <w:rPr>
          <w:sz w:val="24"/>
          <w:szCs w:val="24"/>
        </w:rPr>
        <w:t xml:space="preserve">only </w:t>
      </w:r>
      <w:r w:rsidR="00B37ABE">
        <w:rPr>
          <w:sz w:val="24"/>
          <w:szCs w:val="24"/>
        </w:rPr>
        <w:t>34</w:t>
      </w:r>
      <w:r w:rsidR="007C5D99">
        <w:rPr>
          <w:sz w:val="24"/>
          <w:szCs w:val="24"/>
        </w:rPr>
        <w:t>%</w:t>
      </w:r>
      <w:r w:rsidR="00BC1F27">
        <w:rPr>
          <w:sz w:val="24"/>
          <w:szCs w:val="24"/>
        </w:rPr>
        <w:t xml:space="preserve"> of the household waste produced</w:t>
      </w:r>
      <w:r w:rsidR="002C3614">
        <w:rPr>
          <w:sz w:val="24"/>
          <w:szCs w:val="24"/>
        </w:rPr>
        <w:t xml:space="preserve"> is recycled</w:t>
      </w:r>
      <w:r w:rsidR="007C5D99">
        <w:rPr>
          <w:sz w:val="24"/>
          <w:szCs w:val="24"/>
        </w:rPr>
        <w:t xml:space="preserve">.  </w:t>
      </w:r>
      <w:r w:rsidR="006E3D53">
        <w:rPr>
          <w:sz w:val="24"/>
          <w:szCs w:val="24"/>
        </w:rPr>
        <w:t>So,</w:t>
      </w:r>
      <w:r w:rsidR="00BC1F27">
        <w:rPr>
          <w:sz w:val="24"/>
          <w:szCs w:val="24"/>
        </w:rPr>
        <w:t xml:space="preserve"> t</w:t>
      </w:r>
      <w:r w:rsidR="00DB29B0">
        <w:rPr>
          <w:sz w:val="24"/>
          <w:szCs w:val="24"/>
        </w:rPr>
        <w:t xml:space="preserve">here is still </w:t>
      </w:r>
      <w:r w:rsidR="00A63D0E">
        <w:rPr>
          <w:sz w:val="24"/>
          <w:szCs w:val="24"/>
        </w:rPr>
        <w:t xml:space="preserve">much </w:t>
      </w:r>
      <w:r w:rsidR="00BC1F27">
        <w:rPr>
          <w:sz w:val="24"/>
          <w:szCs w:val="24"/>
        </w:rPr>
        <w:t>more to be done before</w:t>
      </w:r>
      <w:r w:rsidR="00DB29B0">
        <w:rPr>
          <w:sz w:val="24"/>
          <w:szCs w:val="24"/>
        </w:rPr>
        <w:t xml:space="preserve"> recycling </w:t>
      </w:r>
      <w:r w:rsidR="007264DB">
        <w:rPr>
          <w:sz w:val="24"/>
          <w:szCs w:val="24"/>
        </w:rPr>
        <w:t>becomes</w:t>
      </w:r>
      <w:r w:rsidR="00DB29B0">
        <w:rPr>
          <w:sz w:val="24"/>
          <w:szCs w:val="24"/>
        </w:rPr>
        <w:t xml:space="preserve"> second nature and </w:t>
      </w:r>
      <w:r w:rsidR="007264DB">
        <w:rPr>
          <w:sz w:val="24"/>
          <w:szCs w:val="24"/>
        </w:rPr>
        <w:t>the amount</w:t>
      </w:r>
      <w:r w:rsidR="00B22AFE">
        <w:rPr>
          <w:sz w:val="24"/>
          <w:szCs w:val="24"/>
        </w:rPr>
        <w:t xml:space="preserve"> of waste</w:t>
      </w:r>
      <w:r w:rsidR="007264DB">
        <w:rPr>
          <w:sz w:val="24"/>
          <w:szCs w:val="24"/>
        </w:rPr>
        <w:t xml:space="preserve"> </w:t>
      </w:r>
      <w:r w:rsidR="00A63D0E">
        <w:rPr>
          <w:sz w:val="24"/>
          <w:szCs w:val="24"/>
        </w:rPr>
        <w:t>everybody</w:t>
      </w:r>
      <w:r w:rsidR="007264DB">
        <w:rPr>
          <w:sz w:val="24"/>
          <w:szCs w:val="24"/>
        </w:rPr>
        <w:t xml:space="preserve"> produce</w:t>
      </w:r>
      <w:r w:rsidR="00A63D0E">
        <w:rPr>
          <w:sz w:val="24"/>
          <w:szCs w:val="24"/>
        </w:rPr>
        <w:t>s</w:t>
      </w:r>
      <w:r w:rsidR="007264DB">
        <w:rPr>
          <w:sz w:val="24"/>
          <w:szCs w:val="24"/>
        </w:rPr>
        <w:t xml:space="preserve"> each year</w:t>
      </w:r>
      <w:r w:rsidR="00A63D0E">
        <w:rPr>
          <w:sz w:val="24"/>
          <w:szCs w:val="24"/>
        </w:rPr>
        <w:t xml:space="preserve"> falls</w:t>
      </w:r>
      <w:r w:rsidR="007C5D99">
        <w:rPr>
          <w:sz w:val="24"/>
          <w:szCs w:val="24"/>
        </w:rPr>
        <w:t>.</w:t>
      </w:r>
    </w:p>
    <w:p w14:paraId="220E7CEB" w14:textId="77777777" w:rsidR="0022041F" w:rsidRDefault="00DF31CA" w:rsidP="00BB0429">
      <w:pPr>
        <w:pStyle w:val="Heading2"/>
      </w:pPr>
      <w:bookmarkStart w:id="2" w:name="_Toc521331123"/>
      <w:r w:rsidRPr="001D205B">
        <w:t xml:space="preserve">Policy </w:t>
      </w:r>
      <w:r w:rsidR="00903EBF" w:rsidRPr="001D205B">
        <w:t>C</w:t>
      </w:r>
      <w:r w:rsidRPr="001D205B">
        <w:t>ontext</w:t>
      </w:r>
      <w:bookmarkEnd w:id="2"/>
    </w:p>
    <w:p w14:paraId="0E5610D0" w14:textId="15ED79FD" w:rsidR="00926CCD" w:rsidRDefault="00926CCD" w:rsidP="00BB0429">
      <w:pPr>
        <w:keepNext/>
        <w:keepLines/>
        <w:rPr>
          <w:sz w:val="24"/>
          <w:szCs w:val="24"/>
        </w:rPr>
      </w:pPr>
      <w:r>
        <w:rPr>
          <w:sz w:val="24"/>
          <w:szCs w:val="24"/>
        </w:rPr>
        <w:t xml:space="preserve">The way that waste is managed in </w:t>
      </w:r>
      <w:r w:rsidR="006E3D53">
        <w:rPr>
          <w:sz w:val="24"/>
          <w:szCs w:val="24"/>
        </w:rPr>
        <w:t>Tees Valley</w:t>
      </w:r>
      <w:r>
        <w:rPr>
          <w:sz w:val="24"/>
          <w:szCs w:val="24"/>
        </w:rPr>
        <w:t xml:space="preserve"> </w:t>
      </w:r>
      <w:r w:rsidR="006E3D53">
        <w:rPr>
          <w:sz w:val="24"/>
          <w:szCs w:val="24"/>
        </w:rPr>
        <w:t xml:space="preserve">has been </w:t>
      </w:r>
      <w:r>
        <w:rPr>
          <w:sz w:val="24"/>
          <w:szCs w:val="24"/>
        </w:rPr>
        <w:t xml:space="preserve">shaped by </w:t>
      </w:r>
      <w:r w:rsidR="001F26FA">
        <w:rPr>
          <w:sz w:val="24"/>
          <w:szCs w:val="24"/>
        </w:rPr>
        <w:t xml:space="preserve">both </w:t>
      </w:r>
      <w:r>
        <w:rPr>
          <w:sz w:val="24"/>
          <w:szCs w:val="24"/>
        </w:rPr>
        <w:t xml:space="preserve">National </w:t>
      </w:r>
      <w:r w:rsidR="001F26FA">
        <w:rPr>
          <w:sz w:val="24"/>
          <w:szCs w:val="24"/>
        </w:rPr>
        <w:t>and European polic</w:t>
      </w:r>
      <w:r w:rsidR="006E3D53">
        <w:rPr>
          <w:sz w:val="24"/>
          <w:szCs w:val="24"/>
        </w:rPr>
        <w:t xml:space="preserve">ies </w:t>
      </w:r>
      <w:r>
        <w:rPr>
          <w:sz w:val="24"/>
          <w:szCs w:val="24"/>
        </w:rPr>
        <w:t xml:space="preserve">that </w:t>
      </w:r>
      <w:r w:rsidR="00C24F97">
        <w:rPr>
          <w:sz w:val="24"/>
          <w:szCs w:val="24"/>
        </w:rPr>
        <w:t xml:space="preserve">has evolved over time </w:t>
      </w:r>
      <w:r>
        <w:rPr>
          <w:sz w:val="24"/>
          <w:szCs w:val="24"/>
        </w:rPr>
        <w:t>set</w:t>
      </w:r>
      <w:r w:rsidR="00C24F97">
        <w:rPr>
          <w:sz w:val="24"/>
          <w:szCs w:val="24"/>
        </w:rPr>
        <w:t>ting</w:t>
      </w:r>
      <w:r>
        <w:rPr>
          <w:sz w:val="24"/>
          <w:szCs w:val="24"/>
        </w:rPr>
        <w:t xml:space="preserve"> out targets for recycling, </w:t>
      </w:r>
      <w:r w:rsidR="00C24F97">
        <w:rPr>
          <w:sz w:val="24"/>
          <w:szCs w:val="24"/>
        </w:rPr>
        <w:t>limits on</w:t>
      </w:r>
      <w:r>
        <w:rPr>
          <w:sz w:val="24"/>
          <w:szCs w:val="24"/>
        </w:rPr>
        <w:t xml:space="preserve"> landfill, </w:t>
      </w:r>
      <w:r w:rsidR="00377D57">
        <w:rPr>
          <w:sz w:val="24"/>
          <w:szCs w:val="24"/>
        </w:rPr>
        <w:t xml:space="preserve">and </w:t>
      </w:r>
      <w:r w:rsidR="00C24F97">
        <w:rPr>
          <w:sz w:val="24"/>
          <w:szCs w:val="24"/>
        </w:rPr>
        <w:t xml:space="preserve">encouraging </w:t>
      </w:r>
      <w:r>
        <w:rPr>
          <w:sz w:val="24"/>
          <w:szCs w:val="24"/>
        </w:rPr>
        <w:t>activity around waste prevention.</w:t>
      </w:r>
    </w:p>
    <w:p w14:paraId="16CFBC14" w14:textId="6B77F93D" w:rsidR="006E3D53" w:rsidRPr="006E3D53" w:rsidRDefault="006E3D53" w:rsidP="00926CCD">
      <w:pPr>
        <w:rPr>
          <w:sz w:val="24"/>
          <w:szCs w:val="24"/>
        </w:rPr>
      </w:pPr>
      <w:r>
        <w:rPr>
          <w:sz w:val="24"/>
          <w:szCs w:val="24"/>
        </w:rPr>
        <w:t>T</w:t>
      </w:r>
      <w:r w:rsidRPr="006E3D53">
        <w:rPr>
          <w:sz w:val="24"/>
          <w:szCs w:val="24"/>
        </w:rPr>
        <w:t xml:space="preserve">he UK’s decision to leave the European Union does </w:t>
      </w:r>
      <w:r w:rsidR="00C24F97">
        <w:rPr>
          <w:sz w:val="24"/>
          <w:szCs w:val="24"/>
        </w:rPr>
        <w:t>create</w:t>
      </w:r>
      <w:r w:rsidRPr="006E3D53">
        <w:rPr>
          <w:sz w:val="24"/>
          <w:szCs w:val="24"/>
        </w:rPr>
        <w:t xml:space="preserve"> a degree of uncertainty over the </w:t>
      </w:r>
      <w:r w:rsidR="00C24F97">
        <w:rPr>
          <w:sz w:val="24"/>
          <w:szCs w:val="24"/>
        </w:rPr>
        <w:t xml:space="preserve">future </w:t>
      </w:r>
      <w:r w:rsidRPr="006E3D53">
        <w:rPr>
          <w:sz w:val="24"/>
          <w:szCs w:val="24"/>
        </w:rPr>
        <w:t>development and implementation of environmental policy and legislation</w:t>
      </w:r>
      <w:r w:rsidR="00377D57">
        <w:rPr>
          <w:sz w:val="24"/>
          <w:szCs w:val="24"/>
        </w:rPr>
        <w:t>, particularly</w:t>
      </w:r>
      <w:r w:rsidRPr="006E3D53">
        <w:rPr>
          <w:sz w:val="24"/>
          <w:szCs w:val="24"/>
        </w:rPr>
        <w:t xml:space="preserve"> over the next few years.</w:t>
      </w:r>
    </w:p>
    <w:p w14:paraId="3A6F0DCD" w14:textId="77777777" w:rsidR="006E3D53" w:rsidRPr="009B10A0" w:rsidRDefault="006E3D53" w:rsidP="006E3D53">
      <w:pPr>
        <w:spacing w:line="240" w:lineRule="auto"/>
        <w:rPr>
          <w:sz w:val="24"/>
        </w:rPr>
      </w:pPr>
      <w:r w:rsidRPr="009B10A0">
        <w:rPr>
          <w:sz w:val="24"/>
        </w:rPr>
        <w:t xml:space="preserve">However, the 25-Year Environment Plan published by Defra in January 2018 makes a number of statements with regards to future environmental policy and legislation </w:t>
      </w:r>
    </w:p>
    <w:p w14:paraId="517156B3" w14:textId="1F248540" w:rsidR="006E3D53" w:rsidRPr="009B10A0" w:rsidRDefault="006E3D53" w:rsidP="00383DB9">
      <w:pPr>
        <w:spacing w:after="120" w:line="240" w:lineRule="auto"/>
        <w:rPr>
          <w:sz w:val="24"/>
          <w:szCs w:val="24"/>
        </w:rPr>
      </w:pPr>
      <w:r w:rsidRPr="009B10A0">
        <w:rPr>
          <w:sz w:val="24"/>
          <w:szCs w:val="24"/>
        </w:rPr>
        <w:t xml:space="preserve">In the </w:t>
      </w:r>
      <w:r w:rsidR="00B22AFE" w:rsidRPr="009B10A0">
        <w:rPr>
          <w:sz w:val="24"/>
          <w:szCs w:val="24"/>
        </w:rPr>
        <w:t>For</w:t>
      </w:r>
      <w:r w:rsidR="00B22AFE">
        <w:rPr>
          <w:sz w:val="24"/>
          <w:szCs w:val="24"/>
        </w:rPr>
        <w:t>e</w:t>
      </w:r>
      <w:r w:rsidR="00B22AFE" w:rsidRPr="009B10A0">
        <w:rPr>
          <w:sz w:val="24"/>
          <w:szCs w:val="24"/>
        </w:rPr>
        <w:t>w</w:t>
      </w:r>
      <w:r w:rsidR="00B22AFE">
        <w:rPr>
          <w:sz w:val="24"/>
          <w:szCs w:val="24"/>
        </w:rPr>
        <w:t>o</w:t>
      </w:r>
      <w:r w:rsidR="00B22AFE" w:rsidRPr="009B10A0">
        <w:rPr>
          <w:sz w:val="24"/>
          <w:szCs w:val="24"/>
        </w:rPr>
        <w:t>rd</w:t>
      </w:r>
      <w:r w:rsidR="00A01FF2">
        <w:rPr>
          <w:sz w:val="24"/>
          <w:szCs w:val="24"/>
        </w:rPr>
        <w:t>,</w:t>
      </w:r>
      <w:r w:rsidRPr="009B10A0">
        <w:rPr>
          <w:sz w:val="24"/>
          <w:szCs w:val="24"/>
        </w:rPr>
        <w:t xml:space="preserve"> the Prime Minister states: </w:t>
      </w:r>
    </w:p>
    <w:p w14:paraId="0417FA15" w14:textId="7B1A2EFA" w:rsidR="006E3D53" w:rsidRPr="00F96F77" w:rsidRDefault="006E3D53" w:rsidP="009B10A0">
      <w:pPr>
        <w:spacing w:line="240" w:lineRule="auto"/>
        <w:ind w:left="284"/>
        <w:rPr>
          <w:sz w:val="23"/>
          <w:szCs w:val="23"/>
        </w:rPr>
      </w:pPr>
      <w:r w:rsidRPr="00F96F77">
        <w:rPr>
          <w:sz w:val="23"/>
          <w:szCs w:val="23"/>
        </w:rPr>
        <w:t>‘</w:t>
      </w:r>
      <w:r w:rsidRPr="00F96F77">
        <w:rPr>
          <w:i/>
          <w:sz w:val="23"/>
          <w:szCs w:val="23"/>
        </w:rPr>
        <w:t xml:space="preserve">When the United Kingdom leaves the European Union, control of important areas of environmental policy will return to these shores. We will use this opportunity to strengthen and enhance the protections </w:t>
      </w:r>
      <w:r w:rsidR="0055227F">
        <w:rPr>
          <w:i/>
          <w:sz w:val="23"/>
          <w:szCs w:val="23"/>
        </w:rPr>
        <w:t xml:space="preserve">that </w:t>
      </w:r>
      <w:r w:rsidRPr="00F96F77">
        <w:rPr>
          <w:i/>
          <w:sz w:val="23"/>
          <w:szCs w:val="23"/>
        </w:rPr>
        <w:t>our countryside, rivers, coastline and wildlife habitats enjoy, and develop new methods of agricultural and fisheries support which put the environment first</w:t>
      </w:r>
      <w:r w:rsidRPr="00F96F77">
        <w:rPr>
          <w:sz w:val="23"/>
          <w:szCs w:val="23"/>
        </w:rPr>
        <w:t>.’</w:t>
      </w:r>
    </w:p>
    <w:p w14:paraId="26E19E12" w14:textId="3CDD10E1" w:rsidR="006E3D53" w:rsidRPr="009B10A0" w:rsidRDefault="0055227F" w:rsidP="00383DB9">
      <w:pPr>
        <w:spacing w:after="120" w:line="240" w:lineRule="auto"/>
        <w:rPr>
          <w:sz w:val="24"/>
          <w:szCs w:val="24"/>
        </w:rPr>
      </w:pPr>
      <w:r>
        <w:rPr>
          <w:sz w:val="24"/>
          <w:szCs w:val="24"/>
        </w:rPr>
        <w:t>Further, i</w:t>
      </w:r>
      <w:r w:rsidR="006E3D53" w:rsidRPr="009B10A0">
        <w:rPr>
          <w:sz w:val="24"/>
          <w:szCs w:val="24"/>
        </w:rPr>
        <w:t>n Section 2 on ‘Putting the Plan into practice’, it states:</w:t>
      </w:r>
    </w:p>
    <w:p w14:paraId="3879D2FC" w14:textId="77777777" w:rsidR="006E3D53" w:rsidRPr="00F96F77" w:rsidRDefault="006E3D53" w:rsidP="00F96F77">
      <w:pPr>
        <w:spacing w:after="120" w:line="240" w:lineRule="auto"/>
        <w:ind w:left="284"/>
        <w:rPr>
          <w:i/>
          <w:sz w:val="23"/>
          <w:szCs w:val="23"/>
        </w:rPr>
      </w:pPr>
      <w:r w:rsidRPr="00F96F77">
        <w:rPr>
          <w:sz w:val="23"/>
          <w:szCs w:val="23"/>
        </w:rPr>
        <w:t>‘</w:t>
      </w:r>
      <w:r w:rsidRPr="00F96F77">
        <w:rPr>
          <w:i/>
          <w:sz w:val="23"/>
          <w:szCs w:val="23"/>
        </w:rPr>
        <w:t xml:space="preserve">The Plan coincides with the once-in-a-generation opportunity presented by our leaving the EU. We will make the most of the chance to improve our environmental policy framework, align it with the ambitious goals we have set, and lead from the front in pursuit of higher standards across the world. </w:t>
      </w:r>
    </w:p>
    <w:p w14:paraId="349FDB19" w14:textId="77777777" w:rsidR="006E3D53" w:rsidRPr="00F96F77" w:rsidRDefault="006E3D53" w:rsidP="00F96F77">
      <w:pPr>
        <w:spacing w:after="120" w:line="240" w:lineRule="auto"/>
        <w:ind w:left="284"/>
        <w:rPr>
          <w:i/>
          <w:sz w:val="23"/>
          <w:szCs w:val="23"/>
        </w:rPr>
      </w:pPr>
      <w:r w:rsidRPr="00F96F77">
        <w:rPr>
          <w:i/>
          <w:sz w:val="23"/>
          <w:szCs w:val="23"/>
        </w:rPr>
        <w:lastRenderedPageBreak/>
        <w:t xml:space="preserve">The European Union (Withdrawal) Bill will ensure that the body of existing EU law, including environmental law, continues to hold sway in the UK. Key underlying principles of existing policy, such as the ‘polluter pays’ principle and the precautionary principle, are reflected in this legislation and in the historic judgements of the European Court, also covered by the Bill. </w:t>
      </w:r>
    </w:p>
    <w:p w14:paraId="73A527D8" w14:textId="77777777" w:rsidR="006E3D53" w:rsidRPr="009B10A0" w:rsidRDefault="006E3D53" w:rsidP="009B10A0">
      <w:pPr>
        <w:spacing w:line="240" w:lineRule="auto"/>
        <w:ind w:left="284"/>
        <w:rPr>
          <w:sz w:val="24"/>
          <w:szCs w:val="24"/>
        </w:rPr>
      </w:pPr>
      <w:r w:rsidRPr="00F96F77">
        <w:rPr>
          <w:i/>
          <w:sz w:val="23"/>
          <w:szCs w:val="23"/>
        </w:rPr>
        <w:t>We will be consulting on the development of a policy statement on environmental principles to underpin policy-making post-EU Exit. This will provide maximum certainty about environmental regulations as we leave the EU</w:t>
      </w:r>
      <w:r w:rsidRPr="00F96F77">
        <w:rPr>
          <w:sz w:val="23"/>
          <w:szCs w:val="23"/>
        </w:rPr>
        <w:t>.’</w:t>
      </w:r>
    </w:p>
    <w:p w14:paraId="21F67A8A" w14:textId="77777777" w:rsidR="009B10A0" w:rsidRPr="009B10A0" w:rsidRDefault="009B10A0" w:rsidP="00383DB9">
      <w:pPr>
        <w:spacing w:after="120" w:line="240" w:lineRule="auto"/>
        <w:rPr>
          <w:rFonts w:cs="Arial"/>
          <w:sz w:val="24"/>
          <w:szCs w:val="24"/>
        </w:rPr>
      </w:pPr>
      <w:r w:rsidRPr="009B10A0">
        <w:rPr>
          <w:rFonts w:cs="Arial"/>
          <w:sz w:val="24"/>
          <w:szCs w:val="24"/>
        </w:rPr>
        <w:t xml:space="preserve">In addition, with regards </w:t>
      </w:r>
      <w:r w:rsidR="00377D57">
        <w:rPr>
          <w:rFonts w:cs="Arial"/>
          <w:sz w:val="24"/>
          <w:szCs w:val="24"/>
        </w:rPr>
        <w:t xml:space="preserve">to </w:t>
      </w:r>
      <w:r w:rsidRPr="009B10A0">
        <w:rPr>
          <w:rFonts w:cs="Arial"/>
          <w:sz w:val="24"/>
          <w:szCs w:val="24"/>
        </w:rPr>
        <w:t>minimising waste, the 25-Year Plan makes the commitment:</w:t>
      </w:r>
    </w:p>
    <w:p w14:paraId="07C7B75C" w14:textId="2EDD1C9D" w:rsidR="009B10A0" w:rsidRPr="00F96F77" w:rsidRDefault="009B10A0" w:rsidP="009B10A0">
      <w:pPr>
        <w:spacing w:line="240" w:lineRule="auto"/>
        <w:ind w:left="284"/>
        <w:rPr>
          <w:rFonts w:cs="Arial"/>
          <w:sz w:val="23"/>
          <w:szCs w:val="23"/>
        </w:rPr>
      </w:pPr>
      <w:r w:rsidRPr="00F96F77">
        <w:rPr>
          <w:rFonts w:cs="Arial"/>
          <w:sz w:val="23"/>
          <w:szCs w:val="23"/>
        </w:rPr>
        <w:t>‘</w:t>
      </w:r>
      <w:r w:rsidRPr="00F96F77">
        <w:rPr>
          <w:rFonts w:cs="Arial"/>
          <w:i/>
          <w:sz w:val="23"/>
          <w:szCs w:val="23"/>
        </w:rPr>
        <w:t>meeting all existing waste targets</w:t>
      </w:r>
      <w:r w:rsidR="0055227F">
        <w:rPr>
          <w:rStyle w:val="FootnoteReference"/>
          <w:rFonts w:cs="Arial"/>
          <w:i/>
          <w:sz w:val="23"/>
          <w:szCs w:val="23"/>
        </w:rPr>
        <w:footnoteReference w:id="1"/>
      </w:r>
      <w:r w:rsidRPr="00F96F77">
        <w:rPr>
          <w:rFonts w:cs="Arial"/>
          <w:i/>
          <w:sz w:val="23"/>
          <w:szCs w:val="23"/>
        </w:rPr>
        <w:t xml:space="preserve"> – including those on landfill, reuse and recycling – and developing ambitious new future targets and milestones</w:t>
      </w:r>
      <w:r w:rsidRPr="00F96F77">
        <w:rPr>
          <w:rFonts w:cs="Arial"/>
          <w:sz w:val="23"/>
          <w:szCs w:val="23"/>
        </w:rPr>
        <w:t xml:space="preserve">’. </w:t>
      </w:r>
    </w:p>
    <w:p w14:paraId="13D1F2E1" w14:textId="77777777" w:rsidR="009B10A0" w:rsidRDefault="009B10A0" w:rsidP="00926CCD">
      <w:pPr>
        <w:rPr>
          <w:sz w:val="24"/>
          <w:szCs w:val="24"/>
        </w:rPr>
      </w:pPr>
      <w:r w:rsidRPr="009B10A0">
        <w:rPr>
          <w:sz w:val="24"/>
          <w:szCs w:val="24"/>
        </w:rPr>
        <w:t xml:space="preserve">A new Resources and Waste Strategy is expected to be published by Defra </w:t>
      </w:r>
      <w:r>
        <w:rPr>
          <w:sz w:val="24"/>
          <w:szCs w:val="24"/>
        </w:rPr>
        <w:t xml:space="preserve">before the end of </w:t>
      </w:r>
      <w:r w:rsidRPr="009B10A0">
        <w:rPr>
          <w:sz w:val="24"/>
          <w:szCs w:val="24"/>
        </w:rPr>
        <w:t>2018.  Defra’s stated ambition is for the UK to ‘</w:t>
      </w:r>
      <w:r w:rsidRPr="009B10A0">
        <w:rPr>
          <w:i/>
          <w:sz w:val="24"/>
          <w:szCs w:val="24"/>
        </w:rPr>
        <w:t>become a world leader in resource efficiency, resource productivity and increasing competitiveness’</w:t>
      </w:r>
      <w:r w:rsidRPr="009B10A0">
        <w:rPr>
          <w:sz w:val="24"/>
          <w:szCs w:val="24"/>
        </w:rPr>
        <w:t xml:space="preserve">.  </w:t>
      </w:r>
    </w:p>
    <w:p w14:paraId="785F6CE3" w14:textId="375848EE" w:rsidR="00F96F77" w:rsidRDefault="00F96F77" w:rsidP="00F96F77">
      <w:pPr>
        <w:spacing w:after="120"/>
        <w:rPr>
          <w:sz w:val="24"/>
          <w:szCs w:val="24"/>
        </w:rPr>
      </w:pPr>
      <w:r>
        <w:rPr>
          <w:sz w:val="24"/>
          <w:szCs w:val="24"/>
        </w:rPr>
        <w:t xml:space="preserve">This strategy and </w:t>
      </w:r>
      <w:r w:rsidR="00377D57">
        <w:rPr>
          <w:sz w:val="24"/>
          <w:szCs w:val="24"/>
        </w:rPr>
        <w:t xml:space="preserve">current </w:t>
      </w:r>
      <w:r>
        <w:rPr>
          <w:sz w:val="24"/>
          <w:szCs w:val="24"/>
        </w:rPr>
        <w:t>national policy are based on the principle of the waste hierarchy</w:t>
      </w:r>
      <w:r w:rsidR="00BD0126">
        <w:rPr>
          <w:sz w:val="24"/>
          <w:szCs w:val="24"/>
        </w:rPr>
        <w:t xml:space="preserve"> (</w:t>
      </w:r>
      <w:r w:rsidR="00BD0126">
        <w:rPr>
          <w:sz w:val="24"/>
          <w:szCs w:val="24"/>
        </w:rPr>
        <w:fldChar w:fldCharType="begin"/>
      </w:r>
      <w:r w:rsidR="00BD0126">
        <w:rPr>
          <w:sz w:val="24"/>
          <w:szCs w:val="24"/>
        </w:rPr>
        <w:instrText xml:space="preserve"> REF _Ref519502507 \r \h </w:instrText>
      </w:r>
      <w:r w:rsidR="00BD0126">
        <w:rPr>
          <w:sz w:val="24"/>
          <w:szCs w:val="24"/>
        </w:rPr>
      </w:r>
      <w:r w:rsidR="00BD0126">
        <w:rPr>
          <w:sz w:val="24"/>
          <w:szCs w:val="24"/>
        </w:rPr>
        <w:fldChar w:fldCharType="separate"/>
      </w:r>
      <w:r w:rsidR="00BD0126">
        <w:rPr>
          <w:sz w:val="24"/>
          <w:szCs w:val="24"/>
        </w:rPr>
        <w:t>Figure 1</w:t>
      </w:r>
      <w:r w:rsidR="00BD0126">
        <w:rPr>
          <w:sz w:val="24"/>
          <w:szCs w:val="24"/>
        </w:rPr>
        <w:fldChar w:fldCharType="end"/>
      </w:r>
      <w:r w:rsidR="00BD0126">
        <w:rPr>
          <w:sz w:val="24"/>
          <w:szCs w:val="24"/>
        </w:rPr>
        <w:t>)</w:t>
      </w:r>
      <w:r>
        <w:rPr>
          <w:sz w:val="24"/>
          <w:szCs w:val="24"/>
        </w:rPr>
        <w:t xml:space="preserve">. </w:t>
      </w:r>
      <w:r w:rsidR="00360D65">
        <w:rPr>
          <w:sz w:val="24"/>
          <w:szCs w:val="24"/>
        </w:rPr>
        <w:t xml:space="preserve"> </w:t>
      </w:r>
      <w:r w:rsidRPr="001F26FA">
        <w:rPr>
          <w:sz w:val="24"/>
          <w:szCs w:val="24"/>
        </w:rPr>
        <w:t xml:space="preserve">The waste hierarchy is an important approach in waste management and it presents a number of </w:t>
      </w:r>
      <w:r>
        <w:rPr>
          <w:sz w:val="24"/>
          <w:szCs w:val="24"/>
        </w:rPr>
        <w:t xml:space="preserve">waste management </w:t>
      </w:r>
      <w:r w:rsidRPr="001F26FA">
        <w:rPr>
          <w:sz w:val="24"/>
          <w:szCs w:val="24"/>
        </w:rPr>
        <w:t xml:space="preserve">stages in their order of priority.  It stresses the importance of preventing waste being created in the first instance as the main priority and disposal as the lowest priority </w:t>
      </w:r>
      <w:r w:rsidRPr="001F26FA">
        <w:rPr>
          <w:sz w:val="24"/>
          <w:szCs w:val="24"/>
        </w:rPr>
        <w:t>optio</w:t>
      </w:r>
      <w:r w:rsidR="0055227F">
        <w:rPr>
          <w:sz w:val="24"/>
          <w:szCs w:val="24"/>
        </w:rPr>
        <w:t>n</w:t>
      </w:r>
      <w:r w:rsidRPr="001F26FA">
        <w:rPr>
          <w:sz w:val="24"/>
          <w:szCs w:val="24"/>
        </w:rPr>
        <w:t>.  Producing recyclable material of a high quality is also important so that further treat</w:t>
      </w:r>
      <w:r w:rsidR="00BD0126">
        <w:rPr>
          <w:sz w:val="24"/>
          <w:szCs w:val="24"/>
        </w:rPr>
        <w:t xml:space="preserve">ment and disposal </w:t>
      </w:r>
      <w:r w:rsidRPr="001F26FA">
        <w:rPr>
          <w:sz w:val="24"/>
          <w:szCs w:val="24"/>
        </w:rPr>
        <w:t xml:space="preserve">is minimised.  </w:t>
      </w:r>
    </w:p>
    <w:p w14:paraId="7FE147C8" w14:textId="77777777" w:rsidR="00F96F77" w:rsidRDefault="00F96F77" w:rsidP="00F96F77">
      <w:pPr>
        <w:spacing w:after="120"/>
        <w:rPr>
          <w:sz w:val="24"/>
          <w:szCs w:val="24"/>
        </w:rPr>
      </w:pPr>
      <w:r>
        <w:rPr>
          <w:sz w:val="24"/>
          <w:szCs w:val="24"/>
        </w:rPr>
        <w:t xml:space="preserve">Alongside the waste hierarchy is the concept of the </w:t>
      </w:r>
      <w:r w:rsidRPr="00383DB9">
        <w:rPr>
          <w:sz w:val="24"/>
          <w:szCs w:val="24"/>
        </w:rPr>
        <w:t>circular economy</w:t>
      </w:r>
      <w:r w:rsidR="00BD0126">
        <w:rPr>
          <w:sz w:val="24"/>
          <w:szCs w:val="24"/>
        </w:rPr>
        <w:t xml:space="preserve"> (</w:t>
      </w:r>
      <w:r w:rsidR="00BD0126">
        <w:rPr>
          <w:sz w:val="24"/>
          <w:szCs w:val="24"/>
        </w:rPr>
        <w:fldChar w:fldCharType="begin"/>
      </w:r>
      <w:r w:rsidR="00BD0126">
        <w:rPr>
          <w:sz w:val="24"/>
          <w:szCs w:val="24"/>
        </w:rPr>
        <w:instrText xml:space="preserve"> REF _Ref519502533 \r \h </w:instrText>
      </w:r>
      <w:r w:rsidR="00BD0126">
        <w:rPr>
          <w:sz w:val="24"/>
          <w:szCs w:val="24"/>
        </w:rPr>
      </w:r>
      <w:r w:rsidR="00BD0126">
        <w:rPr>
          <w:sz w:val="24"/>
          <w:szCs w:val="24"/>
        </w:rPr>
        <w:fldChar w:fldCharType="separate"/>
      </w:r>
      <w:r w:rsidR="00BD0126">
        <w:rPr>
          <w:sz w:val="24"/>
          <w:szCs w:val="24"/>
        </w:rPr>
        <w:t>Figure 2</w:t>
      </w:r>
      <w:r w:rsidR="00BD0126">
        <w:rPr>
          <w:sz w:val="24"/>
          <w:szCs w:val="24"/>
        </w:rPr>
        <w:fldChar w:fldCharType="end"/>
      </w:r>
      <w:r w:rsidR="00BD0126">
        <w:rPr>
          <w:sz w:val="24"/>
          <w:szCs w:val="24"/>
        </w:rPr>
        <w:t>)</w:t>
      </w:r>
      <w:r>
        <w:rPr>
          <w:sz w:val="24"/>
          <w:szCs w:val="24"/>
        </w:rPr>
        <w:t xml:space="preserve">, in which: </w:t>
      </w:r>
    </w:p>
    <w:p w14:paraId="008BC5A9" w14:textId="693E3EC9" w:rsidR="00F96F77" w:rsidRPr="00383DB9" w:rsidRDefault="00F96F77" w:rsidP="00F96F77">
      <w:pPr>
        <w:pStyle w:val="ListParagraph"/>
        <w:numPr>
          <w:ilvl w:val="0"/>
          <w:numId w:val="2"/>
        </w:numPr>
        <w:rPr>
          <w:sz w:val="24"/>
          <w:szCs w:val="24"/>
        </w:rPr>
      </w:pPr>
      <w:r w:rsidRPr="00383DB9">
        <w:rPr>
          <w:sz w:val="24"/>
          <w:szCs w:val="24"/>
        </w:rPr>
        <w:t>resources are ke</w:t>
      </w:r>
      <w:r w:rsidR="00377D57">
        <w:rPr>
          <w:sz w:val="24"/>
          <w:szCs w:val="24"/>
        </w:rPr>
        <w:t>pt</w:t>
      </w:r>
      <w:r w:rsidRPr="00383DB9">
        <w:rPr>
          <w:sz w:val="24"/>
          <w:szCs w:val="24"/>
        </w:rPr>
        <w:t xml:space="preserve"> in use for as long as possible;</w:t>
      </w:r>
    </w:p>
    <w:p w14:paraId="0D2A9D91" w14:textId="26D6AFF3" w:rsidR="00F96F77" w:rsidRPr="00383DB9" w:rsidRDefault="00F96F77" w:rsidP="00F96F77">
      <w:pPr>
        <w:pStyle w:val="ListParagraph"/>
        <w:numPr>
          <w:ilvl w:val="0"/>
          <w:numId w:val="2"/>
        </w:numPr>
        <w:rPr>
          <w:sz w:val="24"/>
          <w:szCs w:val="24"/>
        </w:rPr>
      </w:pPr>
      <w:r w:rsidRPr="00383DB9">
        <w:rPr>
          <w:sz w:val="24"/>
          <w:szCs w:val="24"/>
        </w:rPr>
        <w:t xml:space="preserve">the maximum value </w:t>
      </w:r>
      <w:r w:rsidR="00125BE1">
        <w:rPr>
          <w:sz w:val="24"/>
          <w:szCs w:val="24"/>
        </w:rPr>
        <w:t xml:space="preserve">is </w:t>
      </w:r>
      <w:r w:rsidRPr="00383DB9">
        <w:rPr>
          <w:sz w:val="24"/>
          <w:szCs w:val="24"/>
        </w:rPr>
        <w:t>extract</w:t>
      </w:r>
      <w:r w:rsidR="00377D57">
        <w:rPr>
          <w:sz w:val="24"/>
          <w:szCs w:val="24"/>
        </w:rPr>
        <w:t>ed</w:t>
      </w:r>
      <w:r w:rsidRPr="00383DB9">
        <w:rPr>
          <w:sz w:val="24"/>
          <w:szCs w:val="24"/>
        </w:rPr>
        <w:t xml:space="preserve"> from them whilst in use; </w:t>
      </w:r>
    </w:p>
    <w:p w14:paraId="36EB8DDB" w14:textId="77777777" w:rsidR="00F96F77" w:rsidRDefault="00F96F77" w:rsidP="00F96F77">
      <w:pPr>
        <w:pStyle w:val="ListParagraph"/>
        <w:numPr>
          <w:ilvl w:val="0"/>
          <w:numId w:val="2"/>
        </w:numPr>
        <w:rPr>
          <w:sz w:val="24"/>
          <w:szCs w:val="24"/>
        </w:rPr>
      </w:pPr>
      <w:r w:rsidRPr="00383DB9">
        <w:rPr>
          <w:sz w:val="24"/>
          <w:szCs w:val="24"/>
        </w:rPr>
        <w:t>products and materials are recover</w:t>
      </w:r>
      <w:r w:rsidR="00377D57">
        <w:rPr>
          <w:sz w:val="24"/>
          <w:szCs w:val="24"/>
        </w:rPr>
        <w:t>ed</w:t>
      </w:r>
      <w:r w:rsidRPr="00383DB9">
        <w:rPr>
          <w:sz w:val="24"/>
          <w:szCs w:val="24"/>
        </w:rPr>
        <w:t xml:space="preserve"> and regenerate</w:t>
      </w:r>
      <w:r w:rsidR="00377D57">
        <w:rPr>
          <w:sz w:val="24"/>
          <w:szCs w:val="24"/>
        </w:rPr>
        <w:t>d</w:t>
      </w:r>
      <w:r w:rsidRPr="00383DB9">
        <w:rPr>
          <w:sz w:val="24"/>
          <w:szCs w:val="24"/>
        </w:rPr>
        <w:t xml:space="preserve"> at the end of each service life.</w:t>
      </w:r>
      <w:r>
        <w:rPr>
          <w:sz w:val="24"/>
          <w:szCs w:val="24"/>
        </w:rPr>
        <w:t xml:space="preserve">  </w:t>
      </w:r>
    </w:p>
    <w:p w14:paraId="05ADE929" w14:textId="77777777" w:rsidR="00383DB9" w:rsidRPr="003A5F63" w:rsidRDefault="00383DB9" w:rsidP="00631BB4">
      <w:pPr>
        <w:spacing w:after="0" w:line="240" w:lineRule="auto"/>
        <w:jc w:val="center"/>
        <w:rPr>
          <w:rFonts w:cstheme="minorHAnsi"/>
          <w:sz w:val="24"/>
          <w:szCs w:val="24"/>
        </w:rPr>
      </w:pPr>
      <w:r w:rsidRPr="009B10A0">
        <w:rPr>
          <w:noProof/>
        </w:rPr>
        <w:drawing>
          <wp:inline distT="0" distB="0" distL="0" distR="0" wp14:anchorId="61521AFE" wp14:editId="25E27D9B">
            <wp:extent cx="3167357" cy="23058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2296" b="2560"/>
                    <a:stretch/>
                  </pic:blipFill>
                  <pic:spPr bwMode="auto">
                    <a:xfrm>
                      <a:off x="0" y="0"/>
                      <a:ext cx="3168000" cy="2306347"/>
                    </a:xfrm>
                    <a:prstGeom prst="rect">
                      <a:avLst/>
                    </a:prstGeom>
                    <a:ln>
                      <a:noFill/>
                    </a:ln>
                    <a:extLst>
                      <a:ext uri="{53640926-AAD7-44D8-BBD7-CCE9431645EC}">
                        <a14:shadowObscured xmlns:a14="http://schemas.microsoft.com/office/drawing/2010/main"/>
                      </a:ext>
                    </a:extLst>
                  </pic:spPr>
                </pic:pic>
              </a:graphicData>
            </a:graphic>
          </wp:inline>
        </w:drawing>
      </w:r>
    </w:p>
    <w:p w14:paraId="7BD6768C" w14:textId="77777777" w:rsidR="00631BB4" w:rsidRPr="006D7A68" w:rsidRDefault="00631BB4" w:rsidP="00631BB4">
      <w:pPr>
        <w:pStyle w:val="FigHeading"/>
        <w:keepNext w:val="0"/>
        <w:tabs>
          <w:tab w:val="clear" w:pos="993"/>
          <w:tab w:val="clear" w:pos="1272"/>
          <w:tab w:val="num" w:pos="1134"/>
        </w:tabs>
        <w:spacing w:before="0" w:after="240"/>
        <w:ind w:left="1134" w:hanging="1134"/>
        <w:jc w:val="left"/>
        <w:rPr>
          <w:rFonts w:asciiTheme="minorHAnsi" w:hAnsiTheme="minorHAnsi" w:cstheme="minorHAnsi"/>
          <w:b w:val="0"/>
          <w:i/>
          <w:sz w:val="24"/>
          <w:szCs w:val="24"/>
        </w:rPr>
      </w:pPr>
      <w:bookmarkStart w:id="3" w:name="_Ref519502507"/>
      <w:r w:rsidRPr="006D7A68">
        <w:rPr>
          <w:rFonts w:asciiTheme="minorHAnsi" w:hAnsiTheme="minorHAnsi" w:cstheme="minorHAnsi"/>
          <w:b w:val="0"/>
          <w:i/>
          <w:sz w:val="24"/>
          <w:szCs w:val="24"/>
        </w:rPr>
        <w:t>Waste hierarchy</w:t>
      </w:r>
      <w:bookmarkEnd w:id="3"/>
    </w:p>
    <w:p w14:paraId="6D8EE2F3" w14:textId="77777777" w:rsidR="00383DB9" w:rsidRPr="003A5F63" w:rsidRDefault="00383DB9" w:rsidP="00F96F77">
      <w:pPr>
        <w:spacing w:after="0"/>
        <w:jc w:val="center"/>
        <w:rPr>
          <w:rFonts w:cstheme="minorHAnsi"/>
          <w:sz w:val="24"/>
          <w:szCs w:val="24"/>
        </w:rPr>
      </w:pPr>
      <w:r w:rsidRPr="00383DB9">
        <w:rPr>
          <w:noProof/>
        </w:rPr>
        <w:lastRenderedPageBreak/>
        <w:drawing>
          <wp:inline distT="0" distB="0" distL="0" distR="0" wp14:anchorId="7CF97C65" wp14:editId="2759FBDA">
            <wp:extent cx="4356000" cy="308743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6498"/>
                    <a:stretch/>
                  </pic:blipFill>
                  <pic:spPr bwMode="auto">
                    <a:xfrm>
                      <a:off x="0" y="0"/>
                      <a:ext cx="4356000" cy="3087435"/>
                    </a:xfrm>
                    <a:prstGeom prst="rect">
                      <a:avLst/>
                    </a:prstGeom>
                    <a:ln>
                      <a:noFill/>
                    </a:ln>
                    <a:extLst>
                      <a:ext uri="{53640926-AAD7-44D8-BBD7-CCE9431645EC}">
                        <a14:shadowObscured xmlns:a14="http://schemas.microsoft.com/office/drawing/2010/main"/>
                      </a:ext>
                    </a:extLst>
                  </pic:spPr>
                </pic:pic>
              </a:graphicData>
            </a:graphic>
          </wp:inline>
        </w:drawing>
      </w:r>
    </w:p>
    <w:p w14:paraId="1DA57B7E" w14:textId="3540C779" w:rsidR="00383DB9" w:rsidRPr="006D7A68" w:rsidRDefault="00383DB9" w:rsidP="00B37ABE">
      <w:pPr>
        <w:pStyle w:val="FigHeading"/>
        <w:tabs>
          <w:tab w:val="clear" w:pos="993"/>
          <w:tab w:val="clear" w:pos="1272"/>
        </w:tabs>
        <w:spacing w:before="0"/>
        <w:ind w:left="992" w:hanging="992"/>
        <w:jc w:val="left"/>
        <w:rPr>
          <w:rFonts w:hint="eastAsia"/>
        </w:rPr>
      </w:pPr>
      <w:bookmarkStart w:id="4" w:name="_Ref519502533"/>
      <w:r w:rsidRPr="00B37ABE">
        <w:rPr>
          <w:b w:val="0"/>
          <w:i/>
        </w:rPr>
        <w:t xml:space="preserve">Tees Valley Strategic Economic Plan 2016 </w:t>
      </w:r>
      <w:r w:rsidR="006D7A68" w:rsidRPr="00B37ABE">
        <w:rPr>
          <w:b w:val="0"/>
          <w:i/>
        </w:rPr>
        <w:t>–</w:t>
      </w:r>
      <w:r w:rsidRPr="00B37ABE">
        <w:rPr>
          <w:b w:val="0"/>
          <w:i/>
        </w:rPr>
        <w:t xml:space="preserve"> 2026</w:t>
      </w:r>
      <w:bookmarkEnd w:id="4"/>
      <w:r w:rsidR="006D7A68" w:rsidRPr="00B37ABE">
        <w:rPr>
          <w:b w:val="0"/>
        </w:rPr>
        <w:t xml:space="preserve"> (</w:t>
      </w:r>
      <w:r w:rsidR="006D7A68" w:rsidRPr="00B37ABE">
        <w:rPr>
          <w:rFonts w:asciiTheme="minorHAnsi" w:hAnsiTheme="minorHAnsi" w:cstheme="minorHAnsi"/>
          <w:b w:val="0"/>
          <w:i/>
          <w:sz w:val="24"/>
          <w:szCs w:val="24"/>
        </w:rPr>
        <w:t>Tees Valley Combined Authority)</w:t>
      </w:r>
    </w:p>
    <w:p w14:paraId="707F43F2" w14:textId="7E1A415A" w:rsidR="00F96F77" w:rsidRDefault="00307DA1" w:rsidP="00307DA1">
      <w:pPr>
        <w:spacing w:after="120"/>
        <w:rPr>
          <w:sz w:val="24"/>
          <w:szCs w:val="24"/>
        </w:rPr>
      </w:pPr>
      <w:r w:rsidRPr="00307DA1">
        <w:rPr>
          <w:sz w:val="24"/>
          <w:szCs w:val="24"/>
        </w:rPr>
        <w:t>To support the delivery of</w:t>
      </w:r>
      <w:r w:rsidR="00377D57">
        <w:rPr>
          <w:sz w:val="24"/>
          <w:szCs w:val="24"/>
        </w:rPr>
        <w:t xml:space="preserve"> a</w:t>
      </w:r>
      <w:r w:rsidR="00B22AFE">
        <w:rPr>
          <w:sz w:val="24"/>
          <w:szCs w:val="24"/>
        </w:rPr>
        <w:t xml:space="preserve"> </w:t>
      </w:r>
      <w:r w:rsidRPr="00307DA1">
        <w:rPr>
          <w:sz w:val="24"/>
          <w:szCs w:val="24"/>
        </w:rPr>
        <w:t>circular economy</w:t>
      </w:r>
      <w:r>
        <w:rPr>
          <w:sz w:val="24"/>
          <w:szCs w:val="24"/>
        </w:rPr>
        <w:t xml:space="preserve"> the following targets have been agreed in Europe, </w:t>
      </w:r>
      <w:r w:rsidR="00360D65">
        <w:rPr>
          <w:sz w:val="24"/>
          <w:szCs w:val="24"/>
        </w:rPr>
        <w:t xml:space="preserve">which </w:t>
      </w:r>
      <w:r>
        <w:rPr>
          <w:sz w:val="24"/>
          <w:szCs w:val="24"/>
        </w:rPr>
        <w:t xml:space="preserve">the UK are expected to adopt: </w:t>
      </w:r>
    </w:p>
    <w:p w14:paraId="5D5E9D70" w14:textId="77777777" w:rsidR="00307DA1" w:rsidRPr="00307DA1" w:rsidRDefault="00307DA1" w:rsidP="00307DA1">
      <w:pPr>
        <w:pStyle w:val="ListParagraph"/>
        <w:numPr>
          <w:ilvl w:val="0"/>
          <w:numId w:val="2"/>
        </w:numPr>
        <w:rPr>
          <w:sz w:val="24"/>
          <w:szCs w:val="24"/>
        </w:rPr>
      </w:pPr>
      <w:r w:rsidRPr="00307DA1">
        <w:rPr>
          <w:sz w:val="24"/>
          <w:szCs w:val="24"/>
        </w:rPr>
        <w:t>55% recycling target for municipal waste</w:t>
      </w:r>
      <w:r>
        <w:rPr>
          <w:rStyle w:val="FootnoteReference"/>
          <w:sz w:val="24"/>
          <w:szCs w:val="24"/>
        </w:rPr>
        <w:footnoteReference w:id="2"/>
      </w:r>
      <w:r w:rsidRPr="00307DA1">
        <w:rPr>
          <w:sz w:val="24"/>
          <w:szCs w:val="24"/>
        </w:rPr>
        <w:t xml:space="preserve"> by 2025</w:t>
      </w:r>
    </w:p>
    <w:p w14:paraId="11CABBB7" w14:textId="77777777" w:rsidR="00307DA1" w:rsidRPr="00307DA1" w:rsidRDefault="00307DA1" w:rsidP="00307DA1">
      <w:pPr>
        <w:pStyle w:val="ListParagraph"/>
        <w:numPr>
          <w:ilvl w:val="0"/>
          <w:numId w:val="2"/>
        </w:numPr>
        <w:rPr>
          <w:sz w:val="24"/>
          <w:szCs w:val="24"/>
        </w:rPr>
      </w:pPr>
      <w:r w:rsidRPr="00307DA1">
        <w:rPr>
          <w:sz w:val="24"/>
          <w:szCs w:val="24"/>
        </w:rPr>
        <w:t>60% recycling target for municipal waste by 2030</w:t>
      </w:r>
    </w:p>
    <w:p w14:paraId="29900FC8" w14:textId="77777777" w:rsidR="00307DA1" w:rsidRPr="00307DA1" w:rsidRDefault="00307DA1" w:rsidP="00307DA1">
      <w:pPr>
        <w:pStyle w:val="ListParagraph"/>
        <w:numPr>
          <w:ilvl w:val="0"/>
          <w:numId w:val="2"/>
        </w:numPr>
        <w:rPr>
          <w:sz w:val="24"/>
          <w:szCs w:val="24"/>
        </w:rPr>
      </w:pPr>
      <w:r w:rsidRPr="00307DA1">
        <w:rPr>
          <w:sz w:val="24"/>
          <w:szCs w:val="24"/>
        </w:rPr>
        <w:t>65% recycling target for municipal waste by 2035</w:t>
      </w:r>
    </w:p>
    <w:p w14:paraId="16BA3D42" w14:textId="77777777" w:rsidR="00307DA1" w:rsidRPr="00307DA1" w:rsidRDefault="00307DA1" w:rsidP="00307DA1">
      <w:pPr>
        <w:pStyle w:val="ListParagraph"/>
        <w:numPr>
          <w:ilvl w:val="0"/>
          <w:numId w:val="2"/>
        </w:numPr>
        <w:rPr>
          <w:sz w:val="24"/>
          <w:szCs w:val="24"/>
        </w:rPr>
      </w:pPr>
      <w:r w:rsidRPr="00307DA1">
        <w:rPr>
          <w:sz w:val="24"/>
          <w:szCs w:val="24"/>
        </w:rPr>
        <w:t>10% limit on the landfilling of municipal waste by 2035</w:t>
      </w:r>
    </w:p>
    <w:p w14:paraId="01CCB90A" w14:textId="7DFCFF8B" w:rsidR="009C55BE" w:rsidRDefault="009C55BE" w:rsidP="00AB5D03">
      <w:pPr>
        <w:pStyle w:val="Heading2"/>
      </w:pPr>
      <w:bookmarkStart w:id="5" w:name="_Toc521331124"/>
      <w:r w:rsidRPr="001D205B">
        <w:t>How our Strategy has been developed/evolved</w:t>
      </w:r>
      <w:bookmarkEnd w:id="5"/>
    </w:p>
    <w:p w14:paraId="1EFE58C8" w14:textId="14E07817" w:rsidR="00811150" w:rsidRDefault="00125BE1" w:rsidP="00307DA1">
      <w:pPr>
        <w:rPr>
          <w:sz w:val="24"/>
          <w:szCs w:val="24"/>
        </w:rPr>
      </w:pPr>
      <w:r>
        <w:rPr>
          <w:sz w:val="24"/>
          <w:szCs w:val="24"/>
        </w:rPr>
        <w:t>In</w:t>
      </w:r>
      <w:r w:rsidR="006D7A68">
        <w:rPr>
          <w:sz w:val="24"/>
          <w:szCs w:val="24"/>
        </w:rPr>
        <w:t xml:space="preserve"> </w:t>
      </w:r>
      <w:r>
        <w:rPr>
          <w:sz w:val="24"/>
          <w:szCs w:val="24"/>
        </w:rPr>
        <w:t>2008 t</w:t>
      </w:r>
      <w:r w:rsidR="00307DA1">
        <w:rPr>
          <w:sz w:val="24"/>
          <w:szCs w:val="24"/>
        </w:rPr>
        <w:t xml:space="preserve">he Tees Valley councils </w:t>
      </w:r>
      <w:r w:rsidR="009C55BE" w:rsidRPr="00A44924">
        <w:rPr>
          <w:sz w:val="24"/>
          <w:szCs w:val="24"/>
        </w:rPr>
        <w:t>produce</w:t>
      </w:r>
      <w:r w:rsidR="00307DA1">
        <w:rPr>
          <w:sz w:val="24"/>
          <w:szCs w:val="24"/>
        </w:rPr>
        <w:t>d</w:t>
      </w:r>
      <w:r w:rsidR="009C55BE" w:rsidRPr="00A44924">
        <w:rPr>
          <w:sz w:val="24"/>
          <w:szCs w:val="24"/>
        </w:rPr>
        <w:t xml:space="preserve"> a joint</w:t>
      </w:r>
      <w:r w:rsidR="009C55BE">
        <w:rPr>
          <w:sz w:val="24"/>
          <w:szCs w:val="24"/>
        </w:rPr>
        <w:t xml:space="preserve"> </w:t>
      </w:r>
      <w:r w:rsidR="009C55BE" w:rsidRPr="00A44924">
        <w:rPr>
          <w:sz w:val="24"/>
          <w:szCs w:val="24"/>
        </w:rPr>
        <w:t xml:space="preserve">strategy for the </w:t>
      </w:r>
      <w:r w:rsidR="00811150" w:rsidRPr="00811150">
        <w:rPr>
          <w:sz w:val="24"/>
          <w:szCs w:val="24"/>
        </w:rPr>
        <w:t>wastes collected and managed</w:t>
      </w:r>
      <w:r w:rsidR="00811150">
        <w:rPr>
          <w:sz w:val="24"/>
          <w:szCs w:val="24"/>
        </w:rPr>
        <w:t xml:space="preserve"> by the councils</w:t>
      </w:r>
      <w:r w:rsidR="009C55BE" w:rsidRPr="00A44924">
        <w:rPr>
          <w:sz w:val="24"/>
          <w:szCs w:val="24"/>
        </w:rPr>
        <w:t>.</w:t>
      </w:r>
      <w:r w:rsidR="009C55BE">
        <w:rPr>
          <w:sz w:val="24"/>
          <w:szCs w:val="24"/>
        </w:rPr>
        <w:t xml:space="preserve">  </w:t>
      </w:r>
      <w:r w:rsidR="009C55BE" w:rsidRPr="000C1D05">
        <w:rPr>
          <w:sz w:val="24"/>
          <w:szCs w:val="24"/>
        </w:rPr>
        <w:t>T</w:t>
      </w:r>
      <w:r w:rsidR="00D77814">
        <w:rPr>
          <w:sz w:val="24"/>
          <w:szCs w:val="24"/>
        </w:rPr>
        <w:t>he principles of the 200</w:t>
      </w:r>
      <w:r w:rsidR="00811150">
        <w:rPr>
          <w:sz w:val="24"/>
          <w:szCs w:val="24"/>
        </w:rPr>
        <w:t>8</w:t>
      </w:r>
      <w:r w:rsidR="009C55BE" w:rsidRPr="000C1D05">
        <w:rPr>
          <w:sz w:val="24"/>
          <w:szCs w:val="24"/>
        </w:rPr>
        <w:t xml:space="preserve"> strategy </w:t>
      </w:r>
      <w:r w:rsidR="00D77814">
        <w:rPr>
          <w:sz w:val="24"/>
          <w:szCs w:val="24"/>
        </w:rPr>
        <w:t>were</w:t>
      </w:r>
      <w:r w:rsidR="00811150">
        <w:rPr>
          <w:sz w:val="24"/>
          <w:szCs w:val="24"/>
        </w:rPr>
        <w:t xml:space="preserve">: </w:t>
      </w:r>
    </w:p>
    <w:p w14:paraId="1EA0B0CC" w14:textId="77777777" w:rsidR="00811150" w:rsidRPr="00811150" w:rsidRDefault="00811150" w:rsidP="00811150">
      <w:pPr>
        <w:pStyle w:val="ListParagraph"/>
        <w:numPr>
          <w:ilvl w:val="0"/>
          <w:numId w:val="2"/>
        </w:numPr>
        <w:rPr>
          <w:sz w:val="24"/>
          <w:szCs w:val="24"/>
        </w:rPr>
      </w:pPr>
      <w:r w:rsidRPr="00811150">
        <w:rPr>
          <w:sz w:val="24"/>
          <w:szCs w:val="24"/>
        </w:rPr>
        <w:t>to reduce waste generation;</w:t>
      </w:r>
    </w:p>
    <w:p w14:paraId="15AB482C" w14:textId="77777777" w:rsidR="00811150" w:rsidRPr="00811150" w:rsidRDefault="00811150" w:rsidP="00811150">
      <w:pPr>
        <w:pStyle w:val="ListParagraph"/>
        <w:numPr>
          <w:ilvl w:val="0"/>
          <w:numId w:val="2"/>
        </w:numPr>
        <w:rPr>
          <w:sz w:val="24"/>
          <w:szCs w:val="24"/>
        </w:rPr>
      </w:pPr>
      <w:r w:rsidRPr="00811150">
        <w:rPr>
          <w:sz w:val="24"/>
          <w:szCs w:val="24"/>
        </w:rPr>
        <w:t>to be achievable and affordable;</w:t>
      </w:r>
    </w:p>
    <w:p w14:paraId="66FC6D17" w14:textId="77777777" w:rsidR="00811150" w:rsidRPr="00811150" w:rsidRDefault="00811150" w:rsidP="00811150">
      <w:pPr>
        <w:pStyle w:val="ListParagraph"/>
        <w:numPr>
          <w:ilvl w:val="0"/>
          <w:numId w:val="2"/>
        </w:numPr>
        <w:rPr>
          <w:sz w:val="24"/>
          <w:szCs w:val="24"/>
        </w:rPr>
      </w:pPr>
      <w:r w:rsidRPr="00811150">
        <w:rPr>
          <w:sz w:val="24"/>
          <w:szCs w:val="24"/>
        </w:rPr>
        <w:t>to work towards zero landfill;</w:t>
      </w:r>
    </w:p>
    <w:p w14:paraId="7CF1F287" w14:textId="77777777" w:rsidR="00811150" w:rsidRPr="00811150" w:rsidRDefault="00811150" w:rsidP="00811150">
      <w:pPr>
        <w:pStyle w:val="ListParagraph"/>
        <w:numPr>
          <w:ilvl w:val="0"/>
          <w:numId w:val="2"/>
        </w:numPr>
        <w:rPr>
          <w:sz w:val="24"/>
          <w:szCs w:val="24"/>
        </w:rPr>
      </w:pPr>
      <w:r w:rsidRPr="00811150">
        <w:rPr>
          <w:sz w:val="24"/>
          <w:szCs w:val="24"/>
        </w:rPr>
        <w:t>to minimise the impact on climate change;</w:t>
      </w:r>
    </w:p>
    <w:p w14:paraId="68F229D0" w14:textId="77777777" w:rsidR="00811150" w:rsidRPr="00811150" w:rsidRDefault="00811150" w:rsidP="00811150">
      <w:pPr>
        <w:pStyle w:val="ListParagraph"/>
        <w:numPr>
          <w:ilvl w:val="0"/>
          <w:numId w:val="2"/>
        </w:numPr>
        <w:rPr>
          <w:sz w:val="24"/>
          <w:szCs w:val="24"/>
        </w:rPr>
      </w:pPr>
      <w:r w:rsidRPr="00811150">
        <w:rPr>
          <w:sz w:val="24"/>
          <w:szCs w:val="24"/>
        </w:rPr>
        <w:t>to have an accountable and deliverable structure;</w:t>
      </w:r>
    </w:p>
    <w:p w14:paraId="2D3B0BAC" w14:textId="518A6815" w:rsidR="009C55BE" w:rsidRPr="000C1D05" w:rsidRDefault="00811150" w:rsidP="00811150">
      <w:pPr>
        <w:pStyle w:val="ListParagraph"/>
        <w:numPr>
          <w:ilvl w:val="0"/>
          <w:numId w:val="2"/>
        </w:numPr>
        <w:rPr>
          <w:sz w:val="24"/>
          <w:szCs w:val="24"/>
        </w:rPr>
      </w:pPr>
      <w:r w:rsidRPr="00811150">
        <w:rPr>
          <w:sz w:val="24"/>
          <w:szCs w:val="24"/>
        </w:rPr>
        <w:t>to contribute towards economic regeneration.</w:t>
      </w:r>
      <w:r w:rsidR="009C55BE">
        <w:rPr>
          <w:sz w:val="24"/>
          <w:szCs w:val="24"/>
        </w:rPr>
        <w:t xml:space="preserve"> </w:t>
      </w:r>
    </w:p>
    <w:p w14:paraId="4D3B89AB" w14:textId="7EEA245D" w:rsidR="009C55BE" w:rsidRDefault="00DF31CA" w:rsidP="009C55BE">
      <w:pPr>
        <w:rPr>
          <w:sz w:val="24"/>
          <w:szCs w:val="24"/>
        </w:rPr>
      </w:pPr>
      <w:r>
        <w:rPr>
          <w:sz w:val="24"/>
          <w:szCs w:val="24"/>
        </w:rPr>
        <w:t>This document considers the work that has been undertaken s</w:t>
      </w:r>
      <w:r w:rsidR="009C55BE" w:rsidRPr="000C1D05">
        <w:rPr>
          <w:sz w:val="24"/>
          <w:szCs w:val="24"/>
        </w:rPr>
        <w:t xml:space="preserve">ince </w:t>
      </w:r>
      <w:r w:rsidR="00145F45">
        <w:rPr>
          <w:sz w:val="24"/>
          <w:szCs w:val="24"/>
        </w:rPr>
        <w:t xml:space="preserve">the original </w:t>
      </w:r>
      <w:r w:rsidR="00360D65">
        <w:rPr>
          <w:sz w:val="24"/>
          <w:szCs w:val="24"/>
        </w:rPr>
        <w:t>JWMS</w:t>
      </w:r>
      <w:r w:rsidR="009C55BE">
        <w:rPr>
          <w:sz w:val="24"/>
          <w:szCs w:val="24"/>
        </w:rPr>
        <w:t xml:space="preserve"> </w:t>
      </w:r>
      <w:r w:rsidR="00145F45">
        <w:rPr>
          <w:sz w:val="24"/>
          <w:szCs w:val="24"/>
        </w:rPr>
        <w:t xml:space="preserve">was published in 2008 </w:t>
      </w:r>
      <w:r>
        <w:rPr>
          <w:sz w:val="24"/>
          <w:szCs w:val="24"/>
        </w:rPr>
        <w:t xml:space="preserve">and reviews current performance.  It also sets out the strategic </w:t>
      </w:r>
      <w:r w:rsidR="00D77814">
        <w:rPr>
          <w:sz w:val="24"/>
          <w:szCs w:val="24"/>
        </w:rPr>
        <w:t>objectives</w:t>
      </w:r>
      <w:r>
        <w:rPr>
          <w:sz w:val="24"/>
          <w:szCs w:val="24"/>
        </w:rPr>
        <w:t xml:space="preserve"> that are important to </w:t>
      </w:r>
      <w:r w:rsidR="00811150">
        <w:rPr>
          <w:sz w:val="24"/>
          <w:szCs w:val="24"/>
        </w:rPr>
        <w:t xml:space="preserve">Tees Valley </w:t>
      </w:r>
      <w:r>
        <w:rPr>
          <w:sz w:val="24"/>
          <w:szCs w:val="24"/>
        </w:rPr>
        <w:t xml:space="preserve">going forward and how </w:t>
      </w:r>
      <w:r w:rsidR="00A92D82">
        <w:rPr>
          <w:sz w:val="24"/>
          <w:szCs w:val="24"/>
        </w:rPr>
        <w:t xml:space="preserve">it is </w:t>
      </w:r>
      <w:r>
        <w:rPr>
          <w:sz w:val="24"/>
          <w:szCs w:val="24"/>
        </w:rPr>
        <w:t>propose</w:t>
      </w:r>
      <w:r w:rsidR="00A92D82">
        <w:rPr>
          <w:sz w:val="24"/>
          <w:szCs w:val="24"/>
        </w:rPr>
        <w:t>d</w:t>
      </w:r>
      <w:r>
        <w:rPr>
          <w:sz w:val="24"/>
          <w:szCs w:val="24"/>
        </w:rPr>
        <w:t xml:space="preserve"> to support the changes</w:t>
      </w:r>
      <w:r w:rsidR="009C55BE" w:rsidRPr="000C1D05">
        <w:rPr>
          <w:sz w:val="24"/>
          <w:szCs w:val="24"/>
        </w:rPr>
        <w:t xml:space="preserve"> </w:t>
      </w:r>
      <w:r>
        <w:rPr>
          <w:sz w:val="24"/>
          <w:szCs w:val="24"/>
        </w:rPr>
        <w:t xml:space="preserve">required to meet these </w:t>
      </w:r>
      <w:r w:rsidR="00D77814">
        <w:rPr>
          <w:sz w:val="24"/>
          <w:szCs w:val="24"/>
        </w:rPr>
        <w:t>objectives</w:t>
      </w:r>
      <w:r>
        <w:rPr>
          <w:sz w:val="24"/>
          <w:szCs w:val="24"/>
        </w:rPr>
        <w:t xml:space="preserve">. </w:t>
      </w:r>
    </w:p>
    <w:p w14:paraId="6912A59F" w14:textId="642853A2" w:rsidR="00145F45" w:rsidRPr="00145F45" w:rsidRDefault="009C55BE" w:rsidP="00FD6178">
      <w:pPr>
        <w:pStyle w:val="Heading1"/>
        <w:spacing w:before="0" w:after="240"/>
      </w:pPr>
      <w:bookmarkStart w:id="6" w:name="_Toc521331125"/>
      <w:r w:rsidRPr="001D205B">
        <w:t>This Strategy Document</w:t>
      </w:r>
      <w:bookmarkEnd w:id="6"/>
    </w:p>
    <w:p w14:paraId="0B68B349" w14:textId="4BBA9B40" w:rsidR="00D77814" w:rsidRDefault="009C55BE" w:rsidP="009C55BE">
      <w:pPr>
        <w:rPr>
          <w:sz w:val="24"/>
          <w:szCs w:val="24"/>
        </w:rPr>
      </w:pPr>
      <w:r w:rsidRPr="009C55BE">
        <w:rPr>
          <w:sz w:val="24"/>
          <w:szCs w:val="24"/>
        </w:rPr>
        <w:t>This document covers the period from 20</w:t>
      </w:r>
      <w:r w:rsidR="006E3D53">
        <w:rPr>
          <w:sz w:val="24"/>
          <w:szCs w:val="24"/>
        </w:rPr>
        <w:t>20</w:t>
      </w:r>
      <w:r w:rsidRPr="009C55BE">
        <w:rPr>
          <w:sz w:val="24"/>
          <w:szCs w:val="24"/>
        </w:rPr>
        <w:t xml:space="preserve"> to </w:t>
      </w:r>
      <w:r w:rsidR="006E3D53">
        <w:rPr>
          <w:sz w:val="24"/>
          <w:szCs w:val="24"/>
        </w:rPr>
        <w:t>2035</w:t>
      </w:r>
      <w:r w:rsidRPr="009C55BE">
        <w:rPr>
          <w:sz w:val="24"/>
          <w:szCs w:val="24"/>
        </w:rPr>
        <w:t xml:space="preserve"> and sets out </w:t>
      </w:r>
      <w:r w:rsidR="00E419FA">
        <w:rPr>
          <w:sz w:val="24"/>
          <w:szCs w:val="24"/>
        </w:rPr>
        <w:t>Tees Valleys</w:t>
      </w:r>
      <w:r w:rsidRPr="009C55BE">
        <w:rPr>
          <w:sz w:val="24"/>
          <w:szCs w:val="24"/>
        </w:rPr>
        <w:t xml:space="preserve"> approach to the management of </w:t>
      </w:r>
      <w:r w:rsidR="00811150" w:rsidRPr="00811150">
        <w:rPr>
          <w:sz w:val="24"/>
          <w:szCs w:val="24"/>
        </w:rPr>
        <w:t xml:space="preserve">Local Authority Collected Waste </w:t>
      </w:r>
      <w:r w:rsidR="004C605F">
        <w:rPr>
          <w:sz w:val="24"/>
          <w:szCs w:val="24"/>
        </w:rPr>
        <w:t xml:space="preserve">(LACW) </w:t>
      </w:r>
      <w:r w:rsidRPr="009C55BE">
        <w:rPr>
          <w:sz w:val="24"/>
          <w:szCs w:val="24"/>
        </w:rPr>
        <w:t xml:space="preserve">over </w:t>
      </w:r>
      <w:r w:rsidR="005C5478">
        <w:rPr>
          <w:sz w:val="24"/>
          <w:szCs w:val="24"/>
        </w:rPr>
        <w:t>this timeframe</w:t>
      </w:r>
      <w:r w:rsidRPr="009C55BE">
        <w:rPr>
          <w:sz w:val="24"/>
          <w:szCs w:val="24"/>
        </w:rPr>
        <w:t xml:space="preserve">.  </w:t>
      </w:r>
      <w:r w:rsidR="00D77814">
        <w:rPr>
          <w:sz w:val="24"/>
          <w:szCs w:val="24"/>
        </w:rPr>
        <w:t xml:space="preserve">The strategy </w:t>
      </w:r>
      <w:r w:rsidR="00811150">
        <w:rPr>
          <w:sz w:val="24"/>
          <w:szCs w:val="24"/>
        </w:rPr>
        <w:t>will</w:t>
      </w:r>
      <w:r w:rsidR="00E419FA">
        <w:rPr>
          <w:sz w:val="24"/>
          <w:szCs w:val="24"/>
        </w:rPr>
        <w:t xml:space="preserve"> </w:t>
      </w:r>
      <w:r w:rsidR="004C605F">
        <w:rPr>
          <w:sz w:val="24"/>
          <w:szCs w:val="24"/>
        </w:rPr>
        <w:lastRenderedPageBreak/>
        <w:t>subsequently</w:t>
      </w:r>
      <w:r w:rsidR="00811150">
        <w:rPr>
          <w:sz w:val="24"/>
          <w:szCs w:val="24"/>
        </w:rPr>
        <w:t xml:space="preserve"> be </w:t>
      </w:r>
      <w:r w:rsidR="00D77814">
        <w:rPr>
          <w:sz w:val="24"/>
          <w:szCs w:val="24"/>
        </w:rPr>
        <w:t xml:space="preserve">supported by action plans for each </w:t>
      </w:r>
      <w:r w:rsidR="00811150">
        <w:rPr>
          <w:sz w:val="24"/>
          <w:szCs w:val="24"/>
        </w:rPr>
        <w:t xml:space="preserve">council, which </w:t>
      </w:r>
      <w:r w:rsidR="00D77814">
        <w:rPr>
          <w:sz w:val="24"/>
          <w:szCs w:val="24"/>
        </w:rPr>
        <w:t>provide detail of individual activities at a local level.</w:t>
      </w:r>
    </w:p>
    <w:p w14:paraId="4AB2A7EC" w14:textId="1CC2CDB0" w:rsidR="009C55BE" w:rsidRPr="009C55BE" w:rsidRDefault="00A92D82" w:rsidP="009C55BE">
      <w:pPr>
        <w:rPr>
          <w:sz w:val="24"/>
          <w:szCs w:val="24"/>
        </w:rPr>
      </w:pPr>
      <w:r>
        <w:rPr>
          <w:sz w:val="24"/>
          <w:szCs w:val="24"/>
        </w:rPr>
        <w:t>It is intended to review the</w:t>
      </w:r>
      <w:r w:rsidRPr="009C55BE">
        <w:rPr>
          <w:sz w:val="24"/>
          <w:szCs w:val="24"/>
        </w:rPr>
        <w:t xml:space="preserve"> </w:t>
      </w:r>
      <w:r w:rsidR="009C55BE" w:rsidRPr="009C55BE">
        <w:rPr>
          <w:sz w:val="24"/>
          <w:szCs w:val="24"/>
        </w:rPr>
        <w:t xml:space="preserve">strategy on a </w:t>
      </w:r>
      <w:r w:rsidR="00811150" w:rsidRPr="009C55BE">
        <w:rPr>
          <w:sz w:val="24"/>
          <w:szCs w:val="24"/>
        </w:rPr>
        <w:t>five-yearly</w:t>
      </w:r>
      <w:r w:rsidR="009C55BE" w:rsidRPr="009C55BE">
        <w:rPr>
          <w:sz w:val="24"/>
          <w:szCs w:val="24"/>
        </w:rPr>
        <w:t xml:space="preserve"> basis</w:t>
      </w:r>
      <w:r w:rsidR="00811150">
        <w:rPr>
          <w:sz w:val="24"/>
          <w:szCs w:val="24"/>
        </w:rPr>
        <w:t>.</w:t>
      </w:r>
    </w:p>
    <w:p w14:paraId="42E0EF9C" w14:textId="77777777" w:rsidR="00682E6B" w:rsidRDefault="009C55BE" w:rsidP="009C55BE">
      <w:pPr>
        <w:rPr>
          <w:sz w:val="24"/>
          <w:szCs w:val="24"/>
        </w:rPr>
      </w:pPr>
      <w:r w:rsidRPr="009C55BE">
        <w:rPr>
          <w:sz w:val="24"/>
          <w:szCs w:val="24"/>
        </w:rPr>
        <w:t xml:space="preserve">This strategy document has been developed </w:t>
      </w:r>
      <w:r w:rsidR="00D77814">
        <w:rPr>
          <w:sz w:val="24"/>
          <w:szCs w:val="24"/>
        </w:rPr>
        <w:t xml:space="preserve">alongside </w:t>
      </w:r>
      <w:r w:rsidRPr="009C55BE">
        <w:rPr>
          <w:sz w:val="24"/>
          <w:szCs w:val="24"/>
        </w:rPr>
        <w:t>and supported by</w:t>
      </w:r>
      <w:r w:rsidR="00682E6B">
        <w:rPr>
          <w:sz w:val="24"/>
          <w:szCs w:val="24"/>
        </w:rPr>
        <w:t>:</w:t>
      </w:r>
    </w:p>
    <w:p w14:paraId="4A551C92" w14:textId="6B4E4F97" w:rsidR="00682E6B" w:rsidRDefault="009C55BE" w:rsidP="00D77814">
      <w:pPr>
        <w:pStyle w:val="ListParagraph"/>
        <w:numPr>
          <w:ilvl w:val="0"/>
          <w:numId w:val="3"/>
        </w:numPr>
        <w:rPr>
          <w:sz w:val="24"/>
          <w:szCs w:val="24"/>
        </w:rPr>
      </w:pPr>
      <w:r w:rsidRPr="00D77814">
        <w:rPr>
          <w:sz w:val="24"/>
          <w:szCs w:val="24"/>
        </w:rPr>
        <w:t xml:space="preserve">an Options Appraisal </w:t>
      </w:r>
      <w:r w:rsidR="00682E6B">
        <w:rPr>
          <w:sz w:val="24"/>
          <w:szCs w:val="24"/>
        </w:rPr>
        <w:t xml:space="preserve">which </w:t>
      </w:r>
      <w:r w:rsidR="00682E6B" w:rsidRPr="009C55BE">
        <w:rPr>
          <w:sz w:val="24"/>
          <w:szCs w:val="24"/>
        </w:rPr>
        <w:t>consider</w:t>
      </w:r>
      <w:r w:rsidR="00682E6B">
        <w:rPr>
          <w:sz w:val="24"/>
          <w:szCs w:val="24"/>
        </w:rPr>
        <w:t>s</w:t>
      </w:r>
      <w:r w:rsidR="00682E6B" w:rsidRPr="009C55BE">
        <w:rPr>
          <w:sz w:val="24"/>
          <w:szCs w:val="24"/>
        </w:rPr>
        <w:t xml:space="preserve"> a number of different ways to achieve the objectives in this strategy</w:t>
      </w:r>
      <w:r w:rsidR="00682E6B">
        <w:rPr>
          <w:sz w:val="24"/>
          <w:szCs w:val="24"/>
        </w:rPr>
        <w:t xml:space="preserve">; </w:t>
      </w:r>
      <w:r w:rsidRPr="00D77814">
        <w:rPr>
          <w:sz w:val="24"/>
          <w:szCs w:val="24"/>
        </w:rPr>
        <w:t xml:space="preserve">and </w:t>
      </w:r>
    </w:p>
    <w:p w14:paraId="3E35F245" w14:textId="41EF3E32" w:rsidR="00C45414" w:rsidRDefault="00682E6B" w:rsidP="002E2186">
      <w:pPr>
        <w:pStyle w:val="ListParagraph"/>
        <w:numPr>
          <w:ilvl w:val="0"/>
          <w:numId w:val="3"/>
        </w:numPr>
        <w:rPr>
          <w:sz w:val="24"/>
          <w:szCs w:val="24"/>
        </w:rPr>
      </w:pPr>
      <w:r w:rsidRPr="002E2186">
        <w:rPr>
          <w:sz w:val="24"/>
          <w:szCs w:val="24"/>
        </w:rPr>
        <w:t xml:space="preserve">A </w:t>
      </w:r>
      <w:r w:rsidR="009C55BE" w:rsidRPr="002E2186">
        <w:rPr>
          <w:sz w:val="24"/>
          <w:szCs w:val="24"/>
        </w:rPr>
        <w:t>Strategic</w:t>
      </w:r>
      <w:r w:rsidR="005C5478" w:rsidRPr="002E2186">
        <w:rPr>
          <w:sz w:val="24"/>
          <w:szCs w:val="24"/>
        </w:rPr>
        <w:t xml:space="preserve"> Environmental Assessment (SEA)</w:t>
      </w:r>
      <w:r w:rsidRPr="002E2186">
        <w:rPr>
          <w:sz w:val="24"/>
          <w:szCs w:val="24"/>
        </w:rPr>
        <w:t>, which has be</w:t>
      </w:r>
      <w:r w:rsidR="008C6D39" w:rsidRPr="002E2186">
        <w:rPr>
          <w:sz w:val="24"/>
          <w:szCs w:val="24"/>
        </w:rPr>
        <w:t>e</w:t>
      </w:r>
      <w:r w:rsidRPr="002E2186">
        <w:rPr>
          <w:sz w:val="24"/>
          <w:szCs w:val="24"/>
        </w:rPr>
        <w:t xml:space="preserve">n </w:t>
      </w:r>
      <w:r w:rsidR="009C55BE" w:rsidRPr="002E2186">
        <w:rPr>
          <w:sz w:val="24"/>
          <w:szCs w:val="24"/>
        </w:rPr>
        <w:t xml:space="preserve">carried out to </w:t>
      </w:r>
      <w:r w:rsidR="00A92D82">
        <w:rPr>
          <w:sz w:val="24"/>
          <w:szCs w:val="24"/>
        </w:rPr>
        <w:t>determine</w:t>
      </w:r>
      <w:r w:rsidR="00A92D82" w:rsidRPr="002E2186">
        <w:rPr>
          <w:sz w:val="24"/>
          <w:szCs w:val="24"/>
        </w:rPr>
        <w:t xml:space="preserve"> </w:t>
      </w:r>
      <w:r w:rsidR="009C55BE" w:rsidRPr="002E2186">
        <w:rPr>
          <w:sz w:val="24"/>
          <w:szCs w:val="24"/>
        </w:rPr>
        <w:t xml:space="preserve">if the activities that are </w:t>
      </w:r>
      <w:r w:rsidR="00B37ABE" w:rsidRPr="002E2186">
        <w:rPr>
          <w:sz w:val="24"/>
          <w:szCs w:val="24"/>
        </w:rPr>
        <w:t>propos</w:t>
      </w:r>
      <w:r w:rsidR="00B37ABE">
        <w:rPr>
          <w:sz w:val="24"/>
          <w:szCs w:val="24"/>
        </w:rPr>
        <w:t>ed</w:t>
      </w:r>
      <w:r w:rsidR="00B37ABE" w:rsidRPr="002E2186">
        <w:rPr>
          <w:sz w:val="24"/>
          <w:szCs w:val="24"/>
        </w:rPr>
        <w:t xml:space="preserve"> </w:t>
      </w:r>
      <w:r w:rsidR="009C55BE" w:rsidRPr="002E2186">
        <w:rPr>
          <w:sz w:val="24"/>
          <w:szCs w:val="24"/>
        </w:rPr>
        <w:t xml:space="preserve">to progress in </w:t>
      </w:r>
      <w:r w:rsidR="00811150">
        <w:rPr>
          <w:sz w:val="24"/>
          <w:szCs w:val="24"/>
        </w:rPr>
        <w:t>Tees Valley</w:t>
      </w:r>
      <w:r w:rsidR="009C55BE" w:rsidRPr="002E2186">
        <w:rPr>
          <w:sz w:val="24"/>
          <w:szCs w:val="24"/>
        </w:rPr>
        <w:t xml:space="preserve"> are likely to have </w:t>
      </w:r>
      <w:r w:rsidRPr="002E2186">
        <w:rPr>
          <w:sz w:val="24"/>
          <w:szCs w:val="24"/>
        </w:rPr>
        <w:t xml:space="preserve">any significant </w:t>
      </w:r>
      <w:r w:rsidR="009C55BE" w:rsidRPr="002E2186">
        <w:rPr>
          <w:sz w:val="24"/>
          <w:szCs w:val="24"/>
        </w:rPr>
        <w:t>adverse impact on the environment</w:t>
      </w:r>
      <w:r w:rsidR="00D77814" w:rsidRPr="002E2186">
        <w:rPr>
          <w:sz w:val="24"/>
          <w:szCs w:val="24"/>
        </w:rPr>
        <w:t>.</w:t>
      </w:r>
    </w:p>
    <w:p w14:paraId="369C03C1" w14:textId="77777777" w:rsidR="002E2186" w:rsidRPr="002E2186" w:rsidRDefault="002E2186" w:rsidP="002E2186">
      <w:pPr>
        <w:pStyle w:val="ListParagraph"/>
        <w:numPr>
          <w:ilvl w:val="0"/>
          <w:numId w:val="3"/>
        </w:numPr>
        <w:rPr>
          <w:sz w:val="24"/>
          <w:szCs w:val="24"/>
        </w:rPr>
      </w:pPr>
      <w:r w:rsidRPr="002E2186">
        <w:rPr>
          <w:sz w:val="24"/>
          <w:szCs w:val="24"/>
        </w:rPr>
        <w:br w:type="page"/>
      </w:r>
    </w:p>
    <w:p w14:paraId="1A48CFEB" w14:textId="77777777" w:rsidR="00CB4223" w:rsidRPr="00256B72" w:rsidRDefault="00CB4223" w:rsidP="001D205B">
      <w:pPr>
        <w:pStyle w:val="Heading1"/>
      </w:pPr>
      <w:bookmarkStart w:id="7" w:name="_Toc521331126"/>
      <w:r w:rsidRPr="00256B72">
        <w:lastRenderedPageBreak/>
        <w:t xml:space="preserve">Waste Management in </w:t>
      </w:r>
      <w:r w:rsidR="00811150">
        <w:t>Tees Valley</w:t>
      </w:r>
      <w:bookmarkEnd w:id="7"/>
    </w:p>
    <w:p w14:paraId="765D24D0" w14:textId="77777777" w:rsidR="00256B72" w:rsidRPr="001D205B" w:rsidRDefault="002F78F0" w:rsidP="006078A7">
      <w:pPr>
        <w:pStyle w:val="Heading2"/>
      </w:pPr>
      <w:bookmarkStart w:id="8" w:name="_Toc521331127"/>
      <w:r>
        <w:t>Tees Valley</w:t>
      </w:r>
      <w:bookmarkEnd w:id="8"/>
    </w:p>
    <w:p w14:paraId="6E5A3379" w14:textId="78598BE3" w:rsidR="00A4712B" w:rsidRDefault="00920007" w:rsidP="00256B72">
      <w:pPr>
        <w:rPr>
          <w:sz w:val="24"/>
          <w:szCs w:val="24"/>
        </w:rPr>
      </w:pPr>
      <w:r>
        <w:rPr>
          <w:sz w:val="24"/>
          <w:szCs w:val="24"/>
        </w:rPr>
        <w:t xml:space="preserve">Tees Valley </w:t>
      </w:r>
      <w:r w:rsidR="00256B72" w:rsidRPr="000C1D05">
        <w:rPr>
          <w:sz w:val="24"/>
          <w:szCs w:val="24"/>
        </w:rPr>
        <w:t>covers an area of</w:t>
      </w:r>
      <w:r>
        <w:rPr>
          <w:sz w:val="24"/>
          <w:szCs w:val="24"/>
        </w:rPr>
        <w:t xml:space="preserve"> 790 km</w:t>
      </w:r>
      <w:r w:rsidRPr="002F78F0">
        <w:rPr>
          <w:sz w:val="24"/>
          <w:szCs w:val="24"/>
          <w:vertAlign w:val="superscript"/>
        </w:rPr>
        <w:t>2</w:t>
      </w:r>
      <w:r w:rsidR="00256B72" w:rsidRPr="000C1D05">
        <w:rPr>
          <w:sz w:val="24"/>
          <w:szCs w:val="24"/>
        </w:rPr>
        <w:t xml:space="preserve"> hectares </w:t>
      </w:r>
      <w:r>
        <w:rPr>
          <w:sz w:val="24"/>
          <w:szCs w:val="24"/>
        </w:rPr>
        <w:t xml:space="preserve">and has a </w:t>
      </w:r>
      <w:r w:rsidRPr="00920007">
        <w:rPr>
          <w:sz w:val="24"/>
          <w:szCs w:val="24"/>
        </w:rPr>
        <w:t>rich industrial heritage</w:t>
      </w:r>
      <w:r w:rsidR="00A4712B" w:rsidRPr="00A4712B">
        <w:t xml:space="preserve"> </w:t>
      </w:r>
      <w:r w:rsidR="00A4712B" w:rsidRPr="00A4712B">
        <w:rPr>
          <w:sz w:val="24"/>
          <w:szCs w:val="24"/>
        </w:rPr>
        <w:t xml:space="preserve">with an economy </w:t>
      </w:r>
      <w:r w:rsidR="00A4712B">
        <w:rPr>
          <w:sz w:val="24"/>
          <w:szCs w:val="24"/>
        </w:rPr>
        <w:t xml:space="preserve">based around key </w:t>
      </w:r>
      <w:r w:rsidR="00A4712B" w:rsidRPr="00A4712B">
        <w:rPr>
          <w:sz w:val="24"/>
          <w:szCs w:val="24"/>
        </w:rPr>
        <w:t>sectors includ</w:t>
      </w:r>
      <w:r w:rsidR="00145F45">
        <w:rPr>
          <w:sz w:val="24"/>
          <w:szCs w:val="24"/>
        </w:rPr>
        <w:t>ing</w:t>
      </w:r>
      <w:r w:rsidR="00A4712B" w:rsidRPr="00A4712B">
        <w:rPr>
          <w:sz w:val="24"/>
          <w:szCs w:val="24"/>
        </w:rPr>
        <w:t xml:space="preserve"> advanced manufacturing and engineering, aerospace, automotive, chemicals and processing and offshore oil and gas</w:t>
      </w:r>
      <w:r w:rsidR="002F78F0">
        <w:rPr>
          <w:sz w:val="24"/>
          <w:szCs w:val="24"/>
        </w:rPr>
        <w:t xml:space="preserve">.  </w:t>
      </w:r>
    </w:p>
    <w:p w14:paraId="1575A92A" w14:textId="77777777" w:rsidR="00256B72" w:rsidRPr="000C1D05" w:rsidRDefault="00256B72" w:rsidP="00256B72">
      <w:pPr>
        <w:rPr>
          <w:sz w:val="24"/>
          <w:szCs w:val="24"/>
        </w:rPr>
      </w:pPr>
      <w:r w:rsidRPr="00D77814">
        <w:rPr>
          <w:sz w:val="24"/>
          <w:szCs w:val="24"/>
        </w:rPr>
        <w:t xml:space="preserve">The population of the </w:t>
      </w:r>
      <w:r w:rsidR="00920007">
        <w:rPr>
          <w:sz w:val="24"/>
          <w:szCs w:val="24"/>
        </w:rPr>
        <w:t>area</w:t>
      </w:r>
      <w:r w:rsidRPr="00D77814">
        <w:rPr>
          <w:sz w:val="24"/>
          <w:szCs w:val="24"/>
        </w:rPr>
        <w:t xml:space="preserve"> </w:t>
      </w:r>
      <w:r w:rsidRPr="00B14E27">
        <w:rPr>
          <w:sz w:val="24"/>
          <w:szCs w:val="24"/>
        </w:rPr>
        <w:t xml:space="preserve">is </w:t>
      </w:r>
      <w:r w:rsidR="00920007">
        <w:rPr>
          <w:sz w:val="24"/>
          <w:szCs w:val="24"/>
        </w:rPr>
        <w:t>a</w:t>
      </w:r>
      <w:r w:rsidR="00920007" w:rsidRPr="00920007">
        <w:rPr>
          <w:sz w:val="24"/>
          <w:szCs w:val="24"/>
        </w:rPr>
        <w:t xml:space="preserve">pproximately </w:t>
      </w:r>
      <w:r w:rsidR="002F78F0">
        <w:rPr>
          <w:sz w:val="24"/>
          <w:szCs w:val="24"/>
        </w:rPr>
        <w:t>67</w:t>
      </w:r>
      <w:r w:rsidR="00920007" w:rsidRPr="00920007">
        <w:rPr>
          <w:sz w:val="24"/>
          <w:szCs w:val="24"/>
        </w:rPr>
        <w:t>0,000</w:t>
      </w:r>
      <w:r w:rsidR="002F78F0">
        <w:rPr>
          <w:sz w:val="24"/>
          <w:szCs w:val="24"/>
        </w:rPr>
        <w:t>,</w:t>
      </w:r>
      <w:r w:rsidR="00920007" w:rsidRPr="00920007">
        <w:rPr>
          <w:sz w:val="24"/>
          <w:szCs w:val="24"/>
        </w:rPr>
        <w:t xml:space="preserve"> </w:t>
      </w:r>
      <w:r w:rsidRPr="00D77814">
        <w:rPr>
          <w:sz w:val="24"/>
          <w:szCs w:val="24"/>
        </w:rPr>
        <w:t>averaging</w:t>
      </w:r>
      <w:r w:rsidRPr="000C1D05">
        <w:rPr>
          <w:sz w:val="24"/>
          <w:szCs w:val="24"/>
        </w:rPr>
        <w:t xml:space="preserve"> 2.</w:t>
      </w:r>
      <w:r w:rsidR="002F78F0">
        <w:rPr>
          <w:sz w:val="24"/>
          <w:szCs w:val="24"/>
        </w:rPr>
        <w:t>3</w:t>
      </w:r>
      <w:r w:rsidRPr="000C1D05">
        <w:rPr>
          <w:sz w:val="24"/>
          <w:szCs w:val="24"/>
        </w:rPr>
        <w:t xml:space="preserve"> inhabitants per household</w:t>
      </w:r>
      <w:r w:rsidR="00A4712B">
        <w:rPr>
          <w:sz w:val="24"/>
          <w:szCs w:val="24"/>
        </w:rPr>
        <w:t xml:space="preserve">, with much of the population centred around the River Tees and </w:t>
      </w:r>
      <w:proofErr w:type="spellStart"/>
      <w:r w:rsidR="00A4712B">
        <w:rPr>
          <w:sz w:val="24"/>
          <w:szCs w:val="24"/>
        </w:rPr>
        <w:t>Teesmouth</w:t>
      </w:r>
      <w:proofErr w:type="spellEnd"/>
      <w:r w:rsidR="00A4712B">
        <w:rPr>
          <w:sz w:val="24"/>
          <w:szCs w:val="24"/>
        </w:rPr>
        <w:t>.</w:t>
      </w:r>
    </w:p>
    <w:p w14:paraId="5DE75BA4" w14:textId="7D9414C4" w:rsidR="00256B72" w:rsidRDefault="00B969E0" w:rsidP="00256B72">
      <w:pPr>
        <w:rPr>
          <w:sz w:val="24"/>
          <w:szCs w:val="24"/>
        </w:rPr>
      </w:pPr>
      <w:r>
        <w:rPr>
          <w:sz w:val="24"/>
          <w:szCs w:val="24"/>
        </w:rPr>
        <w:t xml:space="preserve">As with many areas </w:t>
      </w:r>
      <w:r w:rsidR="00200056">
        <w:rPr>
          <w:sz w:val="24"/>
          <w:szCs w:val="24"/>
        </w:rPr>
        <w:t>that had a</w:t>
      </w:r>
      <w:r>
        <w:rPr>
          <w:sz w:val="24"/>
          <w:szCs w:val="24"/>
        </w:rPr>
        <w:t xml:space="preserve"> strong </w:t>
      </w:r>
      <w:r w:rsidRPr="00B969E0">
        <w:rPr>
          <w:sz w:val="24"/>
          <w:szCs w:val="24"/>
        </w:rPr>
        <w:t>historic industrial heritage</w:t>
      </w:r>
      <w:r w:rsidR="00A01FF2">
        <w:rPr>
          <w:sz w:val="24"/>
          <w:szCs w:val="24"/>
        </w:rPr>
        <w:t xml:space="preserve">, </w:t>
      </w:r>
      <w:r w:rsidR="009D6A76">
        <w:rPr>
          <w:sz w:val="24"/>
          <w:szCs w:val="24"/>
        </w:rPr>
        <w:t>there</w:t>
      </w:r>
      <w:r>
        <w:rPr>
          <w:sz w:val="24"/>
          <w:szCs w:val="24"/>
        </w:rPr>
        <w:t xml:space="preserve"> is a </w:t>
      </w:r>
      <w:r w:rsidR="009D6A76">
        <w:rPr>
          <w:sz w:val="24"/>
          <w:szCs w:val="24"/>
        </w:rPr>
        <w:t xml:space="preserve">high </w:t>
      </w:r>
      <w:r>
        <w:rPr>
          <w:sz w:val="24"/>
          <w:szCs w:val="24"/>
        </w:rPr>
        <w:t xml:space="preserve">level of </w:t>
      </w:r>
      <w:r w:rsidRPr="00B969E0">
        <w:rPr>
          <w:sz w:val="24"/>
          <w:szCs w:val="24"/>
        </w:rPr>
        <w:t>deprivation</w:t>
      </w:r>
      <w:r w:rsidR="00200056">
        <w:rPr>
          <w:sz w:val="24"/>
          <w:szCs w:val="24"/>
        </w:rPr>
        <w:t xml:space="preserve"> amongst the population</w:t>
      </w:r>
      <w:r>
        <w:rPr>
          <w:sz w:val="24"/>
          <w:szCs w:val="24"/>
        </w:rPr>
        <w:t xml:space="preserve">, which the Tees Valley </w:t>
      </w:r>
      <w:r w:rsidR="00CB4212">
        <w:rPr>
          <w:sz w:val="24"/>
          <w:szCs w:val="24"/>
        </w:rPr>
        <w:t xml:space="preserve">Councils </w:t>
      </w:r>
      <w:r>
        <w:rPr>
          <w:sz w:val="24"/>
          <w:szCs w:val="24"/>
        </w:rPr>
        <w:t>and the Tees Valley Combined Au</w:t>
      </w:r>
      <w:r w:rsidR="00200056">
        <w:rPr>
          <w:sz w:val="24"/>
          <w:szCs w:val="24"/>
        </w:rPr>
        <w:t>thority are working to overcome.</w:t>
      </w:r>
      <w:r>
        <w:rPr>
          <w:sz w:val="24"/>
          <w:szCs w:val="24"/>
        </w:rPr>
        <w:t xml:space="preserve"> </w:t>
      </w:r>
      <w:r w:rsidR="00F06583">
        <w:rPr>
          <w:sz w:val="24"/>
          <w:szCs w:val="24"/>
        </w:rPr>
        <w:t>It is well known that this</w:t>
      </w:r>
      <w:r w:rsidR="00200056">
        <w:rPr>
          <w:sz w:val="24"/>
          <w:szCs w:val="24"/>
        </w:rPr>
        <w:t xml:space="preserve"> </w:t>
      </w:r>
      <w:r w:rsidR="00F06583">
        <w:rPr>
          <w:sz w:val="24"/>
          <w:szCs w:val="24"/>
        </w:rPr>
        <w:t>situation also presents</w:t>
      </w:r>
      <w:r w:rsidR="00256B72" w:rsidRPr="000C1D05">
        <w:rPr>
          <w:sz w:val="24"/>
          <w:szCs w:val="24"/>
        </w:rPr>
        <w:t xml:space="preserve"> challenges for the provision and operation of </w:t>
      </w:r>
      <w:r w:rsidR="008C6D39">
        <w:rPr>
          <w:sz w:val="24"/>
          <w:szCs w:val="24"/>
        </w:rPr>
        <w:t xml:space="preserve">efficient </w:t>
      </w:r>
      <w:r w:rsidR="00256B72" w:rsidRPr="000C1D05">
        <w:rPr>
          <w:sz w:val="24"/>
          <w:szCs w:val="24"/>
        </w:rPr>
        <w:t xml:space="preserve">waste management services </w:t>
      </w:r>
      <w:r w:rsidR="00F06583">
        <w:rPr>
          <w:sz w:val="24"/>
          <w:szCs w:val="24"/>
        </w:rPr>
        <w:t>in particular</w:t>
      </w:r>
      <w:r w:rsidR="007E6ADA">
        <w:rPr>
          <w:sz w:val="24"/>
          <w:szCs w:val="24"/>
        </w:rPr>
        <w:t xml:space="preserve"> </w:t>
      </w:r>
      <w:r w:rsidR="00F06583">
        <w:rPr>
          <w:sz w:val="24"/>
          <w:szCs w:val="24"/>
        </w:rPr>
        <w:t xml:space="preserve">waste avoidance and </w:t>
      </w:r>
      <w:r w:rsidR="007E6ADA">
        <w:rPr>
          <w:sz w:val="24"/>
          <w:szCs w:val="24"/>
        </w:rPr>
        <w:t>high recycling rates</w:t>
      </w:r>
      <w:r w:rsidR="00520E29">
        <w:rPr>
          <w:sz w:val="24"/>
          <w:szCs w:val="24"/>
        </w:rPr>
        <w:t>.</w:t>
      </w:r>
    </w:p>
    <w:p w14:paraId="0FB382F0" w14:textId="77777777" w:rsidR="00CB4223" w:rsidRPr="001D205B" w:rsidRDefault="0024308F" w:rsidP="006078A7">
      <w:pPr>
        <w:pStyle w:val="Heading2"/>
      </w:pPr>
      <w:bookmarkStart w:id="9" w:name="_Toc521331128"/>
      <w:r w:rsidRPr="001D205B">
        <w:t>Council Waste Serv</w:t>
      </w:r>
      <w:r w:rsidRPr="00821C9C">
        <w:rPr>
          <w:rStyle w:val="Heading3Char"/>
        </w:rPr>
        <w:t>i</w:t>
      </w:r>
      <w:r w:rsidRPr="001D205B">
        <w:t>ces</w:t>
      </w:r>
      <w:bookmarkEnd w:id="9"/>
    </w:p>
    <w:p w14:paraId="74B2FB4A" w14:textId="014F9012" w:rsidR="00014C3C" w:rsidRDefault="00014C3C" w:rsidP="00014C3C">
      <w:pPr>
        <w:rPr>
          <w:sz w:val="24"/>
          <w:szCs w:val="24"/>
        </w:rPr>
      </w:pPr>
      <w:r w:rsidRPr="000C1D05">
        <w:rPr>
          <w:sz w:val="24"/>
          <w:szCs w:val="24"/>
        </w:rPr>
        <w:t xml:space="preserve">Waste collection services are provided by </w:t>
      </w:r>
      <w:r w:rsidR="009F0E80">
        <w:rPr>
          <w:sz w:val="24"/>
          <w:szCs w:val="24"/>
        </w:rPr>
        <w:t xml:space="preserve">each local authority </w:t>
      </w:r>
      <w:r w:rsidR="00117D23">
        <w:rPr>
          <w:sz w:val="24"/>
          <w:szCs w:val="24"/>
        </w:rPr>
        <w:t xml:space="preserve">through </w:t>
      </w:r>
      <w:r w:rsidRPr="000C1D05">
        <w:rPr>
          <w:sz w:val="24"/>
          <w:szCs w:val="24"/>
        </w:rPr>
        <w:t>in house services</w:t>
      </w:r>
      <w:r w:rsidR="009D6A76">
        <w:rPr>
          <w:sz w:val="24"/>
          <w:szCs w:val="24"/>
        </w:rPr>
        <w:t xml:space="preserve"> teams</w:t>
      </w:r>
      <w:r w:rsidRPr="000C1D05">
        <w:rPr>
          <w:sz w:val="24"/>
          <w:szCs w:val="24"/>
        </w:rPr>
        <w:t xml:space="preserve">.  </w:t>
      </w:r>
    </w:p>
    <w:p w14:paraId="115F3860" w14:textId="77777777" w:rsidR="009F0E80" w:rsidRPr="009F0E80" w:rsidRDefault="00D2540B" w:rsidP="006078A7">
      <w:pPr>
        <w:pStyle w:val="Heading4"/>
      </w:pPr>
      <w:r>
        <w:t xml:space="preserve">Kerbside </w:t>
      </w:r>
      <w:r w:rsidR="00903EBF">
        <w:t>Collections</w:t>
      </w:r>
    </w:p>
    <w:p w14:paraId="0D028356" w14:textId="4C50D2F7" w:rsidR="00D05DE0" w:rsidRDefault="00B03A36" w:rsidP="009F0E80">
      <w:pPr>
        <w:rPr>
          <w:sz w:val="24"/>
          <w:szCs w:val="24"/>
        </w:rPr>
      </w:pPr>
      <w:r w:rsidRPr="000C1D05">
        <w:rPr>
          <w:sz w:val="24"/>
          <w:szCs w:val="24"/>
        </w:rPr>
        <w:t xml:space="preserve">All </w:t>
      </w:r>
      <w:r w:rsidR="00436E26">
        <w:rPr>
          <w:sz w:val="24"/>
          <w:szCs w:val="24"/>
        </w:rPr>
        <w:t xml:space="preserve">councils </w:t>
      </w:r>
      <w:r w:rsidRPr="000C1D05">
        <w:rPr>
          <w:sz w:val="24"/>
          <w:szCs w:val="24"/>
        </w:rPr>
        <w:t xml:space="preserve">offer a fortnightly dry recycling collection service, the principal materials collected are paper, card, cans, glass, </w:t>
      </w:r>
      <w:r w:rsidR="00436E26">
        <w:rPr>
          <w:sz w:val="24"/>
          <w:szCs w:val="24"/>
        </w:rPr>
        <w:t>and p</w:t>
      </w:r>
      <w:r w:rsidR="00436E26" w:rsidRPr="00436E26">
        <w:rPr>
          <w:sz w:val="24"/>
          <w:szCs w:val="24"/>
        </w:rPr>
        <w:t xml:space="preserve">lastic </w:t>
      </w:r>
      <w:r w:rsidR="00436E26" w:rsidRPr="00436E26">
        <w:rPr>
          <w:sz w:val="24"/>
          <w:szCs w:val="24"/>
        </w:rPr>
        <w:t>bottles</w:t>
      </w:r>
      <w:r w:rsidR="00145F45">
        <w:rPr>
          <w:sz w:val="24"/>
          <w:szCs w:val="24"/>
        </w:rPr>
        <w:t>.</w:t>
      </w:r>
      <w:r w:rsidR="00B22AFE">
        <w:rPr>
          <w:sz w:val="24"/>
          <w:szCs w:val="24"/>
        </w:rPr>
        <w:t xml:space="preserve"> </w:t>
      </w:r>
      <w:r w:rsidR="00B37ABE">
        <w:rPr>
          <w:sz w:val="24"/>
          <w:szCs w:val="24"/>
        </w:rPr>
        <w:t xml:space="preserve"> </w:t>
      </w:r>
      <w:r w:rsidR="00D210D0">
        <w:rPr>
          <w:sz w:val="24"/>
          <w:szCs w:val="24"/>
        </w:rPr>
        <w:t xml:space="preserve">Some </w:t>
      </w:r>
      <w:r w:rsidR="00436E26">
        <w:rPr>
          <w:sz w:val="24"/>
          <w:szCs w:val="24"/>
        </w:rPr>
        <w:t xml:space="preserve">councils also </w:t>
      </w:r>
      <w:r w:rsidR="00D210D0">
        <w:rPr>
          <w:sz w:val="24"/>
          <w:szCs w:val="24"/>
        </w:rPr>
        <w:t>collect</w:t>
      </w:r>
      <w:r w:rsidR="00436E26">
        <w:rPr>
          <w:sz w:val="24"/>
          <w:szCs w:val="24"/>
        </w:rPr>
        <w:t>ing p</w:t>
      </w:r>
      <w:r w:rsidR="00436E26" w:rsidRPr="00436E26">
        <w:rPr>
          <w:sz w:val="24"/>
          <w:szCs w:val="24"/>
        </w:rPr>
        <w:t>lastic tubs, pots and trays</w:t>
      </w:r>
      <w:r w:rsidR="00436E26">
        <w:rPr>
          <w:sz w:val="24"/>
          <w:szCs w:val="24"/>
        </w:rPr>
        <w:t xml:space="preserve"> and </w:t>
      </w:r>
      <w:r w:rsidR="00D210D0">
        <w:rPr>
          <w:sz w:val="24"/>
          <w:szCs w:val="24"/>
        </w:rPr>
        <w:t xml:space="preserve">drinks cartons. </w:t>
      </w:r>
      <w:r w:rsidRPr="000C1D05">
        <w:rPr>
          <w:sz w:val="24"/>
          <w:szCs w:val="24"/>
        </w:rPr>
        <w:t>The</w:t>
      </w:r>
      <w:r w:rsidR="00B5470F">
        <w:rPr>
          <w:sz w:val="24"/>
          <w:szCs w:val="24"/>
        </w:rPr>
        <w:t>se</w:t>
      </w:r>
      <w:r w:rsidR="00D05DE0">
        <w:rPr>
          <w:sz w:val="24"/>
          <w:szCs w:val="24"/>
        </w:rPr>
        <w:t xml:space="preserve"> </w:t>
      </w:r>
      <w:r w:rsidR="00B5470F">
        <w:rPr>
          <w:sz w:val="24"/>
          <w:szCs w:val="24"/>
        </w:rPr>
        <w:t>materials are</w:t>
      </w:r>
      <w:r w:rsidRPr="000C1D05">
        <w:rPr>
          <w:sz w:val="24"/>
          <w:szCs w:val="24"/>
        </w:rPr>
        <w:t xml:space="preserve"> </w:t>
      </w:r>
      <w:r w:rsidR="002E2186" w:rsidRPr="000C1D05">
        <w:rPr>
          <w:sz w:val="24"/>
          <w:szCs w:val="24"/>
        </w:rPr>
        <w:t>either sorted at the kerbside or at a Material</w:t>
      </w:r>
      <w:r w:rsidR="002E2186">
        <w:rPr>
          <w:sz w:val="24"/>
          <w:szCs w:val="24"/>
        </w:rPr>
        <w:t>s</w:t>
      </w:r>
      <w:r w:rsidR="002E2186" w:rsidRPr="000C1D05">
        <w:rPr>
          <w:sz w:val="24"/>
          <w:szCs w:val="24"/>
        </w:rPr>
        <w:t xml:space="preserve"> Recovery Facility (MRF) </w:t>
      </w:r>
      <w:r w:rsidR="00145F45">
        <w:rPr>
          <w:sz w:val="24"/>
          <w:szCs w:val="24"/>
        </w:rPr>
        <w:t xml:space="preserve">and </w:t>
      </w:r>
      <w:r w:rsidRPr="000C1D05">
        <w:rPr>
          <w:sz w:val="24"/>
          <w:szCs w:val="24"/>
        </w:rPr>
        <w:t xml:space="preserve">then sent to a variety of </w:t>
      </w:r>
      <w:r w:rsidR="00D05DE0">
        <w:rPr>
          <w:sz w:val="24"/>
          <w:szCs w:val="24"/>
        </w:rPr>
        <w:t xml:space="preserve">end markets for sale or further </w:t>
      </w:r>
      <w:r w:rsidR="00917182">
        <w:rPr>
          <w:sz w:val="24"/>
          <w:szCs w:val="24"/>
        </w:rPr>
        <w:t>reprocessing</w:t>
      </w:r>
      <w:r w:rsidRPr="000C1D05">
        <w:rPr>
          <w:sz w:val="24"/>
          <w:szCs w:val="24"/>
        </w:rPr>
        <w:t xml:space="preserve">.  </w:t>
      </w:r>
    </w:p>
    <w:p w14:paraId="34752028" w14:textId="77777777" w:rsidR="009F0E80" w:rsidRPr="000C1D05" w:rsidRDefault="00D2540B" w:rsidP="00436E26">
      <w:pPr>
        <w:rPr>
          <w:sz w:val="24"/>
          <w:szCs w:val="24"/>
        </w:rPr>
      </w:pPr>
      <w:r>
        <w:rPr>
          <w:sz w:val="24"/>
          <w:szCs w:val="24"/>
        </w:rPr>
        <w:t>R</w:t>
      </w:r>
      <w:r w:rsidR="009F0E80" w:rsidRPr="000C1D05">
        <w:rPr>
          <w:sz w:val="24"/>
          <w:szCs w:val="24"/>
        </w:rPr>
        <w:t xml:space="preserve">efuse is collected </w:t>
      </w:r>
      <w:r w:rsidR="00436E26">
        <w:rPr>
          <w:sz w:val="24"/>
          <w:szCs w:val="24"/>
        </w:rPr>
        <w:t xml:space="preserve">weekly in </w:t>
      </w:r>
      <w:r w:rsidR="00436E26" w:rsidRPr="00436E26">
        <w:rPr>
          <w:sz w:val="24"/>
          <w:szCs w:val="24"/>
        </w:rPr>
        <w:t xml:space="preserve">Middlesbrough </w:t>
      </w:r>
      <w:r w:rsidR="00436E26">
        <w:rPr>
          <w:sz w:val="24"/>
          <w:szCs w:val="24"/>
        </w:rPr>
        <w:t xml:space="preserve">and </w:t>
      </w:r>
      <w:r w:rsidR="00436E26" w:rsidRPr="00436E26">
        <w:rPr>
          <w:sz w:val="24"/>
          <w:szCs w:val="24"/>
        </w:rPr>
        <w:t xml:space="preserve">Stockton-on-Tees </w:t>
      </w:r>
      <w:r w:rsidR="00436E26">
        <w:rPr>
          <w:sz w:val="24"/>
          <w:szCs w:val="24"/>
        </w:rPr>
        <w:t xml:space="preserve">and </w:t>
      </w:r>
      <w:r w:rsidR="009F0E80" w:rsidRPr="000C1D05">
        <w:rPr>
          <w:sz w:val="24"/>
          <w:szCs w:val="24"/>
        </w:rPr>
        <w:t xml:space="preserve">fortnightly in </w:t>
      </w:r>
      <w:r w:rsidR="00436E26" w:rsidRPr="00436E26">
        <w:rPr>
          <w:sz w:val="24"/>
          <w:szCs w:val="24"/>
        </w:rPr>
        <w:t>Darlington</w:t>
      </w:r>
      <w:r w:rsidR="00436E26">
        <w:rPr>
          <w:sz w:val="24"/>
          <w:szCs w:val="24"/>
        </w:rPr>
        <w:t xml:space="preserve">, </w:t>
      </w:r>
      <w:r w:rsidR="00436E26" w:rsidRPr="00436E26">
        <w:rPr>
          <w:sz w:val="24"/>
          <w:szCs w:val="24"/>
        </w:rPr>
        <w:t>Hartlepool</w:t>
      </w:r>
      <w:r w:rsidR="00436E26">
        <w:rPr>
          <w:sz w:val="24"/>
          <w:szCs w:val="24"/>
        </w:rPr>
        <w:t xml:space="preserve"> and </w:t>
      </w:r>
      <w:r w:rsidR="00436E26" w:rsidRPr="00436E26">
        <w:rPr>
          <w:sz w:val="24"/>
          <w:szCs w:val="24"/>
        </w:rPr>
        <w:t>Redcar and Cleveland</w:t>
      </w:r>
      <w:r w:rsidR="009F0E80" w:rsidRPr="000C1D05">
        <w:rPr>
          <w:sz w:val="24"/>
          <w:szCs w:val="24"/>
        </w:rPr>
        <w:t>.</w:t>
      </w:r>
    </w:p>
    <w:p w14:paraId="0C5F74ED" w14:textId="6AC733BF" w:rsidR="00436E26" w:rsidRDefault="00436E26" w:rsidP="00014C3C">
      <w:pPr>
        <w:rPr>
          <w:rFonts w:ascii="Calibri" w:eastAsiaTheme="minorEastAsia" w:hAnsi="Calibri"/>
          <w:sz w:val="24"/>
          <w:szCs w:val="24"/>
        </w:rPr>
      </w:pPr>
      <w:r w:rsidRPr="00436E26">
        <w:rPr>
          <w:rFonts w:ascii="Calibri" w:eastAsiaTheme="minorEastAsia" w:hAnsi="Calibri"/>
          <w:sz w:val="24"/>
          <w:szCs w:val="24"/>
        </w:rPr>
        <w:t xml:space="preserve">Garden waste is collected </w:t>
      </w:r>
      <w:r w:rsidRPr="00014C3C">
        <w:rPr>
          <w:rFonts w:ascii="Calibri" w:eastAsiaTheme="minorEastAsia" w:hAnsi="Calibri"/>
          <w:sz w:val="24"/>
          <w:szCs w:val="24"/>
        </w:rPr>
        <w:t xml:space="preserve">free of charge </w:t>
      </w:r>
      <w:r w:rsidRPr="00436E26">
        <w:rPr>
          <w:rFonts w:ascii="Calibri" w:eastAsiaTheme="minorEastAsia" w:hAnsi="Calibri"/>
          <w:sz w:val="24"/>
          <w:szCs w:val="24"/>
        </w:rPr>
        <w:t xml:space="preserve">fortnightly by all authorities, with the exception of Darlington where no service is </w:t>
      </w:r>
      <w:r w:rsidR="009D6A76">
        <w:rPr>
          <w:rFonts w:ascii="Calibri" w:eastAsiaTheme="minorEastAsia" w:hAnsi="Calibri"/>
          <w:sz w:val="24"/>
          <w:szCs w:val="24"/>
        </w:rPr>
        <w:t xml:space="preserve">currently </w:t>
      </w:r>
      <w:r w:rsidRPr="00436E26">
        <w:rPr>
          <w:rFonts w:ascii="Calibri" w:eastAsiaTheme="minorEastAsia" w:hAnsi="Calibri"/>
          <w:sz w:val="24"/>
          <w:szCs w:val="24"/>
        </w:rPr>
        <w:t>provided.</w:t>
      </w:r>
    </w:p>
    <w:p w14:paraId="45156C22" w14:textId="6F33074B" w:rsidR="00436E26" w:rsidRPr="00436E26" w:rsidRDefault="00436E26" w:rsidP="00014C3C">
      <w:pPr>
        <w:rPr>
          <w:sz w:val="24"/>
          <w:szCs w:val="24"/>
        </w:rPr>
      </w:pPr>
      <w:r w:rsidRPr="00436E26">
        <w:rPr>
          <w:sz w:val="24"/>
          <w:szCs w:val="24"/>
        </w:rPr>
        <w:t>None of the authorities collect food waste</w:t>
      </w:r>
      <w:r w:rsidR="009D6A76">
        <w:rPr>
          <w:sz w:val="24"/>
          <w:szCs w:val="24"/>
        </w:rPr>
        <w:t>,</w:t>
      </w:r>
      <w:r w:rsidRPr="00436E26">
        <w:rPr>
          <w:sz w:val="24"/>
          <w:szCs w:val="24"/>
        </w:rPr>
        <w:t xml:space="preserve"> either </w:t>
      </w:r>
      <w:r>
        <w:rPr>
          <w:sz w:val="24"/>
          <w:szCs w:val="24"/>
        </w:rPr>
        <w:t xml:space="preserve">mixed </w:t>
      </w:r>
      <w:r w:rsidRPr="00436E26">
        <w:rPr>
          <w:sz w:val="24"/>
          <w:szCs w:val="24"/>
        </w:rPr>
        <w:t>with the garden waste or separately as a dedicated service</w:t>
      </w:r>
      <w:r w:rsidR="009D6A76">
        <w:rPr>
          <w:sz w:val="24"/>
          <w:szCs w:val="24"/>
        </w:rPr>
        <w:t xml:space="preserve">, </w:t>
      </w:r>
      <w:r w:rsidR="00122463">
        <w:rPr>
          <w:sz w:val="24"/>
          <w:szCs w:val="24"/>
        </w:rPr>
        <w:t>it remains in the residual waste</w:t>
      </w:r>
      <w:r w:rsidRPr="00436E26">
        <w:rPr>
          <w:sz w:val="24"/>
          <w:szCs w:val="24"/>
        </w:rPr>
        <w:t xml:space="preserve">.  </w:t>
      </w:r>
    </w:p>
    <w:p w14:paraId="61E22B7E" w14:textId="77777777" w:rsidR="00D2540B" w:rsidRPr="00D2540B" w:rsidRDefault="006A3F3C" w:rsidP="006078A7">
      <w:pPr>
        <w:pStyle w:val="Heading4"/>
        <w:rPr>
          <w:rFonts w:eastAsiaTheme="minorEastAsia"/>
        </w:rPr>
      </w:pPr>
      <w:r>
        <w:rPr>
          <w:rFonts w:eastAsiaTheme="minorEastAsia"/>
        </w:rPr>
        <w:t>B</w:t>
      </w:r>
      <w:r w:rsidRPr="00D2540B">
        <w:rPr>
          <w:rFonts w:eastAsiaTheme="minorEastAsia"/>
        </w:rPr>
        <w:t xml:space="preserve">ulky </w:t>
      </w:r>
      <w:r>
        <w:rPr>
          <w:rFonts w:eastAsiaTheme="minorEastAsia"/>
        </w:rPr>
        <w:t>C</w:t>
      </w:r>
      <w:r w:rsidRPr="00D2540B">
        <w:rPr>
          <w:rFonts w:eastAsiaTheme="minorEastAsia"/>
        </w:rPr>
        <w:t xml:space="preserve">ollections and </w:t>
      </w:r>
      <w:r w:rsidR="00D2540B" w:rsidRPr="00D2540B">
        <w:rPr>
          <w:rFonts w:eastAsiaTheme="minorEastAsia"/>
        </w:rPr>
        <w:t xml:space="preserve">Trade </w:t>
      </w:r>
      <w:r w:rsidR="00903EBF">
        <w:rPr>
          <w:rFonts w:eastAsiaTheme="minorEastAsia"/>
        </w:rPr>
        <w:t>W</w:t>
      </w:r>
      <w:r w:rsidR="00D2540B" w:rsidRPr="00D2540B">
        <w:rPr>
          <w:rFonts w:eastAsiaTheme="minorEastAsia"/>
        </w:rPr>
        <w:t>aste</w:t>
      </w:r>
      <w:r w:rsidR="00117D23">
        <w:rPr>
          <w:rStyle w:val="FootnoteReference"/>
          <w:rFonts w:ascii="Calibri" w:eastAsiaTheme="minorEastAsia" w:hAnsi="Calibri"/>
          <w:b w:val="0"/>
          <w:sz w:val="24"/>
          <w:szCs w:val="24"/>
        </w:rPr>
        <w:footnoteReference w:id="3"/>
      </w:r>
      <w:r w:rsidR="00D2540B" w:rsidRPr="00D2540B">
        <w:rPr>
          <w:rFonts w:eastAsiaTheme="minorEastAsia"/>
        </w:rPr>
        <w:t xml:space="preserve"> </w:t>
      </w:r>
    </w:p>
    <w:p w14:paraId="3CAB6421" w14:textId="77777777" w:rsidR="006A3F3C" w:rsidRDefault="006A3F3C" w:rsidP="00436E26">
      <w:pPr>
        <w:rPr>
          <w:sz w:val="24"/>
          <w:szCs w:val="24"/>
        </w:rPr>
      </w:pPr>
      <w:r w:rsidRPr="006A3F3C">
        <w:rPr>
          <w:sz w:val="24"/>
          <w:szCs w:val="24"/>
        </w:rPr>
        <w:t>All Councils offer a charged bulky household waste collection for larger household items</w:t>
      </w:r>
    </w:p>
    <w:p w14:paraId="162D1A49" w14:textId="77777777" w:rsidR="00436E26" w:rsidRDefault="00436E26" w:rsidP="00436E26">
      <w:pPr>
        <w:rPr>
          <w:sz w:val="24"/>
          <w:szCs w:val="24"/>
        </w:rPr>
      </w:pPr>
      <w:r w:rsidRPr="00436E26">
        <w:rPr>
          <w:sz w:val="24"/>
          <w:szCs w:val="24"/>
        </w:rPr>
        <w:t xml:space="preserve">Four of the five Tees Valley local authorities provide a trade waste service. In Middlesbrough businesses are directed to use suitable contracted services.  </w:t>
      </w:r>
    </w:p>
    <w:p w14:paraId="5B562342" w14:textId="77777777" w:rsidR="00D2540B" w:rsidRPr="00D2540B" w:rsidRDefault="00903EBF" w:rsidP="006078A7">
      <w:pPr>
        <w:pStyle w:val="Heading4"/>
      </w:pPr>
      <w:r>
        <w:t>Household Waste Recycling Centres (HWRCs)</w:t>
      </w:r>
    </w:p>
    <w:p w14:paraId="1293726C" w14:textId="227F18AB" w:rsidR="006A3F3C" w:rsidRDefault="006A3F3C" w:rsidP="00D2540B">
      <w:pPr>
        <w:rPr>
          <w:sz w:val="24"/>
          <w:szCs w:val="24"/>
        </w:rPr>
      </w:pPr>
      <w:r>
        <w:rPr>
          <w:sz w:val="24"/>
          <w:szCs w:val="24"/>
        </w:rPr>
        <w:t xml:space="preserve">HWRCs are sites to which residents can take items that </w:t>
      </w:r>
      <w:r w:rsidR="00917182">
        <w:rPr>
          <w:sz w:val="24"/>
          <w:szCs w:val="24"/>
        </w:rPr>
        <w:t>can</w:t>
      </w:r>
      <w:r>
        <w:rPr>
          <w:sz w:val="24"/>
          <w:szCs w:val="24"/>
        </w:rPr>
        <w:t xml:space="preserve">not </w:t>
      </w:r>
      <w:r w:rsidR="00917182">
        <w:rPr>
          <w:sz w:val="24"/>
          <w:szCs w:val="24"/>
        </w:rPr>
        <w:t xml:space="preserve">be collected as they are either </w:t>
      </w:r>
      <w:r>
        <w:rPr>
          <w:sz w:val="24"/>
          <w:szCs w:val="24"/>
        </w:rPr>
        <w:t xml:space="preserve">difficult or costly to collect from </w:t>
      </w:r>
      <w:r>
        <w:rPr>
          <w:sz w:val="24"/>
          <w:szCs w:val="24"/>
        </w:rPr>
        <w:lastRenderedPageBreak/>
        <w:t xml:space="preserve">households, e.g. electrical items, </w:t>
      </w:r>
      <w:r w:rsidR="00917182">
        <w:rPr>
          <w:sz w:val="24"/>
          <w:szCs w:val="24"/>
        </w:rPr>
        <w:t>household chemicals, furniture and</w:t>
      </w:r>
      <w:r>
        <w:rPr>
          <w:sz w:val="24"/>
          <w:szCs w:val="24"/>
        </w:rPr>
        <w:t xml:space="preserve"> rubble.  </w:t>
      </w:r>
      <w:r w:rsidRPr="006A3F3C">
        <w:rPr>
          <w:sz w:val="24"/>
          <w:szCs w:val="24"/>
        </w:rPr>
        <w:t xml:space="preserve">There are </w:t>
      </w:r>
      <w:r w:rsidR="00145F45">
        <w:rPr>
          <w:sz w:val="24"/>
          <w:szCs w:val="24"/>
        </w:rPr>
        <w:t xml:space="preserve">currently </w:t>
      </w:r>
      <w:r w:rsidRPr="006A3F3C">
        <w:rPr>
          <w:sz w:val="24"/>
          <w:szCs w:val="24"/>
        </w:rPr>
        <w:t>four HWRCs across the Tees Valley, where residents can take household waste to be re-used, recycled or disposed</w:t>
      </w:r>
      <w:r w:rsidR="00145F45">
        <w:rPr>
          <w:sz w:val="24"/>
          <w:szCs w:val="24"/>
        </w:rPr>
        <w:t xml:space="preserve"> of</w:t>
      </w:r>
      <w:r w:rsidRPr="006A3F3C">
        <w:rPr>
          <w:sz w:val="24"/>
          <w:szCs w:val="24"/>
        </w:rPr>
        <w:t xml:space="preserve">.  Residents from each council have access to the HWRC in their home council area, with the exception of Middlesbrough </w:t>
      </w:r>
      <w:r w:rsidR="00FE3245">
        <w:rPr>
          <w:sz w:val="24"/>
          <w:szCs w:val="24"/>
        </w:rPr>
        <w:t>where residents have</w:t>
      </w:r>
      <w:r w:rsidRPr="006A3F3C">
        <w:rPr>
          <w:sz w:val="24"/>
          <w:szCs w:val="24"/>
        </w:rPr>
        <w:t xml:space="preserve"> access to the Haverton Hill HWRC (</w:t>
      </w:r>
      <w:r w:rsidR="004E68C5">
        <w:rPr>
          <w:sz w:val="24"/>
          <w:szCs w:val="24"/>
        </w:rPr>
        <w:t xml:space="preserve">in </w:t>
      </w:r>
      <w:r w:rsidRPr="006A3F3C">
        <w:rPr>
          <w:sz w:val="24"/>
          <w:szCs w:val="24"/>
        </w:rPr>
        <w:t>Stockton-on-Tees)</w:t>
      </w:r>
      <w:r>
        <w:rPr>
          <w:sz w:val="24"/>
          <w:szCs w:val="24"/>
        </w:rPr>
        <w:t>, which</w:t>
      </w:r>
      <w:r w:rsidR="00EB2CAC">
        <w:rPr>
          <w:sz w:val="24"/>
          <w:szCs w:val="24"/>
        </w:rPr>
        <w:t xml:space="preserve"> is</w:t>
      </w:r>
      <w:r>
        <w:rPr>
          <w:sz w:val="24"/>
          <w:szCs w:val="24"/>
        </w:rPr>
        <w:t xml:space="preserve"> </w:t>
      </w:r>
      <w:r w:rsidRPr="006A3F3C">
        <w:rPr>
          <w:sz w:val="24"/>
          <w:szCs w:val="24"/>
        </w:rPr>
        <w:t xml:space="preserve">jointly managed by Middlesbrough and Stockton-on-Tees </w:t>
      </w:r>
      <w:r w:rsidR="004E68C5">
        <w:rPr>
          <w:sz w:val="24"/>
          <w:szCs w:val="24"/>
        </w:rPr>
        <w:t>C</w:t>
      </w:r>
      <w:r w:rsidRPr="006A3F3C">
        <w:rPr>
          <w:sz w:val="24"/>
          <w:szCs w:val="24"/>
        </w:rPr>
        <w:t xml:space="preserve">ouncils.  </w:t>
      </w:r>
    </w:p>
    <w:p w14:paraId="3D994BBD" w14:textId="3CBD7D90" w:rsidR="000F330B" w:rsidRPr="000C1D05" w:rsidRDefault="000F330B" w:rsidP="000F330B">
      <w:pPr>
        <w:rPr>
          <w:sz w:val="24"/>
          <w:szCs w:val="24"/>
        </w:rPr>
      </w:pPr>
      <w:r w:rsidRPr="000C1D05">
        <w:rPr>
          <w:sz w:val="24"/>
          <w:szCs w:val="24"/>
        </w:rPr>
        <w:t>A variety of materials are accepted</w:t>
      </w:r>
      <w:r w:rsidR="00400B3A">
        <w:rPr>
          <w:sz w:val="24"/>
          <w:szCs w:val="24"/>
        </w:rPr>
        <w:t xml:space="preserve"> for recycling</w:t>
      </w:r>
      <w:r w:rsidRPr="000C1D05">
        <w:rPr>
          <w:sz w:val="24"/>
          <w:szCs w:val="24"/>
        </w:rPr>
        <w:t xml:space="preserve"> at </w:t>
      </w:r>
      <w:r w:rsidR="00122463">
        <w:rPr>
          <w:sz w:val="24"/>
          <w:szCs w:val="24"/>
        </w:rPr>
        <w:t>all</w:t>
      </w:r>
      <w:r w:rsidR="00122463" w:rsidRPr="000C1D05">
        <w:rPr>
          <w:sz w:val="24"/>
          <w:szCs w:val="24"/>
        </w:rPr>
        <w:t xml:space="preserve"> </w:t>
      </w:r>
      <w:r w:rsidRPr="000C1D05">
        <w:rPr>
          <w:sz w:val="24"/>
          <w:szCs w:val="24"/>
        </w:rPr>
        <w:t>of the HWRCs including wood, oil, batteries, paper, card, metals, textiles, glass, furniture, plastic bottles, garden waste and electrical equipment.</w:t>
      </w:r>
    </w:p>
    <w:p w14:paraId="3CFB5579" w14:textId="77777777" w:rsidR="00014C3C" w:rsidRPr="007577B2" w:rsidRDefault="00D2540B" w:rsidP="006078A7">
      <w:pPr>
        <w:pStyle w:val="Heading4"/>
      </w:pPr>
      <w:r w:rsidRPr="007577B2">
        <w:t>Treatment and Disposal</w:t>
      </w:r>
    </w:p>
    <w:p w14:paraId="110AC532" w14:textId="71592B69" w:rsidR="006A3F3C" w:rsidRDefault="00122463" w:rsidP="009D1E99">
      <w:pPr>
        <w:rPr>
          <w:sz w:val="24"/>
          <w:szCs w:val="24"/>
        </w:rPr>
      </w:pPr>
      <w:r>
        <w:rPr>
          <w:sz w:val="24"/>
          <w:szCs w:val="24"/>
        </w:rPr>
        <w:t>With the exception of Darlington</w:t>
      </w:r>
      <w:r w:rsidR="00673952">
        <w:rPr>
          <w:sz w:val="24"/>
          <w:szCs w:val="24"/>
        </w:rPr>
        <w:t>, h</w:t>
      </w:r>
      <w:r w:rsidR="006A3F3C" w:rsidRPr="006A3F3C">
        <w:rPr>
          <w:sz w:val="24"/>
          <w:szCs w:val="24"/>
        </w:rPr>
        <w:t xml:space="preserve">ousehold residual </w:t>
      </w:r>
      <w:r>
        <w:rPr>
          <w:sz w:val="24"/>
          <w:szCs w:val="24"/>
        </w:rPr>
        <w:t xml:space="preserve">waste </w:t>
      </w:r>
      <w:r w:rsidR="006A3F3C" w:rsidRPr="006A3F3C">
        <w:rPr>
          <w:sz w:val="24"/>
          <w:szCs w:val="24"/>
        </w:rPr>
        <w:t xml:space="preserve">is treated through </w:t>
      </w:r>
      <w:r w:rsidR="00673952">
        <w:rPr>
          <w:sz w:val="24"/>
          <w:szCs w:val="24"/>
        </w:rPr>
        <w:t xml:space="preserve">an </w:t>
      </w:r>
      <w:r w:rsidR="006A3F3C" w:rsidRPr="006A3F3C">
        <w:rPr>
          <w:sz w:val="24"/>
          <w:szCs w:val="24"/>
        </w:rPr>
        <w:t xml:space="preserve">Energy from Waste (EfW) combustion </w:t>
      </w:r>
      <w:r w:rsidR="00673952">
        <w:rPr>
          <w:sz w:val="24"/>
          <w:szCs w:val="24"/>
        </w:rPr>
        <w:t xml:space="preserve">facility </w:t>
      </w:r>
      <w:r w:rsidR="006A3F3C" w:rsidRPr="006A3F3C">
        <w:rPr>
          <w:sz w:val="24"/>
          <w:szCs w:val="24"/>
        </w:rPr>
        <w:t>at Billingham in Stockton-on-Tees.  The residual waste collected from Darlington is currently treated through a residual waste MRF at Aycliffe Quarry, from where the Refuse Derived Fuel (RDF) produced is exported to an EU based EfW facility.</w:t>
      </w:r>
    </w:p>
    <w:p w14:paraId="653BD884" w14:textId="77777777" w:rsidR="001E58F6" w:rsidRPr="007577B2" w:rsidRDefault="007577B2" w:rsidP="006078A7">
      <w:pPr>
        <w:pStyle w:val="Heading2"/>
      </w:pPr>
      <w:bookmarkStart w:id="10" w:name="_Toc521331129"/>
      <w:r w:rsidRPr="007577B2">
        <w:t>H</w:t>
      </w:r>
      <w:r w:rsidR="001E58F6" w:rsidRPr="007577B2">
        <w:t xml:space="preserve">ow much </w:t>
      </w:r>
      <w:r w:rsidR="004F4F87">
        <w:t>w</w:t>
      </w:r>
      <w:r w:rsidR="001E58F6" w:rsidRPr="007577B2">
        <w:t xml:space="preserve">aste is produced in </w:t>
      </w:r>
      <w:r w:rsidR="006A3F3C">
        <w:t>Tees Valley</w:t>
      </w:r>
      <w:r w:rsidR="004F4F87">
        <w:t>?</w:t>
      </w:r>
      <w:bookmarkEnd w:id="10"/>
    </w:p>
    <w:p w14:paraId="43EE397D" w14:textId="3B03E096" w:rsidR="004F4F87" w:rsidRDefault="00A34523" w:rsidP="00014C3C">
      <w:pPr>
        <w:rPr>
          <w:sz w:val="24"/>
          <w:szCs w:val="24"/>
        </w:rPr>
      </w:pPr>
      <w:r w:rsidRPr="000C1D05">
        <w:rPr>
          <w:sz w:val="24"/>
          <w:szCs w:val="24"/>
        </w:rPr>
        <w:t>In 201</w:t>
      </w:r>
      <w:r w:rsidR="00631BB4">
        <w:rPr>
          <w:sz w:val="24"/>
          <w:szCs w:val="24"/>
        </w:rPr>
        <w:t>6</w:t>
      </w:r>
      <w:r w:rsidRPr="000C1D05">
        <w:rPr>
          <w:sz w:val="24"/>
          <w:szCs w:val="24"/>
        </w:rPr>
        <w:t>/201</w:t>
      </w:r>
      <w:r w:rsidR="00631BB4">
        <w:rPr>
          <w:sz w:val="24"/>
          <w:szCs w:val="24"/>
        </w:rPr>
        <w:t>7</w:t>
      </w:r>
      <w:r w:rsidRPr="000C1D05">
        <w:rPr>
          <w:sz w:val="24"/>
          <w:szCs w:val="24"/>
        </w:rPr>
        <w:t xml:space="preserve"> </w:t>
      </w:r>
      <w:r w:rsidR="00631BB4">
        <w:rPr>
          <w:sz w:val="24"/>
          <w:szCs w:val="24"/>
        </w:rPr>
        <w:t>just over 350,000</w:t>
      </w:r>
      <w:r w:rsidRPr="000C1D05">
        <w:rPr>
          <w:sz w:val="24"/>
          <w:szCs w:val="24"/>
        </w:rPr>
        <w:t xml:space="preserve"> tonnes of </w:t>
      </w:r>
      <w:r w:rsidR="002C40A0" w:rsidRPr="00631BB4">
        <w:rPr>
          <w:sz w:val="24"/>
          <w:szCs w:val="24"/>
        </w:rPr>
        <w:t xml:space="preserve">LACW </w:t>
      </w:r>
      <w:r w:rsidR="00EB2CAC">
        <w:rPr>
          <w:sz w:val="24"/>
          <w:szCs w:val="24"/>
        </w:rPr>
        <w:t xml:space="preserve">was </w:t>
      </w:r>
      <w:r w:rsidRPr="000C1D05">
        <w:rPr>
          <w:sz w:val="24"/>
          <w:szCs w:val="24"/>
        </w:rPr>
        <w:t>produced</w:t>
      </w:r>
      <w:r w:rsidR="0048387D">
        <w:rPr>
          <w:sz w:val="24"/>
          <w:szCs w:val="24"/>
        </w:rPr>
        <w:t xml:space="preserve"> across </w:t>
      </w:r>
      <w:r w:rsidR="00631BB4">
        <w:rPr>
          <w:sz w:val="24"/>
          <w:szCs w:val="24"/>
        </w:rPr>
        <w:t>Tees Valley</w:t>
      </w:r>
      <w:r w:rsidR="004F4F87">
        <w:rPr>
          <w:sz w:val="24"/>
          <w:szCs w:val="24"/>
        </w:rPr>
        <w:t>.</w:t>
      </w:r>
      <w:r w:rsidR="0048387D">
        <w:rPr>
          <w:sz w:val="24"/>
          <w:szCs w:val="24"/>
        </w:rPr>
        <w:t xml:space="preserve"> </w:t>
      </w:r>
      <w:r w:rsidR="004F4F87">
        <w:rPr>
          <w:sz w:val="24"/>
          <w:szCs w:val="24"/>
        </w:rPr>
        <w:t xml:space="preserve"> This tonnage is equivalent to approximately 1 tonne per household per annum (in 201</w:t>
      </w:r>
      <w:r w:rsidR="00631BB4">
        <w:rPr>
          <w:sz w:val="24"/>
          <w:szCs w:val="24"/>
        </w:rPr>
        <w:t>6</w:t>
      </w:r>
      <w:r w:rsidR="004F4F87">
        <w:rPr>
          <w:sz w:val="24"/>
          <w:szCs w:val="24"/>
        </w:rPr>
        <w:t>/1</w:t>
      </w:r>
      <w:r w:rsidR="00631BB4">
        <w:rPr>
          <w:sz w:val="24"/>
          <w:szCs w:val="24"/>
        </w:rPr>
        <w:t>7</w:t>
      </w:r>
      <w:r w:rsidR="004F4F87">
        <w:rPr>
          <w:sz w:val="24"/>
          <w:szCs w:val="24"/>
        </w:rPr>
        <w:t>).</w:t>
      </w:r>
    </w:p>
    <w:p w14:paraId="25203BB7" w14:textId="71EF8FDB" w:rsidR="002C40A0" w:rsidRDefault="00631BB4" w:rsidP="002C40A0">
      <w:pPr>
        <w:rPr>
          <w:sz w:val="24"/>
          <w:szCs w:val="24"/>
        </w:rPr>
      </w:pPr>
      <w:r w:rsidRPr="00631BB4">
        <w:rPr>
          <w:sz w:val="24"/>
          <w:szCs w:val="24"/>
        </w:rPr>
        <w:t xml:space="preserve">A summary of the total arisings in the Tees Valley is shown in </w:t>
      </w:r>
      <w:r w:rsidRPr="00631BB4">
        <w:rPr>
          <w:sz w:val="24"/>
          <w:szCs w:val="24"/>
        </w:rPr>
        <w:fldChar w:fldCharType="begin"/>
      </w:r>
      <w:r w:rsidRPr="00631BB4">
        <w:rPr>
          <w:sz w:val="24"/>
          <w:szCs w:val="24"/>
        </w:rPr>
        <w:instrText xml:space="preserve"> REF _Ref507317804 \r \h </w:instrText>
      </w:r>
      <w:r>
        <w:rPr>
          <w:sz w:val="24"/>
          <w:szCs w:val="24"/>
        </w:rPr>
        <w:instrText xml:space="preserve"> \* MERGEFORMAT </w:instrText>
      </w:r>
      <w:r w:rsidRPr="00631BB4">
        <w:rPr>
          <w:sz w:val="24"/>
          <w:szCs w:val="24"/>
        </w:rPr>
      </w:r>
      <w:r w:rsidRPr="00631BB4">
        <w:rPr>
          <w:sz w:val="24"/>
          <w:szCs w:val="24"/>
        </w:rPr>
        <w:fldChar w:fldCharType="separate"/>
      </w:r>
      <w:r w:rsidRPr="00631BB4">
        <w:rPr>
          <w:sz w:val="24"/>
          <w:szCs w:val="24"/>
        </w:rPr>
        <w:t xml:space="preserve">Figure 3 </w:t>
      </w:r>
      <w:r w:rsidRPr="00631BB4">
        <w:rPr>
          <w:sz w:val="24"/>
          <w:szCs w:val="24"/>
        </w:rPr>
        <w:fldChar w:fldCharType="end"/>
      </w:r>
      <w:r w:rsidRPr="00631BB4">
        <w:rPr>
          <w:sz w:val="24"/>
          <w:szCs w:val="24"/>
        </w:rPr>
        <w:t xml:space="preserve">, this covers the last 7 years and is colour coded by each Council’s </w:t>
      </w:r>
      <w:r w:rsidRPr="00631BB4">
        <w:rPr>
          <w:sz w:val="24"/>
          <w:szCs w:val="24"/>
        </w:rPr>
        <w:t xml:space="preserve">contribution to total arisings.  The actual tonnage data are provided in </w:t>
      </w:r>
      <w:r w:rsidR="00912D34">
        <w:rPr>
          <w:sz w:val="24"/>
          <w:szCs w:val="24"/>
        </w:rPr>
        <w:t>the Annex</w:t>
      </w:r>
      <w:r w:rsidRPr="00631BB4">
        <w:rPr>
          <w:sz w:val="24"/>
          <w:szCs w:val="24"/>
        </w:rPr>
        <w:t xml:space="preserve">. </w:t>
      </w:r>
    </w:p>
    <w:p w14:paraId="609FA402" w14:textId="0E6EC98F" w:rsidR="002C40A0" w:rsidRDefault="002C40A0" w:rsidP="002C40A0">
      <w:pPr>
        <w:rPr>
          <w:sz w:val="24"/>
          <w:szCs w:val="24"/>
        </w:rPr>
      </w:pPr>
      <w:r>
        <w:rPr>
          <w:sz w:val="24"/>
          <w:szCs w:val="24"/>
        </w:rPr>
        <w:t>In addition to the waste collected by local authorities there remains a significant proportion of waste that is generated by commercial and industrial</w:t>
      </w:r>
      <w:r w:rsidR="00673952">
        <w:rPr>
          <w:sz w:val="24"/>
          <w:szCs w:val="24"/>
        </w:rPr>
        <w:t>,</w:t>
      </w:r>
      <w:r>
        <w:rPr>
          <w:sz w:val="24"/>
          <w:szCs w:val="24"/>
        </w:rPr>
        <w:t xml:space="preserve"> construction and demolition activities, which is managed by private waste contractors.  This is not dealt with by local authorities’ and is therefore not a focus of this strategy document.</w:t>
      </w:r>
    </w:p>
    <w:p w14:paraId="6763DA55" w14:textId="77777777" w:rsidR="00631BB4" w:rsidRPr="003A5F63" w:rsidRDefault="00912D34" w:rsidP="00BD0126">
      <w:pPr>
        <w:spacing w:after="0"/>
        <w:rPr>
          <w:rFonts w:cstheme="minorHAnsi"/>
          <w:sz w:val="28"/>
        </w:rPr>
      </w:pPr>
      <w:r w:rsidRPr="00912D34">
        <w:rPr>
          <w:noProof/>
        </w:rPr>
        <w:drawing>
          <wp:inline distT="0" distB="0" distL="0" distR="0" wp14:anchorId="75B6BACD" wp14:editId="7E293B50">
            <wp:extent cx="4293235" cy="2596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93235" cy="2596515"/>
                    </a:xfrm>
                    <a:prstGeom prst="rect">
                      <a:avLst/>
                    </a:prstGeom>
                  </pic:spPr>
                </pic:pic>
              </a:graphicData>
            </a:graphic>
          </wp:inline>
        </w:drawing>
      </w:r>
    </w:p>
    <w:p w14:paraId="7CBBE783" w14:textId="77777777" w:rsidR="00912D34" w:rsidRPr="00B37ABE" w:rsidRDefault="00912D34" w:rsidP="00B37ABE">
      <w:pPr>
        <w:pStyle w:val="FigHeading"/>
        <w:keepNext w:val="0"/>
        <w:tabs>
          <w:tab w:val="clear" w:pos="993"/>
          <w:tab w:val="clear" w:pos="1272"/>
          <w:tab w:val="num" w:pos="1134"/>
        </w:tabs>
        <w:spacing w:before="0"/>
        <w:ind w:left="1134" w:right="-321" w:hanging="1134"/>
        <w:rPr>
          <w:rFonts w:asciiTheme="minorHAnsi" w:hAnsiTheme="minorHAnsi" w:cstheme="minorHAnsi"/>
          <w:b w:val="0"/>
          <w:i/>
          <w:sz w:val="24"/>
        </w:rPr>
      </w:pPr>
      <w:r w:rsidRPr="00B37ABE">
        <w:rPr>
          <w:rFonts w:asciiTheme="minorHAnsi" w:hAnsiTheme="minorHAnsi" w:cstheme="minorHAnsi"/>
          <w:b w:val="0"/>
          <w:i/>
          <w:sz w:val="24"/>
        </w:rPr>
        <w:t xml:space="preserve">Total LACW </w:t>
      </w:r>
      <w:r w:rsidR="003A5F63" w:rsidRPr="00B37ABE">
        <w:rPr>
          <w:rFonts w:asciiTheme="minorHAnsi" w:hAnsiTheme="minorHAnsi" w:cstheme="minorHAnsi"/>
          <w:b w:val="0"/>
          <w:i/>
          <w:sz w:val="24"/>
        </w:rPr>
        <w:t xml:space="preserve">produced </w:t>
      </w:r>
      <w:r w:rsidRPr="00B37ABE">
        <w:rPr>
          <w:rFonts w:asciiTheme="minorHAnsi" w:hAnsiTheme="minorHAnsi" w:cstheme="minorHAnsi"/>
          <w:b w:val="0"/>
          <w:i/>
          <w:sz w:val="24"/>
        </w:rPr>
        <w:t>in the Tees Valley 2010-11 to 2016-17</w:t>
      </w:r>
    </w:p>
    <w:p w14:paraId="4FAD775D" w14:textId="77777777" w:rsidR="0024308F" w:rsidRDefault="0024308F" w:rsidP="004C605F">
      <w:pPr>
        <w:pStyle w:val="Heading2"/>
      </w:pPr>
      <w:bookmarkStart w:id="11" w:name="_Toc521331130"/>
      <w:r w:rsidRPr="000C1D05">
        <w:lastRenderedPageBreak/>
        <w:t>Waste Trends</w:t>
      </w:r>
      <w:bookmarkEnd w:id="11"/>
    </w:p>
    <w:p w14:paraId="4CC8FE7B" w14:textId="5CE09BF8" w:rsidR="004F4F87" w:rsidRDefault="00321979" w:rsidP="004C605F">
      <w:pPr>
        <w:keepNext/>
        <w:keepLines/>
        <w:rPr>
          <w:sz w:val="24"/>
          <w:szCs w:val="24"/>
        </w:rPr>
      </w:pPr>
      <w:r>
        <w:rPr>
          <w:sz w:val="24"/>
          <w:szCs w:val="24"/>
        </w:rPr>
        <w:t>The amount of waste produced in 20</w:t>
      </w:r>
      <w:r w:rsidR="002C40A0">
        <w:rPr>
          <w:sz w:val="24"/>
          <w:szCs w:val="24"/>
        </w:rPr>
        <w:t>16</w:t>
      </w:r>
      <w:r>
        <w:rPr>
          <w:sz w:val="24"/>
          <w:szCs w:val="24"/>
        </w:rPr>
        <w:t>/</w:t>
      </w:r>
      <w:r w:rsidR="002C40A0">
        <w:rPr>
          <w:sz w:val="24"/>
          <w:szCs w:val="24"/>
        </w:rPr>
        <w:t>17</w:t>
      </w:r>
      <w:r>
        <w:rPr>
          <w:sz w:val="24"/>
          <w:szCs w:val="24"/>
        </w:rPr>
        <w:t xml:space="preserve"> can be </w:t>
      </w:r>
      <w:r w:rsidR="004F4F87">
        <w:rPr>
          <w:sz w:val="24"/>
          <w:szCs w:val="24"/>
        </w:rPr>
        <w:t xml:space="preserve">compared </w:t>
      </w:r>
      <w:r w:rsidR="002C40A0">
        <w:rPr>
          <w:sz w:val="24"/>
          <w:szCs w:val="24"/>
        </w:rPr>
        <w:t xml:space="preserve">with the tonnage </w:t>
      </w:r>
      <w:r>
        <w:rPr>
          <w:sz w:val="24"/>
          <w:szCs w:val="24"/>
        </w:rPr>
        <w:t xml:space="preserve">produced </w:t>
      </w:r>
      <w:r w:rsidR="002C40A0">
        <w:rPr>
          <w:sz w:val="24"/>
          <w:szCs w:val="24"/>
        </w:rPr>
        <w:t xml:space="preserve">since </w:t>
      </w:r>
      <w:r w:rsidR="004F4F87">
        <w:rPr>
          <w:sz w:val="24"/>
          <w:szCs w:val="24"/>
        </w:rPr>
        <w:t>20</w:t>
      </w:r>
      <w:r w:rsidR="002C40A0">
        <w:rPr>
          <w:sz w:val="24"/>
          <w:szCs w:val="24"/>
        </w:rPr>
        <w:t>10</w:t>
      </w:r>
      <w:r w:rsidR="004F4F87">
        <w:rPr>
          <w:sz w:val="24"/>
          <w:szCs w:val="24"/>
        </w:rPr>
        <w:t>/</w:t>
      </w:r>
      <w:r w:rsidR="002C40A0">
        <w:rPr>
          <w:sz w:val="24"/>
          <w:szCs w:val="24"/>
        </w:rPr>
        <w:t xml:space="preserve">11.  The tonnage data shows a decline up to 2012/13 followed by a steady increase back to the 2010/11 figure.  </w:t>
      </w:r>
      <w:r w:rsidR="004F4F87">
        <w:rPr>
          <w:sz w:val="24"/>
          <w:szCs w:val="24"/>
        </w:rPr>
        <w:t xml:space="preserve">Over this time waste trends have </w:t>
      </w:r>
      <w:r w:rsidR="00CA6855">
        <w:rPr>
          <w:sz w:val="24"/>
          <w:szCs w:val="24"/>
        </w:rPr>
        <w:t>tended to mirror</w:t>
      </w:r>
      <w:r w:rsidR="004F4F87">
        <w:rPr>
          <w:sz w:val="24"/>
          <w:szCs w:val="24"/>
        </w:rPr>
        <w:t xml:space="preserve"> patterns of economic </w:t>
      </w:r>
      <w:r w:rsidR="002C40A0">
        <w:rPr>
          <w:sz w:val="24"/>
          <w:szCs w:val="24"/>
        </w:rPr>
        <w:t xml:space="preserve">decline and </w:t>
      </w:r>
      <w:r w:rsidR="004F4F87">
        <w:rPr>
          <w:sz w:val="24"/>
          <w:szCs w:val="24"/>
        </w:rPr>
        <w:t>growth.</w:t>
      </w:r>
    </w:p>
    <w:p w14:paraId="55D78A67" w14:textId="2F3B165C" w:rsidR="00014C3C" w:rsidRPr="00014C3C" w:rsidRDefault="00CA6855" w:rsidP="00014C3C">
      <w:pPr>
        <w:rPr>
          <w:rFonts w:ascii="Calibri" w:eastAsiaTheme="minorEastAsia" w:hAnsi="Calibri"/>
          <w:sz w:val="24"/>
          <w:szCs w:val="24"/>
        </w:rPr>
      </w:pPr>
      <w:r>
        <w:rPr>
          <w:rFonts w:ascii="Calibri" w:eastAsiaTheme="minorEastAsia" w:hAnsi="Calibri"/>
          <w:sz w:val="24"/>
          <w:szCs w:val="24"/>
        </w:rPr>
        <w:t>There are, however, o</w:t>
      </w:r>
      <w:r w:rsidR="00014C3C" w:rsidRPr="00014C3C">
        <w:rPr>
          <w:rFonts w:ascii="Calibri" w:eastAsiaTheme="minorEastAsia" w:hAnsi="Calibri"/>
          <w:sz w:val="24"/>
          <w:szCs w:val="24"/>
        </w:rPr>
        <w:t xml:space="preserve">ther factors </w:t>
      </w:r>
      <w:r>
        <w:rPr>
          <w:rFonts w:ascii="Calibri" w:eastAsiaTheme="minorEastAsia" w:hAnsi="Calibri"/>
          <w:sz w:val="24"/>
          <w:szCs w:val="24"/>
        </w:rPr>
        <w:t>that</w:t>
      </w:r>
      <w:r w:rsidR="00014C3C" w:rsidRPr="00014C3C">
        <w:rPr>
          <w:rFonts w:ascii="Calibri" w:eastAsiaTheme="minorEastAsia" w:hAnsi="Calibri"/>
          <w:sz w:val="24"/>
          <w:szCs w:val="24"/>
        </w:rPr>
        <w:t xml:space="preserve"> influenced the</w:t>
      </w:r>
      <w:r>
        <w:rPr>
          <w:rFonts w:ascii="Calibri" w:eastAsiaTheme="minorEastAsia" w:hAnsi="Calibri"/>
          <w:sz w:val="24"/>
          <w:szCs w:val="24"/>
        </w:rPr>
        <w:t>se</w:t>
      </w:r>
      <w:r w:rsidR="00014C3C" w:rsidRPr="00014C3C">
        <w:rPr>
          <w:rFonts w:ascii="Calibri" w:eastAsiaTheme="minorEastAsia" w:hAnsi="Calibri"/>
          <w:sz w:val="24"/>
          <w:szCs w:val="24"/>
        </w:rPr>
        <w:t xml:space="preserve"> figures including housing growth, local authority waste prevention activities</w:t>
      </w:r>
      <w:r w:rsidR="00EB2CAC">
        <w:rPr>
          <w:rFonts w:ascii="Calibri" w:eastAsiaTheme="minorEastAsia" w:hAnsi="Calibri"/>
          <w:sz w:val="24"/>
          <w:szCs w:val="24"/>
        </w:rPr>
        <w:t xml:space="preserve"> and </w:t>
      </w:r>
      <w:r w:rsidR="00014C3C" w:rsidRPr="00014C3C">
        <w:rPr>
          <w:rFonts w:ascii="Calibri" w:eastAsiaTheme="minorEastAsia" w:hAnsi="Calibri"/>
          <w:sz w:val="24"/>
          <w:szCs w:val="24"/>
        </w:rPr>
        <w:t>weather</w:t>
      </w:r>
      <w:r w:rsidR="00EB2CAC">
        <w:rPr>
          <w:rFonts w:ascii="Calibri" w:eastAsiaTheme="minorEastAsia" w:hAnsi="Calibri"/>
          <w:sz w:val="24"/>
          <w:szCs w:val="24"/>
        </w:rPr>
        <w:t xml:space="preserve"> conditions</w:t>
      </w:r>
      <w:r w:rsidR="00014C3C" w:rsidRPr="00014C3C">
        <w:rPr>
          <w:rFonts w:ascii="Calibri" w:eastAsiaTheme="minorEastAsia" w:hAnsi="Calibri"/>
          <w:sz w:val="24"/>
          <w:szCs w:val="24"/>
        </w:rPr>
        <w:t xml:space="preserve"> (</w:t>
      </w:r>
      <w:r w:rsidR="00AA404E">
        <w:rPr>
          <w:rFonts w:ascii="Calibri" w:eastAsiaTheme="minorEastAsia" w:hAnsi="Calibri"/>
          <w:sz w:val="24"/>
          <w:szCs w:val="24"/>
        </w:rPr>
        <w:t xml:space="preserve">which </w:t>
      </w:r>
      <w:r w:rsidR="00014C3C" w:rsidRPr="00014C3C">
        <w:rPr>
          <w:rFonts w:ascii="Calibri" w:eastAsiaTheme="minorEastAsia" w:hAnsi="Calibri"/>
          <w:sz w:val="24"/>
          <w:szCs w:val="24"/>
        </w:rPr>
        <w:t xml:space="preserve">has </w:t>
      </w:r>
      <w:r w:rsidR="00EB2CAC">
        <w:rPr>
          <w:rFonts w:ascii="Calibri" w:eastAsiaTheme="minorEastAsia" w:hAnsi="Calibri"/>
          <w:sz w:val="24"/>
          <w:szCs w:val="24"/>
        </w:rPr>
        <w:t xml:space="preserve">an </w:t>
      </w:r>
      <w:r w:rsidR="00014C3C" w:rsidRPr="00014C3C">
        <w:rPr>
          <w:rFonts w:ascii="Calibri" w:eastAsiaTheme="minorEastAsia" w:hAnsi="Calibri"/>
          <w:sz w:val="24"/>
          <w:szCs w:val="24"/>
        </w:rPr>
        <w:t xml:space="preserve">impact on the amounts of </w:t>
      </w:r>
      <w:r w:rsidR="00EF3540">
        <w:rPr>
          <w:rFonts w:ascii="Calibri" w:eastAsiaTheme="minorEastAsia" w:hAnsi="Calibri"/>
          <w:sz w:val="24"/>
          <w:szCs w:val="24"/>
        </w:rPr>
        <w:t>garden</w:t>
      </w:r>
      <w:r w:rsidR="00014C3C" w:rsidRPr="00014C3C">
        <w:rPr>
          <w:rFonts w:ascii="Calibri" w:eastAsiaTheme="minorEastAsia" w:hAnsi="Calibri"/>
          <w:sz w:val="24"/>
          <w:szCs w:val="24"/>
        </w:rPr>
        <w:t xml:space="preserve"> waste</w:t>
      </w:r>
      <w:r w:rsidR="00EB2CAC">
        <w:rPr>
          <w:rFonts w:ascii="Calibri" w:eastAsiaTheme="minorEastAsia" w:hAnsi="Calibri"/>
          <w:sz w:val="24"/>
          <w:szCs w:val="24"/>
        </w:rPr>
        <w:t xml:space="preserve"> produced</w:t>
      </w:r>
      <w:r w:rsidR="00014C3C" w:rsidRPr="00014C3C">
        <w:rPr>
          <w:rFonts w:ascii="Calibri" w:eastAsiaTheme="minorEastAsia" w:hAnsi="Calibri"/>
          <w:sz w:val="24"/>
          <w:szCs w:val="24"/>
        </w:rPr>
        <w:t xml:space="preserve">).  </w:t>
      </w:r>
      <w:r w:rsidR="00C72311">
        <w:rPr>
          <w:rFonts w:ascii="Calibri" w:eastAsiaTheme="minorEastAsia" w:hAnsi="Calibri"/>
          <w:sz w:val="24"/>
          <w:szCs w:val="24"/>
        </w:rPr>
        <w:t xml:space="preserve">Overall </w:t>
      </w:r>
      <w:r w:rsidR="00CD20EB">
        <w:rPr>
          <w:rFonts w:ascii="Calibri" w:eastAsiaTheme="minorEastAsia" w:hAnsi="Calibri"/>
          <w:sz w:val="24"/>
          <w:szCs w:val="24"/>
        </w:rPr>
        <w:t xml:space="preserve">since 2012/13, at the Tees Valley level, the </w:t>
      </w:r>
      <w:r w:rsidR="00C72311">
        <w:rPr>
          <w:rFonts w:ascii="Calibri" w:eastAsiaTheme="minorEastAsia" w:hAnsi="Calibri"/>
          <w:sz w:val="24"/>
          <w:szCs w:val="24"/>
        </w:rPr>
        <w:t>waste produced per household</w:t>
      </w:r>
      <w:r w:rsidR="00CD20EB">
        <w:rPr>
          <w:rFonts w:ascii="Calibri" w:eastAsiaTheme="minorEastAsia" w:hAnsi="Calibri"/>
          <w:sz w:val="24"/>
          <w:szCs w:val="24"/>
        </w:rPr>
        <w:t xml:space="preserve"> has remained relatively static just below 1 tonne per household per year</w:t>
      </w:r>
      <w:r w:rsidR="00C72311">
        <w:rPr>
          <w:rFonts w:ascii="Calibri" w:eastAsiaTheme="minorEastAsia" w:hAnsi="Calibri"/>
          <w:sz w:val="24"/>
          <w:szCs w:val="24"/>
        </w:rPr>
        <w:t>.</w:t>
      </w:r>
      <w:r w:rsidR="00CD20EB" w:rsidRPr="00CD20EB">
        <w:rPr>
          <w:rFonts w:ascii="Calibri" w:eastAsiaTheme="minorEastAsia" w:hAnsi="Calibri"/>
          <w:sz w:val="24"/>
          <w:szCs w:val="24"/>
        </w:rPr>
        <w:t xml:space="preserve"> </w:t>
      </w:r>
      <w:r w:rsidR="00CD20EB">
        <w:rPr>
          <w:rFonts w:ascii="Calibri" w:eastAsiaTheme="minorEastAsia" w:hAnsi="Calibri"/>
          <w:sz w:val="24"/>
          <w:szCs w:val="24"/>
        </w:rPr>
        <w:t xml:space="preserve"> At the individual council level, Darlington, Hartlepool and </w:t>
      </w:r>
      <w:r w:rsidR="00CD20EB" w:rsidRPr="00CD20EB">
        <w:rPr>
          <w:rFonts w:ascii="Calibri" w:eastAsiaTheme="minorEastAsia" w:hAnsi="Calibri"/>
          <w:sz w:val="24"/>
          <w:szCs w:val="24"/>
        </w:rPr>
        <w:t>Stockton-on-Tees</w:t>
      </w:r>
      <w:r w:rsidR="00CD20EB">
        <w:rPr>
          <w:rFonts w:ascii="Calibri" w:eastAsiaTheme="minorEastAsia" w:hAnsi="Calibri"/>
          <w:sz w:val="24"/>
          <w:szCs w:val="24"/>
        </w:rPr>
        <w:t xml:space="preserve"> have seen small deceases </w:t>
      </w:r>
      <w:r w:rsidR="00AA404E">
        <w:rPr>
          <w:rFonts w:ascii="Calibri" w:eastAsiaTheme="minorEastAsia" w:hAnsi="Calibri"/>
          <w:sz w:val="24"/>
          <w:szCs w:val="24"/>
        </w:rPr>
        <w:t xml:space="preserve">whilst </w:t>
      </w:r>
      <w:r w:rsidR="00CD20EB" w:rsidRPr="00CD20EB">
        <w:rPr>
          <w:rFonts w:ascii="Calibri" w:eastAsiaTheme="minorEastAsia" w:hAnsi="Calibri"/>
          <w:sz w:val="24"/>
          <w:szCs w:val="24"/>
        </w:rPr>
        <w:t>Middlesbrough</w:t>
      </w:r>
      <w:r w:rsidR="008309C8">
        <w:rPr>
          <w:rFonts w:ascii="Calibri" w:eastAsiaTheme="minorEastAsia" w:hAnsi="Calibri"/>
          <w:sz w:val="24"/>
          <w:szCs w:val="24"/>
        </w:rPr>
        <w:t xml:space="preserve"> and </w:t>
      </w:r>
      <w:r w:rsidR="008309C8" w:rsidRPr="008309C8">
        <w:rPr>
          <w:rFonts w:ascii="Calibri" w:eastAsiaTheme="minorEastAsia" w:hAnsi="Calibri"/>
          <w:sz w:val="24"/>
          <w:szCs w:val="24"/>
        </w:rPr>
        <w:t>Redcar and Cleveland</w:t>
      </w:r>
      <w:r w:rsidR="008309C8">
        <w:rPr>
          <w:rFonts w:ascii="Calibri" w:eastAsiaTheme="minorEastAsia" w:hAnsi="Calibri"/>
          <w:sz w:val="24"/>
          <w:szCs w:val="24"/>
        </w:rPr>
        <w:t xml:space="preserve"> experiencing small increases.</w:t>
      </w:r>
    </w:p>
    <w:p w14:paraId="48E56377" w14:textId="50DD34F4" w:rsidR="009B01B5" w:rsidRDefault="00225EE8" w:rsidP="00EB67A3">
      <w:pPr>
        <w:rPr>
          <w:sz w:val="24"/>
          <w:szCs w:val="24"/>
        </w:rPr>
      </w:pPr>
      <w:r>
        <w:rPr>
          <w:sz w:val="24"/>
          <w:szCs w:val="24"/>
        </w:rPr>
        <w:t>Looking forward, a</w:t>
      </w:r>
      <w:r w:rsidR="008309C8">
        <w:rPr>
          <w:sz w:val="24"/>
          <w:szCs w:val="24"/>
        </w:rPr>
        <w:t xml:space="preserve">cross all the council areas population and housing is predicted to increase to 2035.  These predicted increases in population and housing means that more waste is likely to be generated across the Tees Valley area, which will also need to be managed.  </w:t>
      </w:r>
    </w:p>
    <w:p w14:paraId="2325A21A" w14:textId="7B58CF46" w:rsidR="008309C8" w:rsidRDefault="009B01B5" w:rsidP="00EB67A3">
      <w:pPr>
        <w:rPr>
          <w:sz w:val="24"/>
          <w:szCs w:val="24"/>
        </w:rPr>
      </w:pPr>
      <w:r>
        <w:rPr>
          <w:sz w:val="24"/>
          <w:szCs w:val="24"/>
        </w:rPr>
        <w:t xml:space="preserve">A range of waste growth scenarios have been considered based on local and national trends.  The resulting waste forecasts indicate that between </w:t>
      </w:r>
      <w:r w:rsidRPr="009B01B5">
        <w:rPr>
          <w:sz w:val="24"/>
          <w:szCs w:val="24"/>
        </w:rPr>
        <w:t>373,</w:t>
      </w:r>
      <w:r>
        <w:rPr>
          <w:sz w:val="24"/>
          <w:szCs w:val="24"/>
        </w:rPr>
        <w:t>0</w:t>
      </w:r>
      <w:r w:rsidRPr="009B01B5">
        <w:rPr>
          <w:sz w:val="24"/>
          <w:szCs w:val="24"/>
        </w:rPr>
        <w:t>00 to 399,00</w:t>
      </w:r>
      <w:r w:rsidR="008309C8">
        <w:rPr>
          <w:sz w:val="24"/>
          <w:szCs w:val="24"/>
        </w:rPr>
        <w:t xml:space="preserve"> </w:t>
      </w:r>
      <w:r>
        <w:rPr>
          <w:sz w:val="24"/>
          <w:szCs w:val="24"/>
        </w:rPr>
        <w:t xml:space="preserve">tonnes of LACW </w:t>
      </w:r>
      <w:r w:rsidR="00BD0126">
        <w:rPr>
          <w:sz w:val="24"/>
          <w:szCs w:val="24"/>
        </w:rPr>
        <w:t>(</w:t>
      </w:r>
      <w:r w:rsidR="00BD0126">
        <w:rPr>
          <w:sz w:val="24"/>
          <w:szCs w:val="24"/>
        </w:rPr>
        <w:fldChar w:fldCharType="begin"/>
      </w:r>
      <w:r w:rsidR="00BD0126">
        <w:rPr>
          <w:sz w:val="24"/>
          <w:szCs w:val="24"/>
        </w:rPr>
        <w:instrText xml:space="preserve"> REF _Ref519502631 \r \h </w:instrText>
      </w:r>
      <w:r w:rsidR="00BD0126">
        <w:rPr>
          <w:sz w:val="24"/>
          <w:szCs w:val="24"/>
        </w:rPr>
      </w:r>
      <w:r w:rsidR="00BD0126">
        <w:rPr>
          <w:sz w:val="24"/>
          <w:szCs w:val="24"/>
        </w:rPr>
        <w:fldChar w:fldCharType="separate"/>
      </w:r>
      <w:r w:rsidR="00BD0126">
        <w:rPr>
          <w:sz w:val="24"/>
          <w:szCs w:val="24"/>
        </w:rPr>
        <w:t>Figure 4</w:t>
      </w:r>
      <w:r w:rsidR="00BD0126">
        <w:rPr>
          <w:sz w:val="24"/>
          <w:szCs w:val="24"/>
        </w:rPr>
        <w:fldChar w:fldCharType="end"/>
      </w:r>
      <w:r w:rsidR="00BD0126">
        <w:rPr>
          <w:sz w:val="24"/>
          <w:szCs w:val="24"/>
        </w:rPr>
        <w:t xml:space="preserve">) </w:t>
      </w:r>
      <w:r>
        <w:rPr>
          <w:sz w:val="24"/>
          <w:szCs w:val="24"/>
        </w:rPr>
        <w:t xml:space="preserve">will be produced by 2035 compared to the 352,000 tonnes produced in 2016/17.  If the economic regeneration planned by the Tees Valley </w:t>
      </w:r>
      <w:r>
        <w:rPr>
          <w:sz w:val="24"/>
          <w:szCs w:val="24"/>
        </w:rPr>
        <w:t>Combined Authority is realised, this could increase population and housing further result</w:t>
      </w:r>
      <w:r w:rsidR="00EB2CAC">
        <w:rPr>
          <w:sz w:val="24"/>
          <w:szCs w:val="24"/>
        </w:rPr>
        <w:t>ing</w:t>
      </w:r>
      <w:r>
        <w:rPr>
          <w:sz w:val="24"/>
          <w:szCs w:val="24"/>
        </w:rPr>
        <w:t xml:space="preserve"> in between </w:t>
      </w:r>
      <w:r w:rsidRPr="009B01B5">
        <w:rPr>
          <w:sz w:val="24"/>
          <w:szCs w:val="24"/>
        </w:rPr>
        <w:t>39</w:t>
      </w:r>
      <w:r w:rsidR="00BD0126">
        <w:rPr>
          <w:sz w:val="24"/>
          <w:szCs w:val="24"/>
        </w:rPr>
        <w:t>2</w:t>
      </w:r>
      <w:r w:rsidRPr="009B01B5">
        <w:rPr>
          <w:sz w:val="24"/>
          <w:szCs w:val="24"/>
        </w:rPr>
        <w:t>,00 to 4</w:t>
      </w:r>
      <w:r w:rsidR="00BD0126">
        <w:rPr>
          <w:sz w:val="24"/>
          <w:szCs w:val="24"/>
        </w:rPr>
        <w:t>20</w:t>
      </w:r>
      <w:r w:rsidRPr="009B01B5">
        <w:rPr>
          <w:sz w:val="24"/>
          <w:szCs w:val="24"/>
        </w:rPr>
        <w:t>,00</w:t>
      </w:r>
      <w:r w:rsidR="00BD0126">
        <w:rPr>
          <w:sz w:val="24"/>
          <w:szCs w:val="24"/>
        </w:rPr>
        <w:t xml:space="preserve"> tonnes of LACW by 2035.</w:t>
      </w:r>
    </w:p>
    <w:p w14:paraId="75C87910" w14:textId="2E08DAB1" w:rsidR="00EB67A3" w:rsidRDefault="00C72311" w:rsidP="00EB67A3">
      <w:pPr>
        <w:rPr>
          <w:sz w:val="24"/>
          <w:szCs w:val="24"/>
        </w:rPr>
      </w:pPr>
      <w:r>
        <w:rPr>
          <w:sz w:val="24"/>
          <w:szCs w:val="24"/>
        </w:rPr>
        <w:t>For the purposes of waste strategy planning it has been assumed that</w:t>
      </w:r>
      <w:r w:rsidR="00EB2CAC">
        <w:rPr>
          <w:sz w:val="24"/>
          <w:szCs w:val="24"/>
        </w:rPr>
        <w:t xml:space="preserve"> the future</w:t>
      </w:r>
      <w:r>
        <w:rPr>
          <w:sz w:val="24"/>
          <w:szCs w:val="24"/>
        </w:rPr>
        <w:t xml:space="preserve"> waste grow</w:t>
      </w:r>
      <w:r w:rsidR="00EB2CAC">
        <w:rPr>
          <w:sz w:val="24"/>
          <w:szCs w:val="24"/>
        </w:rPr>
        <w:t>th</w:t>
      </w:r>
      <w:r>
        <w:rPr>
          <w:sz w:val="24"/>
          <w:szCs w:val="24"/>
        </w:rPr>
        <w:t xml:space="preserve"> </w:t>
      </w:r>
      <w:r w:rsidR="00EB2CAC">
        <w:rPr>
          <w:sz w:val="24"/>
          <w:szCs w:val="24"/>
        </w:rPr>
        <w:t>rate will be</w:t>
      </w:r>
      <w:r>
        <w:rPr>
          <w:sz w:val="24"/>
          <w:szCs w:val="24"/>
        </w:rPr>
        <w:t xml:space="preserve"> approximately 0.</w:t>
      </w:r>
      <w:r w:rsidR="008309C8">
        <w:rPr>
          <w:sz w:val="24"/>
          <w:szCs w:val="24"/>
        </w:rPr>
        <w:t>25</w:t>
      </w:r>
      <w:r>
        <w:rPr>
          <w:sz w:val="24"/>
          <w:szCs w:val="24"/>
        </w:rPr>
        <w:t>% per annum.</w:t>
      </w:r>
    </w:p>
    <w:p w14:paraId="26D94ECE" w14:textId="53593155" w:rsidR="00BD0126" w:rsidRPr="003A5F63" w:rsidRDefault="00C41AEC" w:rsidP="00BD0126">
      <w:pPr>
        <w:spacing w:after="0"/>
        <w:rPr>
          <w:rFonts w:cstheme="minorHAnsi"/>
          <w:sz w:val="32"/>
          <w:szCs w:val="24"/>
        </w:rPr>
      </w:pPr>
      <w:r w:rsidRPr="00C41AEC">
        <w:rPr>
          <w:noProof/>
        </w:rPr>
        <w:drawing>
          <wp:inline distT="0" distB="0" distL="0" distR="0" wp14:anchorId="011C0E55" wp14:editId="29DE61C3">
            <wp:extent cx="4206875" cy="257556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06875" cy="2575560"/>
                    </a:xfrm>
                    <a:prstGeom prst="rect">
                      <a:avLst/>
                    </a:prstGeom>
                  </pic:spPr>
                </pic:pic>
              </a:graphicData>
            </a:graphic>
          </wp:inline>
        </w:drawing>
      </w:r>
    </w:p>
    <w:p w14:paraId="79B0EF34" w14:textId="77777777" w:rsidR="00BD0126" w:rsidRPr="00387A71" w:rsidRDefault="00BD0126" w:rsidP="00BD0126">
      <w:pPr>
        <w:pStyle w:val="FigHeading"/>
        <w:keepNext w:val="0"/>
        <w:tabs>
          <w:tab w:val="clear" w:pos="993"/>
          <w:tab w:val="clear" w:pos="1272"/>
          <w:tab w:val="num" w:pos="1134"/>
        </w:tabs>
        <w:spacing w:before="0"/>
        <w:ind w:left="1134" w:hanging="1134"/>
        <w:rPr>
          <w:rFonts w:asciiTheme="minorHAnsi" w:hAnsiTheme="minorHAnsi" w:cstheme="minorHAnsi"/>
          <w:b w:val="0"/>
          <w:i/>
          <w:sz w:val="24"/>
        </w:rPr>
      </w:pPr>
      <w:bookmarkStart w:id="12" w:name="_Ref519502631"/>
      <w:r w:rsidRPr="00387A71">
        <w:rPr>
          <w:rFonts w:asciiTheme="minorHAnsi" w:hAnsiTheme="minorHAnsi" w:cstheme="minorHAnsi"/>
          <w:b w:val="0"/>
          <w:i/>
          <w:sz w:val="24"/>
        </w:rPr>
        <w:t>Range of forecast tonnages up to 2035</w:t>
      </w:r>
      <w:bookmarkEnd w:id="12"/>
      <w:r w:rsidRPr="00387A71">
        <w:rPr>
          <w:rFonts w:asciiTheme="minorHAnsi" w:hAnsiTheme="minorHAnsi" w:cstheme="minorHAnsi"/>
          <w:b w:val="0"/>
          <w:i/>
          <w:sz w:val="24"/>
        </w:rPr>
        <w:t xml:space="preserve"> </w:t>
      </w:r>
    </w:p>
    <w:p w14:paraId="13D58AD7" w14:textId="77777777" w:rsidR="0024308F" w:rsidRPr="000C1D05" w:rsidRDefault="0024308F" w:rsidP="006078A7">
      <w:pPr>
        <w:pStyle w:val="Heading2"/>
      </w:pPr>
      <w:bookmarkStart w:id="13" w:name="_Toc521331131"/>
      <w:r w:rsidRPr="000C1D05">
        <w:t xml:space="preserve">Recycling </w:t>
      </w:r>
      <w:r w:rsidR="001E58F6" w:rsidRPr="000C1D05">
        <w:t xml:space="preserve">and Composting </w:t>
      </w:r>
      <w:r w:rsidRPr="000C1D05">
        <w:t>Performance</w:t>
      </w:r>
      <w:bookmarkEnd w:id="13"/>
    </w:p>
    <w:p w14:paraId="023C11C8" w14:textId="7BC2CAAC" w:rsidR="001954A6" w:rsidRDefault="003E4419" w:rsidP="005C2A90">
      <w:pPr>
        <w:rPr>
          <w:sz w:val="24"/>
          <w:szCs w:val="24"/>
        </w:rPr>
      </w:pPr>
      <w:r>
        <w:rPr>
          <w:sz w:val="24"/>
          <w:szCs w:val="24"/>
        </w:rPr>
        <w:t xml:space="preserve">Over the last seven years there has been little change in the </w:t>
      </w:r>
      <w:r w:rsidR="00014C3C" w:rsidRPr="000C1D05">
        <w:rPr>
          <w:sz w:val="24"/>
          <w:szCs w:val="24"/>
        </w:rPr>
        <w:t xml:space="preserve">quantity of material collected for recycling and composting </w:t>
      </w:r>
      <w:r>
        <w:rPr>
          <w:sz w:val="24"/>
          <w:szCs w:val="24"/>
        </w:rPr>
        <w:t>across Tees Valley</w:t>
      </w:r>
      <w:r w:rsidR="00AA404E">
        <w:rPr>
          <w:sz w:val="24"/>
          <w:szCs w:val="24"/>
        </w:rPr>
        <w:t>.</w:t>
      </w:r>
      <w:r>
        <w:rPr>
          <w:sz w:val="24"/>
          <w:szCs w:val="24"/>
        </w:rPr>
        <w:t xml:space="preserve"> </w:t>
      </w:r>
      <w:r w:rsidR="005C2A90" w:rsidRPr="000C1D05">
        <w:rPr>
          <w:sz w:val="24"/>
          <w:szCs w:val="24"/>
        </w:rPr>
        <w:t>In 201</w:t>
      </w:r>
      <w:r>
        <w:rPr>
          <w:sz w:val="24"/>
          <w:szCs w:val="24"/>
        </w:rPr>
        <w:t xml:space="preserve">6/17, the combined household waste </w:t>
      </w:r>
      <w:r w:rsidR="001954A6">
        <w:rPr>
          <w:sz w:val="24"/>
          <w:szCs w:val="24"/>
        </w:rPr>
        <w:t xml:space="preserve">recycling rate for the Tees Valley Councils was 34%.  </w:t>
      </w:r>
    </w:p>
    <w:p w14:paraId="5582D78F" w14:textId="77777777" w:rsidR="001954A6" w:rsidRDefault="001954A6" w:rsidP="005C2A90">
      <w:pPr>
        <w:rPr>
          <w:sz w:val="24"/>
          <w:szCs w:val="24"/>
        </w:rPr>
      </w:pPr>
      <w:r>
        <w:rPr>
          <w:sz w:val="24"/>
          <w:szCs w:val="24"/>
        </w:rPr>
        <w:lastRenderedPageBreak/>
        <w:fldChar w:fldCharType="begin"/>
      </w:r>
      <w:r>
        <w:rPr>
          <w:sz w:val="24"/>
          <w:szCs w:val="24"/>
        </w:rPr>
        <w:instrText xml:space="preserve"> REF _Ref519503775 \r \h </w:instrText>
      </w:r>
      <w:r>
        <w:rPr>
          <w:sz w:val="24"/>
          <w:szCs w:val="24"/>
        </w:rPr>
      </w:r>
      <w:r>
        <w:rPr>
          <w:sz w:val="24"/>
          <w:szCs w:val="24"/>
        </w:rPr>
        <w:fldChar w:fldCharType="separate"/>
      </w:r>
      <w:r>
        <w:rPr>
          <w:sz w:val="24"/>
          <w:szCs w:val="24"/>
        </w:rPr>
        <w:t xml:space="preserve">Figure 5 </w:t>
      </w:r>
      <w:r>
        <w:rPr>
          <w:sz w:val="24"/>
          <w:szCs w:val="24"/>
        </w:rPr>
        <w:fldChar w:fldCharType="end"/>
      </w:r>
      <w:r>
        <w:rPr>
          <w:sz w:val="24"/>
          <w:szCs w:val="24"/>
        </w:rPr>
        <w:t>shows the h</w:t>
      </w:r>
      <w:r w:rsidRPr="001954A6">
        <w:rPr>
          <w:sz w:val="24"/>
          <w:szCs w:val="24"/>
        </w:rPr>
        <w:t xml:space="preserve">ousehold </w:t>
      </w:r>
      <w:r>
        <w:rPr>
          <w:sz w:val="24"/>
          <w:szCs w:val="24"/>
        </w:rPr>
        <w:t>r</w:t>
      </w:r>
      <w:r w:rsidRPr="001954A6">
        <w:rPr>
          <w:sz w:val="24"/>
          <w:szCs w:val="24"/>
        </w:rPr>
        <w:t xml:space="preserve">ecycling </w:t>
      </w:r>
      <w:r>
        <w:rPr>
          <w:sz w:val="24"/>
          <w:szCs w:val="24"/>
        </w:rPr>
        <w:t>r</w:t>
      </w:r>
      <w:r w:rsidRPr="001954A6">
        <w:rPr>
          <w:sz w:val="24"/>
          <w:szCs w:val="24"/>
        </w:rPr>
        <w:t xml:space="preserve">ates </w:t>
      </w:r>
      <w:r>
        <w:rPr>
          <w:sz w:val="24"/>
          <w:szCs w:val="24"/>
        </w:rPr>
        <w:t xml:space="preserve">between </w:t>
      </w:r>
      <w:r w:rsidRPr="001954A6">
        <w:rPr>
          <w:sz w:val="24"/>
          <w:szCs w:val="24"/>
        </w:rPr>
        <w:t>20</w:t>
      </w:r>
      <w:r>
        <w:rPr>
          <w:sz w:val="24"/>
          <w:szCs w:val="24"/>
        </w:rPr>
        <w:t>10/11 and 201</w:t>
      </w:r>
      <w:r w:rsidRPr="001954A6">
        <w:rPr>
          <w:sz w:val="24"/>
          <w:szCs w:val="24"/>
        </w:rPr>
        <w:t>6/1</w:t>
      </w:r>
      <w:r>
        <w:rPr>
          <w:sz w:val="24"/>
          <w:szCs w:val="24"/>
        </w:rPr>
        <w:t xml:space="preserve">7 for England, the North East region and the combined rate for the Tees Valley Councils.  </w:t>
      </w:r>
      <w:r w:rsidR="00274DBC">
        <w:rPr>
          <w:sz w:val="24"/>
          <w:szCs w:val="24"/>
        </w:rPr>
        <w:t>The figure highlight</w:t>
      </w:r>
      <w:r w:rsidR="003A5F63">
        <w:rPr>
          <w:sz w:val="24"/>
          <w:szCs w:val="24"/>
        </w:rPr>
        <w:t>s</w:t>
      </w:r>
      <w:r w:rsidR="00274DBC">
        <w:rPr>
          <w:sz w:val="24"/>
          <w:szCs w:val="24"/>
        </w:rPr>
        <w:t xml:space="preserve"> that whilst the performance in Tees Valley is below the national average</w:t>
      </w:r>
      <w:r w:rsidR="003A5F63">
        <w:rPr>
          <w:sz w:val="24"/>
          <w:szCs w:val="24"/>
        </w:rPr>
        <w:t>, the trend is consistent with national performance with h</w:t>
      </w:r>
      <w:r w:rsidR="003A5F63" w:rsidRPr="001954A6">
        <w:rPr>
          <w:sz w:val="24"/>
          <w:szCs w:val="24"/>
        </w:rPr>
        <w:t xml:space="preserve">ousehold </w:t>
      </w:r>
      <w:r w:rsidR="003A5F63">
        <w:rPr>
          <w:sz w:val="24"/>
          <w:szCs w:val="24"/>
        </w:rPr>
        <w:t>r</w:t>
      </w:r>
      <w:r w:rsidR="003A5F63" w:rsidRPr="001954A6">
        <w:rPr>
          <w:sz w:val="24"/>
          <w:szCs w:val="24"/>
        </w:rPr>
        <w:t xml:space="preserve">ecycling </w:t>
      </w:r>
      <w:r w:rsidR="003A5F63">
        <w:rPr>
          <w:sz w:val="24"/>
          <w:szCs w:val="24"/>
        </w:rPr>
        <w:t>r</w:t>
      </w:r>
      <w:r w:rsidR="003A5F63" w:rsidRPr="001954A6">
        <w:rPr>
          <w:sz w:val="24"/>
          <w:szCs w:val="24"/>
        </w:rPr>
        <w:t>ates</w:t>
      </w:r>
      <w:r w:rsidR="003A5F63">
        <w:rPr>
          <w:sz w:val="24"/>
          <w:szCs w:val="24"/>
        </w:rPr>
        <w:t xml:space="preserve"> remaining relatively static.</w:t>
      </w:r>
    </w:p>
    <w:p w14:paraId="179461BF" w14:textId="77777777" w:rsidR="003A5F63" w:rsidRDefault="003A5F63" w:rsidP="005C2A90">
      <w:pPr>
        <w:rPr>
          <w:sz w:val="24"/>
          <w:szCs w:val="24"/>
        </w:rPr>
      </w:pPr>
      <w:r>
        <w:rPr>
          <w:sz w:val="24"/>
          <w:szCs w:val="24"/>
        </w:rPr>
        <w:t>In addition, the h</w:t>
      </w:r>
      <w:r w:rsidRPr="001954A6">
        <w:rPr>
          <w:sz w:val="24"/>
          <w:szCs w:val="24"/>
        </w:rPr>
        <w:t xml:space="preserve">ousehold </w:t>
      </w:r>
      <w:r>
        <w:rPr>
          <w:sz w:val="24"/>
          <w:szCs w:val="24"/>
        </w:rPr>
        <w:t>r</w:t>
      </w:r>
      <w:r w:rsidRPr="001954A6">
        <w:rPr>
          <w:sz w:val="24"/>
          <w:szCs w:val="24"/>
        </w:rPr>
        <w:t xml:space="preserve">ecycling </w:t>
      </w:r>
      <w:r>
        <w:rPr>
          <w:sz w:val="24"/>
          <w:szCs w:val="24"/>
        </w:rPr>
        <w:t>r</w:t>
      </w:r>
      <w:r w:rsidRPr="001954A6">
        <w:rPr>
          <w:sz w:val="24"/>
          <w:szCs w:val="24"/>
        </w:rPr>
        <w:t>ates</w:t>
      </w:r>
      <w:r>
        <w:rPr>
          <w:sz w:val="24"/>
          <w:szCs w:val="24"/>
        </w:rPr>
        <w:t xml:space="preserve"> in Tees Valley are comparable with those achieved across the North East region.</w:t>
      </w:r>
    </w:p>
    <w:p w14:paraId="327689DF" w14:textId="77777777" w:rsidR="00DF2D0C" w:rsidRDefault="00DF2D0C" w:rsidP="00DF2D0C">
      <w:pPr>
        <w:spacing w:after="0"/>
        <w:rPr>
          <w:sz w:val="24"/>
          <w:szCs w:val="24"/>
        </w:rPr>
      </w:pPr>
      <w:r w:rsidRPr="00DF2D0C">
        <w:rPr>
          <w:noProof/>
        </w:rPr>
        <w:drawing>
          <wp:inline distT="0" distB="0" distL="0" distR="0" wp14:anchorId="705D5310" wp14:editId="47487497">
            <wp:extent cx="4293235" cy="29425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95291" cy="2943999"/>
                    </a:xfrm>
                    <a:prstGeom prst="rect">
                      <a:avLst/>
                    </a:prstGeom>
                  </pic:spPr>
                </pic:pic>
              </a:graphicData>
            </a:graphic>
          </wp:inline>
        </w:drawing>
      </w:r>
    </w:p>
    <w:p w14:paraId="0893ED4F" w14:textId="77777777" w:rsidR="001954A6" w:rsidRPr="00387A71" w:rsidRDefault="00DF2D0C" w:rsidP="001954A6">
      <w:pPr>
        <w:pStyle w:val="FigHeading"/>
        <w:keepNext w:val="0"/>
        <w:tabs>
          <w:tab w:val="clear" w:pos="993"/>
          <w:tab w:val="clear" w:pos="1272"/>
          <w:tab w:val="num" w:pos="1134"/>
        </w:tabs>
        <w:spacing w:before="0"/>
        <w:ind w:left="1134" w:hanging="1134"/>
        <w:rPr>
          <w:rFonts w:asciiTheme="minorHAnsi" w:hAnsiTheme="minorHAnsi" w:cstheme="minorHAnsi"/>
          <w:b w:val="0"/>
          <w:i/>
          <w:sz w:val="24"/>
        </w:rPr>
      </w:pPr>
      <w:bookmarkStart w:id="14" w:name="_Ref519503775"/>
      <w:r w:rsidRPr="00387A71">
        <w:rPr>
          <w:rFonts w:asciiTheme="minorHAnsi" w:hAnsiTheme="minorHAnsi" w:cstheme="minorHAnsi"/>
          <w:b w:val="0"/>
          <w:i/>
          <w:sz w:val="24"/>
        </w:rPr>
        <w:t>Household recycling rates for Tees Valley, England and the North East region</w:t>
      </w:r>
      <w:bookmarkEnd w:id="14"/>
    </w:p>
    <w:p w14:paraId="2E039324" w14:textId="77777777" w:rsidR="00DA4A8A" w:rsidRPr="00DA4A8A" w:rsidRDefault="00BD0126" w:rsidP="006078A7">
      <w:pPr>
        <w:pStyle w:val="Heading2"/>
      </w:pPr>
      <w:bookmarkStart w:id="15" w:name="_Toc521331132"/>
      <w:r>
        <w:t>Treatment</w:t>
      </w:r>
      <w:r w:rsidR="003A5F63">
        <w:t xml:space="preserve"> and </w:t>
      </w:r>
      <w:r w:rsidR="00903EBF">
        <w:t>D</w:t>
      </w:r>
      <w:r w:rsidR="00DA4A8A" w:rsidRPr="00DA4A8A">
        <w:t xml:space="preserve">isposal </w:t>
      </w:r>
      <w:r w:rsidR="003A5F63">
        <w:t>Performance</w:t>
      </w:r>
      <w:bookmarkEnd w:id="15"/>
      <w:r w:rsidR="003A5F63">
        <w:t xml:space="preserve"> </w:t>
      </w:r>
    </w:p>
    <w:p w14:paraId="5A30A2B2" w14:textId="77777777" w:rsidR="00DF2D0C" w:rsidRDefault="00DF2D0C" w:rsidP="001070C8">
      <w:pPr>
        <w:keepNext/>
        <w:rPr>
          <w:sz w:val="24"/>
          <w:szCs w:val="24"/>
        </w:rPr>
      </w:pPr>
      <w:r>
        <w:rPr>
          <w:sz w:val="24"/>
          <w:szCs w:val="24"/>
        </w:rPr>
        <w:t xml:space="preserve">Whilst recycling performance has not changed over recent years, there has been a notable improvement in the recovery of LACW and its diversion from landfill.  </w:t>
      </w:r>
    </w:p>
    <w:p w14:paraId="16DE5F9B" w14:textId="77777777" w:rsidR="00DF2D0C" w:rsidRDefault="00DF2D0C" w:rsidP="00841BA0">
      <w:pPr>
        <w:keepNext/>
        <w:spacing w:after="120"/>
        <w:rPr>
          <w:sz w:val="24"/>
          <w:szCs w:val="24"/>
        </w:rPr>
      </w:pPr>
      <w:r>
        <w:rPr>
          <w:sz w:val="24"/>
          <w:szCs w:val="24"/>
        </w:rPr>
        <w:fldChar w:fldCharType="begin"/>
      </w:r>
      <w:r>
        <w:rPr>
          <w:sz w:val="24"/>
          <w:szCs w:val="24"/>
        </w:rPr>
        <w:instrText xml:space="preserve"> REF _Ref519506498 \r \h </w:instrText>
      </w:r>
      <w:r>
        <w:rPr>
          <w:sz w:val="24"/>
          <w:szCs w:val="24"/>
        </w:rPr>
      </w:r>
      <w:r>
        <w:rPr>
          <w:sz w:val="24"/>
          <w:szCs w:val="24"/>
        </w:rPr>
        <w:fldChar w:fldCharType="separate"/>
      </w:r>
      <w:r>
        <w:rPr>
          <w:sz w:val="24"/>
          <w:szCs w:val="24"/>
        </w:rPr>
        <w:t xml:space="preserve">Figure 6 </w:t>
      </w:r>
      <w:r>
        <w:rPr>
          <w:sz w:val="24"/>
          <w:szCs w:val="24"/>
        </w:rPr>
        <w:fldChar w:fldCharType="end"/>
      </w:r>
      <w:r>
        <w:rPr>
          <w:sz w:val="24"/>
          <w:szCs w:val="24"/>
        </w:rPr>
        <w:t>sho</w:t>
      </w:r>
      <w:r w:rsidR="00436452">
        <w:rPr>
          <w:sz w:val="24"/>
          <w:szCs w:val="24"/>
        </w:rPr>
        <w:t xml:space="preserve">ws </w:t>
      </w:r>
      <w:r>
        <w:rPr>
          <w:sz w:val="24"/>
          <w:szCs w:val="24"/>
        </w:rPr>
        <w:t>that</w:t>
      </w:r>
      <w:r w:rsidR="00436452" w:rsidRPr="00436452">
        <w:rPr>
          <w:sz w:val="24"/>
          <w:szCs w:val="24"/>
        </w:rPr>
        <w:t xml:space="preserve"> </w:t>
      </w:r>
      <w:r w:rsidR="00436452">
        <w:rPr>
          <w:sz w:val="24"/>
          <w:szCs w:val="24"/>
        </w:rPr>
        <w:t>since 2010/11 there has been</w:t>
      </w:r>
      <w:r>
        <w:rPr>
          <w:sz w:val="24"/>
          <w:szCs w:val="24"/>
        </w:rPr>
        <w:t xml:space="preserve">: </w:t>
      </w:r>
    </w:p>
    <w:p w14:paraId="6C068816" w14:textId="77777777" w:rsidR="00DF2D0C" w:rsidRDefault="00DF2D0C" w:rsidP="00436452">
      <w:pPr>
        <w:pStyle w:val="ListParagraph"/>
        <w:numPr>
          <w:ilvl w:val="0"/>
          <w:numId w:val="2"/>
        </w:numPr>
        <w:rPr>
          <w:sz w:val="24"/>
          <w:szCs w:val="24"/>
        </w:rPr>
      </w:pPr>
      <w:r>
        <w:rPr>
          <w:sz w:val="24"/>
          <w:szCs w:val="24"/>
        </w:rPr>
        <w:t xml:space="preserve">a 13% increase in the </w:t>
      </w:r>
      <w:r w:rsidR="00436452">
        <w:rPr>
          <w:sz w:val="24"/>
          <w:szCs w:val="24"/>
        </w:rPr>
        <w:t>amount of waste recovered through energy recovery;</w:t>
      </w:r>
    </w:p>
    <w:p w14:paraId="519F9878" w14:textId="7C610E35" w:rsidR="00436452" w:rsidRDefault="00436452" w:rsidP="00436452">
      <w:pPr>
        <w:pStyle w:val="ListParagraph"/>
        <w:numPr>
          <w:ilvl w:val="0"/>
          <w:numId w:val="2"/>
        </w:numPr>
        <w:rPr>
          <w:sz w:val="24"/>
          <w:szCs w:val="24"/>
        </w:rPr>
      </w:pPr>
      <w:r>
        <w:rPr>
          <w:sz w:val="24"/>
          <w:szCs w:val="24"/>
        </w:rPr>
        <w:t>a 10% reduction in the amount of waste</w:t>
      </w:r>
      <w:r w:rsidR="003516FF">
        <w:rPr>
          <w:sz w:val="24"/>
          <w:szCs w:val="24"/>
        </w:rPr>
        <w:t xml:space="preserve"> sent to landfill</w:t>
      </w:r>
      <w:r>
        <w:rPr>
          <w:sz w:val="24"/>
          <w:szCs w:val="24"/>
        </w:rPr>
        <w:t xml:space="preserve">  </w:t>
      </w:r>
    </w:p>
    <w:p w14:paraId="72A923C2" w14:textId="30BDA10E" w:rsidR="00436452" w:rsidRPr="006078A7" w:rsidRDefault="00BB0429" w:rsidP="00DF2D0C">
      <w:pPr>
        <w:spacing w:after="0"/>
        <w:rPr>
          <w:rFonts w:cstheme="minorHAnsi"/>
          <w:sz w:val="24"/>
          <w:szCs w:val="24"/>
        </w:rPr>
      </w:pPr>
      <w:r w:rsidRPr="00BB0429">
        <w:rPr>
          <w:noProof/>
        </w:rPr>
        <w:drawing>
          <wp:inline distT="0" distB="0" distL="0" distR="0" wp14:anchorId="75D86C53" wp14:editId="35947C42">
            <wp:extent cx="4206875" cy="287845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06875" cy="2878455"/>
                    </a:xfrm>
                    <a:prstGeom prst="rect">
                      <a:avLst/>
                    </a:prstGeom>
                  </pic:spPr>
                </pic:pic>
              </a:graphicData>
            </a:graphic>
          </wp:inline>
        </w:drawing>
      </w:r>
    </w:p>
    <w:p w14:paraId="262A1AFE" w14:textId="77777777" w:rsidR="00603F67" w:rsidRDefault="00DF2D0C" w:rsidP="002972C2">
      <w:pPr>
        <w:pStyle w:val="FigHeading"/>
        <w:keepNext w:val="0"/>
        <w:tabs>
          <w:tab w:val="clear" w:pos="993"/>
          <w:tab w:val="clear" w:pos="1272"/>
          <w:tab w:val="num" w:pos="1134"/>
        </w:tabs>
        <w:spacing w:before="0"/>
        <w:ind w:left="1134" w:hanging="1134"/>
        <w:rPr>
          <w:rFonts w:asciiTheme="minorHAnsi" w:hAnsiTheme="minorHAnsi" w:cstheme="minorHAnsi"/>
          <w:b w:val="0"/>
          <w:i/>
          <w:sz w:val="24"/>
          <w:szCs w:val="24"/>
        </w:rPr>
        <w:sectPr w:rsidR="00603F67" w:rsidSect="00841BA0">
          <w:footerReference w:type="default" r:id="rId15"/>
          <w:pgSz w:w="16838" w:h="11906" w:orient="landscape"/>
          <w:pgMar w:top="1440" w:right="1440" w:bottom="1440" w:left="1440" w:header="708" w:footer="708" w:gutter="0"/>
          <w:pgNumType w:start="1"/>
          <w:cols w:num="2" w:space="708"/>
          <w:docGrid w:linePitch="360"/>
        </w:sectPr>
      </w:pPr>
      <w:bookmarkStart w:id="16" w:name="_Ref519506498"/>
      <w:r w:rsidRPr="00387A71">
        <w:rPr>
          <w:rFonts w:asciiTheme="minorHAnsi" w:hAnsiTheme="minorHAnsi" w:cstheme="minorHAnsi"/>
          <w:b w:val="0"/>
          <w:i/>
          <w:sz w:val="24"/>
          <w:szCs w:val="24"/>
        </w:rPr>
        <w:t>Tees Valley LACW Management Methods 2010/11 to 2016/17</w:t>
      </w:r>
      <w:bookmarkEnd w:id="16"/>
    </w:p>
    <w:p w14:paraId="3A434F72" w14:textId="55F49D34" w:rsidR="0024308F" w:rsidRDefault="001E58F6" w:rsidP="00FD6178">
      <w:pPr>
        <w:pStyle w:val="Heading1"/>
        <w:spacing w:before="0" w:after="240"/>
      </w:pPr>
      <w:bookmarkStart w:id="17" w:name="_Toc521331133"/>
      <w:r w:rsidRPr="00256B72">
        <w:lastRenderedPageBreak/>
        <w:t>Our Vision for the Future</w:t>
      </w:r>
      <w:r w:rsidR="00E0444D" w:rsidRPr="00256B72">
        <w:t xml:space="preserve"> – Sustainable Waste Management</w:t>
      </w:r>
      <w:bookmarkEnd w:id="17"/>
    </w:p>
    <w:p w14:paraId="434B9331" w14:textId="0470B77B" w:rsidR="00436452" w:rsidRPr="00436452" w:rsidRDefault="00A24042" w:rsidP="00436452">
      <w:pPr>
        <w:rPr>
          <w:rFonts w:eastAsia="Calibri" w:cs="Arial"/>
          <w:sz w:val="24"/>
          <w:szCs w:val="24"/>
        </w:rPr>
      </w:pPr>
      <w:r w:rsidRPr="00436452">
        <w:rPr>
          <w:sz w:val="24"/>
          <w:szCs w:val="24"/>
        </w:rPr>
        <w:t xml:space="preserve">The </w:t>
      </w:r>
      <w:r w:rsidR="00436452" w:rsidRPr="00436452">
        <w:rPr>
          <w:sz w:val="24"/>
          <w:szCs w:val="24"/>
        </w:rPr>
        <w:t xml:space="preserve">Tees Valley </w:t>
      </w:r>
      <w:r w:rsidRPr="00436452">
        <w:rPr>
          <w:sz w:val="24"/>
          <w:szCs w:val="24"/>
        </w:rPr>
        <w:t>Joint Waste Management Strategy</w:t>
      </w:r>
      <w:r w:rsidR="00436452" w:rsidRPr="00436452">
        <w:rPr>
          <w:sz w:val="24"/>
          <w:szCs w:val="24"/>
        </w:rPr>
        <w:t xml:space="preserve"> </w:t>
      </w:r>
      <w:r w:rsidRPr="00436452">
        <w:rPr>
          <w:sz w:val="24"/>
          <w:szCs w:val="24"/>
        </w:rPr>
        <w:t xml:space="preserve">aims to </w:t>
      </w:r>
      <w:r w:rsidR="00436452" w:rsidRPr="00436452">
        <w:rPr>
          <w:rFonts w:eastAsia="Calibri" w:cs="Arial"/>
          <w:sz w:val="24"/>
          <w:szCs w:val="24"/>
        </w:rPr>
        <w:t>deliver a high quality, accessible and affordable waste management service that contributes to:</w:t>
      </w:r>
    </w:p>
    <w:p w14:paraId="455AA348" w14:textId="77777777" w:rsidR="00436452" w:rsidRPr="00436452" w:rsidRDefault="00436452" w:rsidP="00436452">
      <w:pPr>
        <w:pStyle w:val="ListParagraph"/>
        <w:numPr>
          <w:ilvl w:val="0"/>
          <w:numId w:val="2"/>
        </w:numPr>
        <w:rPr>
          <w:sz w:val="24"/>
          <w:szCs w:val="24"/>
        </w:rPr>
      </w:pPr>
      <w:r w:rsidRPr="00436452">
        <w:rPr>
          <w:sz w:val="24"/>
          <w:szCs w:val="24"/>
        </w:rPr>
        <w:t xml:space="preserve">economic regeneration, including employment and a more circular economy; </w:t>
      </w:r>
    </w:p>
    <w:p w14:paraId="4136CAE3" w14:textId="77777777" w:rsidR="00436452" w:rsidRPr="00436452" w:rsidRDefault="00436452" w:rsidP="00436452">
      <w:pPr>
        <w:pStyle w:val="ListParagraph"/>
        <w:numPr>
          <w:ilvl w:val="0"/>
          <w:numId w:val="2"/>
        </w:numPr>
        <w:rPr>
          <w:sz w:val="24"/>
          <w:szCs w:val="24"/>
        </w:rPr>
      </w:pPr>
      <w:r w:rsidRPr="00436452">
        <w:rPr>
          <w:sz w:val="24"/>
          <w:szCs w:val="24"/>
        </w:rPr>
        <w:t xml:space="preserve">the protection of the environment and natural resources; and </w:t>
      </w:r>
    </w:p>
    <w:p w14:paraId="6E12361C" w14:textId="77777777" w:rsidR="00436452" w:rsidRPr="00436452" w:rsidRDefault="00436452" w:rsidP="00436452">
      <w:pPr>
        <w:pStyle w:val="ListParagraph"/>
        <w:numPr>
          <w:ilvl w:val="0"/>
          <w:numId w:val="2"/>
        </w:numPr>
        <w:rPr>
          <w:sz w:val="24"/>
          <w:szCs w:val="24"/>
        </w:rPr>
      </w:pPr>
      <w:r w:rsidRPr="00436452">
        <w:rPr>
          <w:sz w:val="24"/>
          <w:szCs w:val="24"/>
        </w:rPr>
        <w:t>reducing the carbon impact of waste management.</w:t>
      </w:r>
    </w:p>
    <w:p w14:paraId="4BB2D399" w14:textId="77777777" w:rsidR="00436452" w:rsidRPr="0082125F" w:rsidRDefault="00436452" w:rsidP="00436452">
      <w:pPr>
        <w:spacing w:after="60"/>
        <w:rPr>
          <w:rFonts w:eastAsia="Calibri" w:cs="Arial"/>
          <w:szCs w:val="20"/>
        </w:rPr>
      </w:pPr>
      <w:r w:rsidRPr="0082125F">
        <w:rPr>
          <w:rFonts w:eastAsia="Calibri" w:cs="Arial"/>
          <w:szCs w:val="20"/>
        </w:rPr>
        <w:t>and</w:t>
      </w:r>
      <w:r>
        <w:rPr>
          <w:rFonts w:eastAsia="Calibri" w:cs="Arial"/>
          <w:szCs w:val="20"/>
        </w:rPr>
        <w:t>:</w:t>
      </w:r>
    </w:p>
    <w:p w14:paraId="266C5F23" w14:textId="77777777" w:rsidR="00436452" w:rsidRPr="00436452" w:rsidRDefault="00436452" w:rsidP="00436452">
      <w:pPr>
        <w:pStyle w:val="ListParagraph"/>
        <w:numPr>
          <w:ilvl w:val="0"/>
          <w:numId w:val="2"/>
        </w:numPr>
        <w:rPr>
          <w:sz w:val="24"/>
          <w:szCs w:val="24"/>
        </w:rPr>
      </w:pPr>
      <w:r w:rsidRPr="00436452">
        <w:rPr>
          <w:sz w:val="24"/>
          <w:szCs w:val="24"/>
        </w:rPr>
        <w:t xml:space="preserve">delivers customer satisfaction; </w:t>
      </w:r>
    </w:p>
    <w:p w14:paraId="268A914A" w14:textId="77777777" w:rsidR="00436452" w:rsidRPr="00436452" w:rsidRDefault="00436452" w:rsidP="00436452">
      <w:pPr>
        <w:pStyle w:val="ListParagraph"/>
        <w:numPr>
          <w:ilvl w:val="0"/>
          <w:numId w:val="2"/>
        </w:numPr>
        <w:rPr>
          <w:sz w:val="24"/>
          <w:szCs w:val="24"/>
        </w:rPr>
      </w:pPr>
      <w:r w:rsidRPr="00436452">
        <w:rPr>
          <w:sz w:val="24"/>
          <w:szCs w:val="24"/>
        </w:rPr>
        <w:t>reduces the amount of waste generated by householders and the Councils;</w:t>
      </w:r>
    </w:p>
    <w:p w14:paraId="2CF499FA" w14:textId="77777777" w:rsidR="00436452" w:rsidRPr="00436452" w:rsidRDefault="00436452" w:rsidP="00436452">
      <w:pPr>
        <w:pStyle w:val="ListParagraph"/>
        <w:numPr>
          <w:ilvl w:val="0"/>
          <w:numId w:val="2"/>
        </w:numPr>
        <w:rPr>
          <w:sz w:val="24"/>
          <w:szCs w:val="24"/>
        </w:rPr>
      </w:pPr>
      <w:r w:rsidRPr="00436452">
        <w:rPr>
          <w:sz w:val="24"/>
          <w:szCs w:val="24"/>
        </w:rPr>
        <w:t>increases reuse and recycling;</w:t>
      </w:r>
    </w:p>
    <w:p w14:paraId="3EC3DA58" w14:textId="4087DC1C" w:rsidR="00436452" w:rsidRPr="00436452" w:rsidRDefault="00436452" w:rsidP="00436452">
      <w:pPr>
        <w:pStyle w:val="ListParagraph"/>
        <w:numPr>
          <w:ilvl w:val="0"/>
          <w:numId w:val="2"/>
        </w:numPr>
        <w:rPr>
          <w:sz w:val="24"/>
          <w:szCs w:val="24"/>
        </w:rPr>
      </w:pPr>
      <w:r w:rsidRPr="00436452">
        <w:rPr>
          <w:sz w:val="24"/>
          <w:szCs w:val="24"/>
        </w:rPr>
        <w:t>then maximises recovery of waste</w:t>
      </w:r>
      <w:r w:rsidR="005402C7">
        <w:rPr>
          <w:sz w:val="24"/>
          <w:szCs w:val="24"/>
        </w:rPr>
        <w:t>,</w:t>
      </w:r>
      <w:r w:rsidRPr="00436452">
        <w:rPr>
          <w:sz w:val="24"/>
          <w:szCs w:val="24"/>
        </w:rPr>
        <w:t xml:space="preserve"> and;</w:t>
      </w:r>
    </w:p>
    <w:p w14:paraId="7A9C4997" w14:textId="77777777" w:rsidR="00436452" w:rsidRPr="00A24042" w:rsidRDefault="00436452" w:rsidP="00436452">
      <w:pPr>
        <w:pStyle w:val="ListParagraph"/>
        <w:numPr>
          <w:ilvl w:val="0"/>
          <w:numId w:val="2"/>
        </w:numPr>
        <w:rPr>
          <w:sz w:val="24"/>
          <w:szCs w:val="24"/>
        </w:rPr>
      </w:pPr>
      <w:r w:rsidRPr="00436452">
        <w:rPr>
          <w:sz w:val="24"/>
          <w:szCs w:val="24"/>
        </w:rPr>
        <w:t>works towards zero waste to landfill.</w:t>
      </w:r>
    </w:p>
    <w:p w14:paraId="58C02E13" w14:textId="2E3209AB" w:rsidR="00903EBF" w:rsidRDefault="00903EBF">
      <w:pPr>
        <w:rPr>
          <w:sz w:val="24"/>
          <w:szCs w:val="24"/>
        </w:rPr>
      </w:pPr>
      <w:r>
        <w:rPr>
          <w:sz w:val="24"/>
          <w:szCs w:val="24"/>
        </w:rPr>
        <w:t xml:space="preserve">The </w:t>
      </w:r>
      <w:bookmarkStart w:id="18" w:name="_Hlk519929864"/>
      <w:r w:rsidR="00436452">
        <w:rPr>
          <w:sz w:val="24"/>
          <w:szCs w:val="24"/>
        </w:rPr>
        <w:t>Tees Valley Councils</w:t>
      </w:r>
      <w:bookmarkEnd w:id="18"/>
      <w:r w:rsidR="00436452">
        <w:rPr>
          <w:sz w:val="24"/>
          <w:szCs w:val="24"/>
        </w:rPr>
        <w:t xml:space="preserve">, </w:t>
      </w:r>
      <w:r w:rsidR="00681A71">
        <w:rPr>
          <w:sz w:val="24"/>
          <w:szCs w:val="24"/>
        </w:rPr>
        <w:t xml:space="preserve">acting </w:t>
      </w:r>
      <w:r w:rsidR="00436452">
        <w:rPr>
          <w:sz w:val="24"/>
          <w:szCs w:val="24"/>
        </w:rPr>
        <w:t>in p</w:t>
      </w:r>
      <w:r>
        <w:rPr>
          <w:sz w:val="24"/>
          <w:szCs w:val="24"/>
        </w:rPr>
        <w:t>artnership</w:t>
      </w:r>
      <w:r w:rsidR="00436452">
        <w:rPr>
          <w:sz w:val="24"/>
          <w:szCs w:val="24"/>
        </w:rPr>
        <w:t>,</w:t>
      </w:r>
      <w:r>
        <w:rPr>
          <w:sz w:val="24"/>
          <w:szCs w:val="24"/>
        </w:rPr>
        <w:t xml:space="preserve"> are committed to work</w:t>
      </w:r>
      <w:r w:rsidR="00681A71">
        <w:rPr>
          <w:sz w:val="24"/>
          <w:szCs w:val="24"/>
        </w:rPr>
        <w:t>ing</w:t>
      </w:r>
      <w:r>
        <w:rPr>
          <w:sz w:val="24"/>
          <w:szCs w:val="24"/>
        </w:rPr>
        <w:t xml:space="preserve"> towards this vision for waste management</w:t>
      </w:r>
      <w:r w:rsidR="00936468">
        <w:rPr>
          <w:sz w:val="24"/>
          <w:szCs w:val="24"/>
        </w:rPr>
        <w:t xml:space="preserve">. This includes </w:t>
      </w:r>
      <w:r>
        <w:rPr>
          <w:sz w:val="24"/>
          <w:szCs w:val="24"/>
        </w:rPr>
        <w:t>support</w:t>
      </w:r>
      <w:r w:rsidR="00936468">
        <w:rPr>
          <w:sz w:val="24"/>
          <w:szCs w:val="24"/>
        </w:rPr>
        <w:t>ing</w:t>
      </w:r>
      <w:r>
        <w:rPr>
          <w:sz w:val="24"/>
          <w:szCs w:val="24"/>
        </w:rPr>
        <w:t xml:space="preserve"> the necessary changes in behaviour and practice whilst at the same time balancing fi</w:t>
      </w:r>
      <w:r w:rsidR="00235D92">
        <w:rPr>
          <w:sz w:val="24"/>
          <w:szCs w:val="24"/>
        </w:rPr>
        <w:t xml:space="preserve">nancial commitments and budgets </w:t>
      </w:r>
      <w:r w:rsidR="00681A71">
        <w:rPr>
          <w:sz w:val="24"/>
          <w:szCs w:val="24"/>
        </w:rPr>
        <w:t xml:space="preserve">to provide </w:t>
      </w:r>
      <w:r w:rsidR="00601F9B">
        <w:rPr>
          <w:sz w:val="24"/>
          <w:szCs w:val="24"/>
        </w:rPr>
        <w:t xml:space="preserve">a </w:t>
      </w:r>
      <w:r w:rsidR="00436452">
        <w:rPr>
          <w:sz w:val="24"/>
          <w:szCs w:val="24"/>
        </w:rPr>
        <w:t>high-quality</w:t>
      </w:r>
      <w:r w:rsidR="00601F9B">
        <w:rPr>
          <w:sz w:val="24"/>
          <w:szCs w:val="24"/>
        </w:rPr>
        <w:t xml:space="preserve"> service supporting local self-sufficiency. </w:t>
      </w:r>
    </w:p>
    <w:p w14:paraId="50A9A2F0" w14:textId="77777777" w:rsidR="00A67EE9" w:rsidRDefault="00A67EE9">
      <w:pPr>
        <w:rPr>
          <w:sz w:val="24"/>
          <w:szCs w:val="24"/>
        </w:rPr>
      </w:pPr>
    </w:p>
    <w:p w14:paraId="5FB4716E" w14:textId="4BCA6283" w:rsidR="002E1F4B" w:rsidRPr="007E6ADA" w:rsidRDefault="002E1F4B" w:rsidP="006078A7">
      <w:pPr>
        <w:pStyle w:val="Heading2"/>
      </w:pPr>
      <w:bookmarkStart w:id="19" w:name="_Toc521331134"/>
      <w:r w:rsidRPr="007E6ADA">
        <w:t xml:space="preserve">Strategy </w:t>
      </w:r>
      <w:r w:rsidR="00696FD0">
        <w:t xml:space="preserve">Objectives </w:t>
      </w:r>
      <w:bookmarkEnd w:id="19"/>
    </w:p>
    <w:p w14:paraId="40A14A51" w14:textId="5FA2F65A" w:rsidR="00767897" w:rsidRPr="00767897" w:rsidRDefault="007002A1" w:rsidP="00767897">
      <w:pPr>
        <w:spacing w:after="120"/>
      </w:pPr>
      <w:r>
        <w:rPr>
          <w:sz w:val="24"/>
        </w:rPr>
        <w:t>Over the period of the strategy t</w:t>
      </w:r>
      <w:r w:rsidR="007E6ADA" w:rsidRPr="00CB4212">
        <w:rPr>
          <w:sz w:val="24"/>
        </w:rPr>
        <w:t xml:space="preserve">he </w:t>
      </w:r>
      <w:r w:rsidR="007E6ADA" w:rsidRPr="007E6ADA">
        <w:rPr>
          <w:sz w:val="24"/>
          <w:szCs w:val="24"/>
        </w:rPr>
        <w:t>Tees Valley Councils</w:t>
      </w:r>
      <w:r w:rsidR="007E6ADA">
        <w:rPr>
          <w:sz w:val="24"/>
          <w:szCs w:val="24"/>
        </w:rPr>
        <w:t xml:space="preserve"> </w:t>
      </w:r>
      <w:r w:rsidR="00E67460">
        <w:rPr>
          <w:sz w:val="24"/>
          <w:szCs w:val="24"/>
        </w:rPr>
        <w:t xml:space="preserve">will seek to achieve the following </w:t>
      </w:r>
      <w:r w:rsidR="0066346F">
        <w:rPr>
          <w:sz w:val="24"/>
          <w:szCs w:val="24"/>
        </w:rPr>
        <w:t>objectives</w:t>
      </w:r>
      <w:r w:rsidR="00CB4212">
        <w:rPr>
          <w:sz w:val="24"/>
          <w:szCs w:val="24"/>
        </w:rPr>
        <w:t xml:space="preserve">, </w:t>
      </w:r>
      <w:r w:rsidR="00E67460">
        <w:rPr>
          <w:sz w:val="24"/>
          <w:szCs w:val="24"/>
        </w:rPr>
        <w:t xml:space="preserve">always </w:t>
      </w:r>
      <w:r w:rsidR="00CB4212">
        <w:rPr>
          <w:sz w:val="24"/>
          <w:szCs w:val="24"/>
        </w:rPr>
        <w:t>recognis</w:t>
      </w:r>
      <w:r w:rsidR="00E67460">
        <w:rPr>
          <w:sz w:val="24"/>
          <w:szCs w:val="24"/>
        </w:rPr>
        <w:t>ing</w:t>
      </w:r>
      <w:r w:rsidR="00CB4212">
        <w:rPr>
          <w:sz w:val="24"/>
          <w:szCs w:val="24"/>
        </w:rPr>
        <w:t xml:space="preserve"> the challenges of delivering </w:t>
      </w:r>
      <w:r w:rsidR="007E0DBD">
        <w:rPr>
          <w:sz w:val="24"/>
          <w:szCs w:val="24"/>
        </w:rPr>
        <w:t xml:space="preserve">increasing levels of </w:t>
      </w:r>
      <w:r w:rsidR="00CB4212">
        <w:rPr>
          <w:sz w:val="24"/>
          <w:szCs w:val="24"/>
        </w:rPr>
        <w:t xml:space="preserve">high </w:t>
      </w:r>
      <w:r w:rsidR="00E67460">
        <w:rPr>
          <w:sz w:val="24"/>
          <w:szCs w:val="24"/>
        </w:rPr>
        <w:t>quality</w:t>
      </w:r>
      <w:r w:rsidR="007E0DBD">
        <w:rPr>
          <w:sz w:val="24"/>
          <w:szCs w:val="24"/>
        </w:rPr>
        <w:t xml:space="preserve"> recycling efficiently and economically</w:t>
      </w:r>
      <w:r w:rsidR="002824A7">
        <w:rPr>
          <w:sz w:val="24"/>
          <w:szCs w:val="24"/>
        </w:rPr>
        <w:t xml:space="preserve"> and support from central Government</w:t>
      </w:r>
      <w:r w:rsidR="00767897">
        <w:rPr>
          <w:sz w:val="24"/>
          <w:szCs w:val="24"/>
        </w:rPr>
        <w:t>:</w:t>
      </w:r>
    </w:p>
    <w:p w14:paraId="287083B2" w14:textId="32A7D922" w:rsidR="002E2186" w:rsidRPr="00C41FAA" w:rsidRDefault="007E6ADA" w:rsidP="00767897">
      <w:pPr>
        <w:pStyle w:val="Heading4"/>
        <w:spacing w:before="120"/>
      </w:pPr>
      <w:r w:rsidRPr="00C41FAA">
        <w:t>Waste ge</w:t>
      </w:r>
      <w:r w:rsidR="00C41FAA" w:rsidRPr="00C41FAA">
        <w:t>neration</w:t>
      </w:r>
      <w:r w:rsidR="00C41FAA">
        <w:t>:</w:t>
      </w:r>
    </w:p>
    <w:p w14:paraId="58136695" w14:textId="12128A37" w:rsidR="00C41FAA" w:rsidRDefault="007E0DBD" w:rsidP="00767897">
      <w:pPr>
        <w:pStyle w:val="ListParagraph"/>
        <w:numPr>
          <w:ilvl w:val="0"/>
          <w:numId w:val="25"/>
        </w:numPr>
        <w:spacing w:after="120"/>
        <w:ind w:left="714" w:hanging="357"/>
      </w:pPr>
      <w:r>
        <w:t>Aim to m</w:t>
      </w:r>
      <w:r w:rsidR="00C41FAA">
        <w:t xml:space="preserve">aintain </w:t>
      </w:r>
      <w:r>
        <w:t xml:space="preserve">the current level of below </w:t>
      </w:r>
      <w:r w:rsidR="00C41FAA">
        <w:t xml:space="preserve">1 tonne </w:t>
      </w:r>
      <w:r>
        <w:t>of</w:t>
      </w:r>
      <w:r w:rsidR="00C41FAA">
        <w:t xml:space="preserve"> </w:t>
      </w:r>
      <w:r w:rsidR="00603F67">
        <w:t xml:space="preserve">household </w:t>
      </w:r>
      <w:r>
        <w:t>waste per household</w:t>
      </w:r>
      <w:r w:rsidR="00C41FAA">
        <w:t>.</w:t>
      </w:r>
    </w:p>
    <w:p w14:paraId="159D8365" w14:textId="6C41C491" w:rsidR="00C41FAA" w:rsidRDefault="00C41FAA" w:rsidP="00767897">
      <w:pPr>
        <w:pStyle w:val="Heading4"/>
        <w:spacing w:before="120"/>
      </w:pPr>
      <w:r>
        <w:rPr>
          <w:sz w:val="24"/>
          <w:szCs w:val="24"/>
        </w:rPr>
        <w:t>R</w:t>
      </w:r>
      <w:r w:rsidRPr="00436452">
        <w:rPr>
          <w:sz w:val="24"/>
          <w:szCs w:val="24"/>
        </w:rPr>
        <w:t>euse and recycling</w:t>
      </w:r>
      <w:r>
        <w:t>:</w:t>
      </w:r>
    </w:p>
    <w:p w14:paraId="321ED900" w14:textId="0C3991AF" w:rsidR="00C41FAA" w:rsidRDefault="00C41FAA" w:rsidP="00CB4212">
      <w:pPr>
        <w:spacing w:after="60"/>
      </w:pPr>
      <w:r>
        <w:t>Increase reuse, recycling and composting</w:t>
      </w:r>
      <w:r w:rsidR="00603F67">
        <w:t xml:space="preserve"> of household waste </w:t>
      </w:r>
      <w:r w:rsidR="007002A1">
        <w:t>from</w:t>
      </w:r>
      <w:r>
        <w:t xml:space="preserve"> the current level</w:t>
      </w:r>
      <w:r w:rsidR="002824A7">
        <w:t>s to</w:t>
      </w:r>
      <w:r>
        <w:t>:</w:t>
      </w:r>
    </w:p>
    <w:p w14:paraId="1DFE98B3" w14:textId="2AEA639F" w:rsidR="00C41FAA" w:rsidRDefault="00C41FAA" w:rsidP="00CB4212">
      <w:pPr>
        <w:pStyle w:val="ListParagraph"/>
        <w:numPr>
          <w:ilvl w:val="0"/>
          <w:numId w:val="25"/>
        </w:numPr>
        <w:spacing w:after="0"/>
        <w:ind w:left="714" w:hanging="357"/>
        <w:contextualSpacing w:val="0"/>
      </w:pPr>
      <w:r>
        <w:t xml:space="preserve">45% </w:t>
      </w:r>
      <w:r w:rsidR="009370F8">
        <w:t>to</w:t>
      </w:r>
      <w:r>
        <w:t xml:space="preserve"> 50% in the first five year of this strategy (2020 to 2025);</w:t>
      </w:r>
    </w:p>
    <w:p w14:paraId="073F8898" w14:textId="5B52464A" w:rsidR="00C41FAA" w:rsidRDefault="00C41FAA" w:rsidP="00CB4212">
      <w:pPr>
        <w:pStyle w:val="ListParagraph"/>
        <w:numPr>
          <w:ilvl w:val="0"/>
          <w:numId w:val="25"/>
        </w:numPr>
        <w:spacing w:after="0"/>
        <w:contextualSpacing w:val="0"/>
      </w:pPr>
      <w:r>
        <w:t xml:space="preserve">between 2025 and 2030 seek </w:t>
      </w:r>
      <w:r w:rsidR="00CB4212">
        <w:t xml:space="preserve">to </w:t>
      </w:r>
      <w:r>
        <w:t xml:space="preserve">further improve </w:t>
      </w:r>
      <w:r w:rsidR="002824A7">
        <w:t>reuse, recycling and composting beyond the 2025 levels</w:t>
      </w:r>
      <w:r w:rsidR="00767897">
        <w:t>;</w:t>
      </w:r>
    </w:p>
    <w:p w14:paraId="27F80FCD" w14:textId="0EA070CC" w:rsidR="00C41FAA" w:rsidRDefault="00C41FAA" w:rsidP="00767897">
      <w:pPr>
        <w:pStyle w:val="ListParagraph"/>
        <w:numPr>
          <w:ilvl w:val="0"/>
          <w:numId w:val="25"/>
        </w:numPr>
        <w:spacing w:after="120"/>
        <w:ind w:left="714" w:hanging="357"/>
      </w:pPr>
      <w:r>
        <w:t xml:space="preserve">set targets for beyond 2030 </w:t>
      </w:r>
      <w:r w:rsidR="00767897">
        <w:t>during the strategy review in 2025.</w:t>
      </w:r>
    </w:p>
    <w:p w14:paraId="3C13FDAE" w14:textId="294E5FF7" w:rsidR="00767897" w:rsidRDefault="00767897" w:rsidP="00767897">
      <w:pPr>
        <w:pStyle w:val="Heading4"/>
        <w:spacing w:before="120"/>
      </w:pPr>
      <w:r>
        <w:t>Waste recovery and landfill diversion:</w:t>
      </w:r>
    </w:p>
    <w:p w14:paraId="5AFE73F7" w14:textId="428C00B5" w:rsidR="00767897" w:rsidRPr="00767897" w:rsidRDefault="00767897" w:rsidP="00767897">
      <w:pPr>
        <w:pStyle w:val="ListParagraph"/>
        <w:numPr>
          <w:ilvl w:val="0"/>
          <w:numId w:val="26"/>
        </w:numPr>
      </w:pPr>
      <w:r>
        <w:t>provide sufficient waste recovery capacity to ensure that no more th</w:t>
      </w:r>
      <w:r w:rsidR="00CB4212">
        <w:t>an</w:t>
      </w:r>
      <w:r w:rsidR="007002A1">
        <w:t xml:space="preserve"> 10</w:t>
      </w:r>
      <w:r>
        <w:t xml:space="preserve">% of </w:t>
      </w:r>
      <w:r w:rsidR="00603F67">
        <w:t xml:space="preserve">LACW </w:t>
      </w:r>
      <w:r>
        <w:t>waste is landfilled.</w:t>
      </w:r>
    </w:p>
    <w:p w14:paraId="7F790B5E" w14:textId="07810A1C" w:rsidR="001E58F6" w:rsidRDefault="001E58F6" w:rsidP="00FD6178">
      <w:pPr>
        <w:pStyle w:val="Heading1"/>
        <w:spacing w:before="0" w:after="240"/>
      </w:pPr>
      <w:bookmarkStart w:id="20" w:name="_Toc521331135"/>
      <w:r w:rsidRPr="00256B72">
        <w:t xml:space="preserve">How Do </w:t>
      </w:r>
      <w:r w:rsidR="00E0444D" w:rsidRPr="00256B72">
        <w:t>W</w:t>
      </w:r>
      <w:r w:rsidRPr="00256B72">
        <w:t xml:space="preserve">e </w:t>
      </w:r>
      <w:r w:rsidR="00E0444D" w:rsidRPr="00256B72">
        <w:t>Achieve the Strategy Vision</w:t>
      </w:r>
      <w:r w:rsidRPr="00256B72">
        <w:t>?</w:t>
      </w:r>
      <w:bookmarkEnd w:id="20"/>
    </w:p>
    <w:p w14:paraId="61B60ED5" w14:textId="5528EA7C" w:rsidR="005B7240" w:rsidRDefault="00552699" w:rsidP="009D1E99">
      <w:pPr>
        <w:rPr>
          <w:sz w:val="24"/>
          <w:szCs w:val="24"/>
        </w:rPr>
      </w:pPr>
      <w:r>
        <w:rPr>
          <w:sz w:val="24"/>
          <w:szCs w:val="24"/>
        </w:rPr>
        <w:t>To</w:t>
      </w:r>
      <w:r w:rsidR="006E0F47">
        <w:rPr>
          <w:sz w:val="24"/>
          <w:szCs w:val="24"/>
        </w:rPr>
        <w:t xml:space="preserve"> achieve </w:t>
      </w:r>
      <w:r w:rsidR="00D34D2E">
        <w:rPr>
          <w:sz w:val="24"/>
          <w:szCs w:val="24"/>
        </w:rPr>
        <w:t xml:space="preserve">the </w:t>
      </w:r>
      <w:r w:rsidR="005922C4">
        <w:rPr>
          <w:sz w:val="24"/>
          <w:szCs w:val="24"/>
        </w:rPr>
        <w:t>strategy</w:t>
      </w:r>
      <w:r w:rsidR="006E0F47">
        <w:rPr>
          <w:sz w:val="24"/>
          <w:szCs w:val="24"/>
        </w:rPr>
        <w:t xml:space="preserve"> for waste management in </w:t>
      </w:r>
      <w:r w:rsidR="007734FD">
        <w:rPr>
          <w:sz w:val="24"/>
          <w:szCs w:val="24"/>
        </w:rPr>
        <w:t>Tees Valley</w:t>
      </w:r>
      <w:r w:rsidR="006E0F47">
        <w:rPr>
          <w:sz w:val="24"/>
          <w:szCs w:val="24"/>
        </w:rPr>
        <w:t xml:space="preserve"> all </w:t>
      </w:r>
      <w:r w:rsidR="00D34D2E">
        <w:rPr>
          <w:sz w:val="24"/>
          <w:szCs w:val="24"/>
        </w:rPr>
        <w:t xml:space="preserve">parties and stakeholders will </w:t>
      </w:r>
      <w:r w:rsidR="006E0F47">
        <w:rPr>
          <w:sz w:val="24"/>
          <w:szCs w:val="24"/>
        </w:rPr>
        <w:t>need to work together</w:t>
      </w:r>
      <w:r w:rsidR="00A85DED">
        <w:rPr>
          <w:sz w:val="24"/>
          <w:szCs w:val="24"/>
        </w:rPr>
        <w:t>;</w:t>
      </w:r>
      <w:r w:rsidR="006554B8">
        <w:rPr>
          <w:sz w:val="24"/>
          <w:szCs w:val="24"/>
        </w:rPr>
        <w:t xml:space="preserve"> this means all residents</w:t>
      </w:r>
      <w:r w:rsidR="00FB3D97" w:rsidRPr="00FB3D97">
        <w:rPr>
          <w:sz w:val="24"/>
          <w:szCs w:val="24"/>
        </w:rPr>
        <w:t xml:space="preserve"> </w:t>
      </w:r>
      <w:r w:rsidR="00A85DED">
        <w:rPr>
          <w:sz w:val="24"/>
          <w:szCs w:val="24"/>
        </w:rPr>
        <w:t xml:space="preserve">participating and </w:t>
      </w:r>
      <w:r w:rsidR="007002A1">
        <w:rPr>
          <w:sz w:val="24"/>
          <w:szCs w:val="24"/>
        </w:rPr>
        <w:t>contributing</w:t>
      </w:r>
      <w:r w:rsidR="007734FD">
        <w:rPr>
          <w:sz w:val="24"/>
          <w:szCs w:val="24"/>
        </w:rPr>
        <w:t>,</w:t>
      </w:r>
      <w:r w:rsidR="006554B8">
        <w:rPr>
          <w:sz w:val="24"/>
          <w:szCs w:val="24"/>
        </w:rPr>
        <w:t xml:space="preserve"> supported by </w:t>
      </w:r>
      <w:r w:rsidR="00A85DED">
        <w:rPr>
          <w:sz w:val="24"/>
          <w:szCs w:val="24"/>
        </w:rPr>
        <w:t>initiatives from the Tees</w:t>
      </w:r>
      <w:r w:rsidR="007734FD">
        <w:rPr>
          <w:sz w:val="24"/>
          <w:szCs w:val="24"/>
        </w:rPr>
        <w:t xml:space="preserve"> Valley C</w:t>
      </w:r>
      <w:r w:rsidR="006554B8">
        <w:rPr>
          <w:sz w:val="24"/>
          <w:szCs w:val="24"/>
        </w:rPr>
        <w:t xml:space="preserve">ouncils.  There are many different </w:t>
      </w:r>
      <w:r w:rsidR="00A85DED">
        <w:rPr>
          <w:sz w:val="24"/>
          <w:szCs w:val="24"/>
        </w:rPr>
        <w:t xml:space="preserve">actions </w:t>
      </w:r>
      <w:r w:rsidR="006554B8">
        <w:rPr>
          <w:sz w:val="24"/>
          <w:szCs w:val="24"/>
        </w:rPr>
        <w:t xml:space="preserve">that can be </w:t>
      </w:r>
      <w:r w:rsidR="00A85DED">
        <w:rPr>
          <w:sz w:val="24"/>
          <w:szCs w:val="24"/>
        </w:rPr>
        <w:t xml:space="preserve">taken </w:t>
      </w:r>
      <w:r w:rsidR="006554B8">
        <w:rPr>
          <w:sz w:val="24"/>
          <w:szCs w:val="24"/>
        </w:rPr>
        <w:t xml:space="preserve">to support the strategy </w:t>
      </w:r>
      <w:r w:rsidR="00A85DED">
        <w:rPr>
          <w:sz w:val="24"/>
          <w:szCs w:val="24"/>
        </w:rPr>
        <w:t>and produce</w:t>
      </w:r>
      <w:r w:rsidR="006554B8">
        <w:rPr>
          <w:sz w:val="24"/>
          <w:szCs w:val="24"/>
        </w:rPr>
        <w:t xml:space="preserve"> a visible change</w:t>
      </w:r>
      <w:r w:rsidR="00A85DED">
        <w:rPr>
          <w:sz w:val="24"/>
          <w:szCs w:val="24"/>
        </w:rPr>
        <w:t>.</w:t>
      </w:r>
      <w:r w:rsidR="006554B8">
        <w:rPr>
          <w:sz w:val="24"/>
          <w:szCs w:val="24"/>
        </w:rPr>
        <w:t xml:space="preserve"> </w:t>
      </w:r>
      <w:r w:rsidR="000B30FA">
        <w:rPr>
          <w:sz w:val="24"/>
          <w:szCs w:val="24"/>
        </w:rPr>
        <w:t xml:space="preserve">Education </w:t>
      </w:r>
      <w:r w:rsidR="008F5EE5">
        <w:rPr>
          <w:sz w:val="24"/>
          <w:szCs w:val="24"/>
        </w:rPr>
        <w:t>will be key</w:t>
      </w:r>
      <w:r w:rsidR="000B30FA">
        <w:rPr>
          <w:sz w:val="24"/>
          <w:szCs w:val="24"/>
        </w:rPr>
        <w:t xml:space="preserve"> in changing </w:t>
      </w:r>
      <w:r w:rsidR="006554B8">
        <w:rPr>
          <w:sz w:val="24"/>
          <w:szCs w:val="24"/>
        </w:rPr>
        <w:t>attitudes</w:t>
      </w:r>
      <w:r w:rsidR="00E6741A">
        <w:rPr>
          <w:sz w:val="24"/>
          <w:szCs w:val="24"/>
        </w:rPr>
        <w:t xml:space="preserve"> and </w:t>
      </w:r>
      <w:r w:rsidR="00696FD0">
        <w:rPr>
          <w:sz w:val="24"/>
          <w:szCs w:val="24"/>
        </w:rPr>
        <w:t xml:space="preserve">behaviour and </w:t>
      </w:r>
      <w:r w:rsidR="00E6741A">
        <w:rPr>
          <w:sz w:val="24"/>
          <w:szCs w:val="24"/>
        </w:rPr>
        <w:t xml:space="preserve">thus </w:t>
      </w:r>
      <w:r w:rsidR="000B30FA">
        <w:rPr>
          <w:sz w:val="24"/>
          <w:szCs w:val="24"/>
        </w:rPr>
        <w:t xml:space="preserve">improving </w:t>
      </w:r>
      <w:r w:rsidR="00E6741A">
        <w:rPr>
          <w:sz w:val="24"/>
          <w:szCs w:val="24"/>
        </w:rPr>
        <w:t xml:space="preserve">performance against </w:t>
      </w:r>
      <w:r w:rsidR="008F5EE5">
        <w:rPr>
          <w:sz w:val="24"/>
          <w:szCs w:val="24"/>
        </w:rPr>
        <w:t xml:space="preserve">the </w:t>
      </w:r>
      <w:r w:rsidR="00E6741A">
        <w:rPr>
          <w:sz w:val="24"/>
          <w:szCs w:val="24"/>
        </w:rPr>
        <w:t xml:space="preserve">objectives </w:t>
      </w:r>
      <w:r w:rsidR="008F5EE5">
        <w:rPr>
          <w:sz w:val="24"/>
          <w:szCs w:val="24"/>
        </w:rPr>
        <w:t xml:space="preserve">and </w:t>
      </w:r>
      <w:r w:rsidR="00E6741A">
        <w:rPr>
          <w:sz w:val="24"/>
          <w:szCs w:val="24"/>
        </w:rPr>
        <w:t>targets</w:t>
      </w:r>
      <w:r w:rsidR="00CB2B5A">
        <w:rPr>
          <w:sz w:val="24"/>
          <w:szCs w:val="24"/>
        </w:rPr>
        <w:t>.</w:t>
      </w:r>
    </w:p>
    <w:p w14:paraId="2063DA9F" w14:textId="77777777" w:rsidR="003F1F2B" w:rsidRDefault="003F1F2B" w:rsidP="009D1E99">
      <w:pPr>
        <w:rPr>
          <w:sz w:val="24"/>
          <w:szCs w:val="24"/>
        </w:rPr>
      </w:pPr>
      <w:r>
        <w:rPr>
          <w:sz w:val="24"/>
          <w:szCs w:val="24"/>
        </w:rPr>
        <w:lastRenderedPageBreak/>
        <w:t xml:space="preserve">A wide range of options across the waste hierarchy have been considered, with different combination of the following options being testing through an options appraisal. </w:t>
      </w:r>
    </w:p>
    <w:p w14:paraId="31C6C60D" w14:textId="79299EC7" w:rsidR="003F1F2B" w:rsidRDefault="003F1F2B" w:rsidP="006078A7">
      <w:pPr>
        <w:pStyle w:val="Heading2"/>
      </w:pPr>
      <w:bookmarkStart w:id="21" w:name="_Toc521331136"/>
      <w:r w:rsidRPr="00D04963">
        <w:t>Waste Prevention</w:t>
      </w:r>
      <w:r>
        <w:t xml:space="preserve">, </w:t>
      </w:r>
      <w:r w:rsidRPr="00D04963">
        <w:t xml:space="preserve">Reuse </w:t>
      </w:r>
      <w:r>
        <w:t xml:space="preserve">and Recycling </w:t>
      </w:r>
      <w:r w:rsidR="00696FD0">
        <w:t>Options</w:t>
      </w:r>
      <w:bookmarkEnd w:id="21"/>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4291"/>
      </w:tblGrid>
      <w:tr w:rsidR="003F1F2B" w:rsidRPr="00D04963" w14:paraId="77933B37" w14:textId="77777777" w:rsidTr="00FB3D97">
        <w:tc>
          <w:tcPr>
            <w:tcW w:w="3050" w:type="dxa"/>
          </w:tcPr>
          <w:p w14:paraId="31A8B4B8" w14:textId="77777777" w:rsidR="003F1F2B" w:rsidRPr="003F1F2B" w:rsidRDefault="003F1F2B" w:rsidP="00FB3D97">
            <w:pPr>
              <w:spacing w:before="60"/>
              <w:rPr>
                <w:rFonts w:eastAsia="Calibri" w:cstheme="minorHAnsi"/>
                <w:sz w:val="24"/>
                <w:szCs w:val="24"/>
              </w:rPr>
            </w:pPr>
            <w:r w:rsidRPr="003F1F2B">
              <w:rPr>
                <w:rFonts w:eastAsia="Calibri" w:cstheme="minorHAnsi"/>
                <w:color w:val="000000"/>
                <w:sz w:val="24"/>
                <w:szCs w:val="24"/>
              </w:rPr>
              <w:t>Raising waste awareness and education campaigns</w:t>
            </w:r>
          </w:p>
        </w:tc>
        <w:tc>
          <w:tcPr>
            <w:tcW w:w="6236" w:type="dxa"/>
          </w:tcPr>
          <w:p w14:paraId="3029C213" w14:textId="77777777" w:rsidR="003F1F2B" w:rsidRPr="003F1F2B" w:rsidRDefault="003F1F2B" w:rsidP="00FB3D97">
            <w:pPr>
              <w:spacing w:before="60" w:after="40"/>
              <w:rPr>
                <w:rFonts w:eastAsia="Calibri" w:cstheme="minorHAnsi"/>
                <w:sz w:val="24"/>
                <w:szCs w:val="24"/>
              </w:rPr>
            </w:pPr>
            <w:r w:rsidRPr="003F1F2B">
              <w:rPr>
                <w:rFonts w:eastAsia="Calibri" w:cstheme="minorHAnsi"/>
                <w:sz w:val="24"/>
                <w:szCs w:val="24"/>
              </w:rPr>
              <w:t>Various campaigns designed to raise awareness and increase participation in waste prevention and reuse activities, including:</w:t>
            </w:r>
          </w:p>
          <w:p w14:paraId="4D071477" w14:textId="77777777" w:rsidR="003F1F2B" w:rsidRPr="003F1F2B" w:rsidRDefault="003F1F2B" w:rsidP="003F1F2B">
            <w:pPr>
              <w:pStyle w:val="ListParagraph"/>
              <w:numPr>
                <w:ilvl w:val="0"/>
                <w:numId w:val="2"/>
              </w:numPr>
              <w:rPr>
                <w:sz w:val="24"/>
                <w:szCs w:val="24"/>
              </w:rPr>
            </w:pPr>
            <w:r w:rsidRPr="003F1F2B">
              <w:rPr>
                <w:sz w:val="24"/>
                <w:szCs w:val="24"/>
              </w:rPr>
              <w:t>general education and waste prevention initiatives;</w:t>
            </w:r>
          </w:p>
          <w:p w14:paraId="23A8F099" w14:textId="77777777" w:rsidR="003F1F2B" w:rsidRPr="003F1F2B" w:rsidRDefault="003F1F2B" w:rsidP="003F1F2B">
            <w:pPr>
              <w:pStyle w:val="ListParagraph"/>
              <w:numPr>
                <w:ilvl w:val="0"/>
                <w:numId w:val="2"/>
              </w:numPr>
              <w:rPr>
                <w:sz w:val="24"/>
                <w:szCs w:val="24"/>
              </w:rPr>
            </w:pPr>
            <w:r w:rsidRPr="003F1F2B">
              <w:rPr>
                <w:sz w:val="24"/>
                <w:szCs w:val="24"/>
              </w:rPr>
              <w:t>general reuse initiatives</w:t>
            </w:r>
          </w:p>
          <w:p w14:paraId="2322EF7B" w14:textId="77777777" w:rsidR="003F1F2B" w:rsidRPr="003F1F2B" w:rsidRDefault="003F1F2B" w:rsidP="003F1F2B">
            <w:pPr>
              <w:pStyle w:val="ListParagraph"/>
              <w:numPr>
                <w:ilvl w:val="0"/>
                <w:numId w:val="2"/>
              </w:numPr>
              <w:rPr>
                <w:sz w:val="24"/>
                <w:szCs w:val="24"/>
              </w:rPr>
            </w:pPr>
            <w:r w:rsidRPr="003F1F2B">
              <w:rPr>
                <w:sz w:val="24"/>
                <w:szCs w:val="24"/>
              </w:rPr>
              <w:t xml:space="preserve">Love Food Hate Waste </w:t>
            </w:r>
          </w:p>
          <w:p w14:paraId="0E4A099E" w14:textId="77777777" w:rsidR="003F1F2B" w:rsidRPr="003F1F2B" w:rsidRDefault="003F1F2B" w:rsidP="003F1F2B">
            <w:pPr>
              <w:pStyle w:val="ListParagraph"/>
              <w:numPr>
                <w:ilvl w:val="0"/>
                <w:numId w:val="2"/>
              </w:numPr>
              <w:rPr>
                <w:sz w:val="24"/>
                <w:szCs w:val="24"/>
              </w:rPr>
            </w:pPr>
            <w:r w:rsidRPr="003F1F2B">
              <w:rPr>
                <w:sz w:val="24"/>
                <w:szCs w:val="24"/>
              </w:rPr>
              <w:t xml:space="preserve">Junk Mail </w:t>
            </w:r>
          </w:p>
          <w:p w14:paraId="495FB443" w14:textId="77777777" w:rsidR="003F1F2B" w:rsidRPr="003F1F2B" w:rsidRDefault="003F1F2B" w:rsidP="003F1F2B">
            <w:pPr>
              <w:pStyle w:val="ListParagraph"/>
              <w:numPr>
                <w:ilvl w:val="0"/>
                <w:numId w:val="2"/>
              </w:numPr>
              <w:rPr>
                <w:rFonts w:eastAsia="Calibri" w:cstheme="minorHAnsi"/>
                <w:color w:val="000000"/>
                <w:sz w:val="24"/>
                <w:szCs w:val="24"/>
              </w:rPr>
            </w:pPr>
            <w:r w:rsidRPr="003F1F2B">
              <w:rPr>
                <w:sz w:val="24"/>
                <w:szCs w:val="24"/>
              </w:rPr>
              <w:t>promoting smart shopping practices</w:t>
            </w:r>
            <w:r w:rsidRPr="003F1F2B">
              <w:rPr>
                <w:rFonts w:eastAsia="Calibri" w:cstheme="minorHAnsi"/>
                <w:color w:val="000000"/>
                <w:sz w:val="24"/>
                <w:szCs w:val="24"/>
              </w:rPr>
              <w:t xml:space="preserve"> </w:t>
            </w:r>
          </w:p>
        </w:tc>
      </w:tr>
      <w:tr w:rsidR="003F1F2B" w:rsidRPr="00D04963" w14:paraId="27CC414B" w14:textId="77777777" w:rsidTr="00FB3D97">
        <w:tc>
          <w:tcPr>
            <w:tcW w:w="3050" w:type="dxa"/>
          </w:tcPr>
          <w:p w14:paraId="665394C1" w14:textId="77777777" w:rsidR="003F1F2B" w:rsidRPr="003F1F2B" w:rsidRDefault="003F1F2B" w:rsidP="00FB3D97">
            <w:pPr>
              <w:spacing w:before="120"/>
              <w:rPr>
                <w:rFonts w:eastAsia="Calibri" w:cstheme="minorHAnsi"/>
                <w:color w:val="000000"/>
                <w:sz w:val="24"/>
                <w:szCs w:val="24"/>
              </w:rPr>
            </w:pPr>
            <w:r w:rsidRPr="003F1F2B">
              <w:rPr>
                <w:rFonts w:eastAsia="Calibri" w:cstheme="minorHAnsi"/>
                <w:color w:val="000000"/>
                <w:sz w:val="24"/>
                <w:szCs w:val="24"/>
              </w:rPr>
              <w:t>Home Composting / Digestion</w:t>
            </w:r>
          </w:p>
        </w:tc>
        <w:tc>
          <w:tcPr>
            <w:tcW w:w="6236" w:type="dxa"/>
          </w:tcPr>
          <w:p w14:paraId="2F7E9FFC" w14:textId="35F9E475" w:rsidR="003F1F2B" w:rsidRPr="003F1F2B" w:rsidRDefault="003F1F2B" w:rsidP="00FB3D97">
            <w:pPr>
              <w:spacing w:before="120"/>
              <w:rPr>
                <w:rFonts w:eastAsia="Calibri" w:cstheme="minorHAnsi"/>
                <w:sz w:val="24"/>
                <w:szCs w:val="24"/>
              </w:rPr>
            </w:pPr>
            <w:r w:rsidRPr="003F1F2B">
              <w:rPr>
                <w:rFonts w:eastAsia="Calibri" w:cstheme="minorHAnsi"/>
                <w:sz w:val="24"/>
                <w:szCs w:val="24"/>
              </w:rPr>
              <w:t>Promote home composting (or anaerobic digestion) to reduce the demand on collection services and treatment capacity</w:t>
            </w:r>
          </w:p>
        </w:tc>
      </w:tr>
      <w:tr w:rsidR="003F1F2B" w:rsidRPr="00D04963" w14:paraId="055B7164" w14:textId="77777777" w:rsidTr="003F1F2B">
        <w:trPr>
          <w:cantSplit/>
        </w:trPr>
        <w:tc>
          <w:tcPr>
            <w:tcW w:w="3050" w:type="dxa"/>
          </w:tcPr>
          <w:p w14:paraId="61F19D4E" w14:textId="77777777" w:rsidR="003F1F2B" w:rsidRPr="003F1F2B" w:rsidRDefault="003F1F2B" w:rsidP="00FB3D97">
            <w:pPr>
              <w:spacing w:before="60"/>
              <w:rPr>
                <w:rFonts w:eastAsia="Calibri" w:cstheme="minorHAnsi"/>
                <w:color w:val="000000"/>
                <w:sz w:val="24"/>
                <w:szCs w:val="24"/>
              </w:rPr>
            </w:pPr>
            <w:r w:rsidRPr="003F1F2B">
              <w:rPr>
                <w:rFonts w:eastAsia="Calibri" w:cstheme="minorHAnsi"/>
                <w:color w:val="000000"/>
                <w:sz w:val="24"/>
                <w:szCs w:val="24"/>
              </w:rPr>
              <w:t>Reuse at HWRCs</w:t>
            </w:r>
          </w:p>
        </w:tc>
        <w:tc>
          <w:tcPr>
            <w:tcW w:w="6236" w:type="dxa"/>
          </w:tcPr>
          <w:p w14:paraId="0D2CA8FC" w14:textId="77777777" w:rsidR="003F1F2B" w:rsidRPr="003F1F2B" w:rsidRDefault="003F1F2B" w:rsidP="00FB3D97">
            <w:pPr>
              <w:spacing w:before="60"/>
              <w:rPr>
                <w:rFonts w:eastAsia="Calibri" w:cstheme="minorHAnsi"/>
                <w:sz w:val="24"/>
                <w:szCs w:val="24"/>
              </w:rPr>
            </w:pPr>
            <w:r w:rsidRPr="003F1F2B">
              <w:rPr>
                <w:rFonts w:eastAsia="Calibri" w:cstheme="minorHAnsi"/>
                <w:sz w:val="24"/>
                <w:szCs w:val="24"/>
              </w:rPr>
              <w:t>Install facilities at HWRCs that allow members of the public to leave and collect items such as furniture</w:t>
            </w:r>
            <w:r>
              <w:rPr>
                <w:rFonts w:eastAsia="Calibri" w:cstheme="minorHAnsi"/>
                <w:sz w:val="24"/>
                <w:szCs w:val="24"/>
              </w:rPr>
              <w:t xml:space="preserve">, </w:t>
            </w:r>
            <w:r>
              <w:rPr>
                <w:rFonts w:eastAsia="Calibri" w:cstheme="minorHAnsi"/>
                <w:color w:val="000000"/>
                <w:sz w:val="24"/>
                <w:szCs w:val="24"/>
              </w:rPr>
              <w:t>including</w:t>
            </w:r>
            <w:r w:rsidRPr="003F1F2B">
              <w:rPr>
                <w:rFonts w:eastAsia="Calibri" w:cstheme="minorHAnsi"/>
                <w:sz w:val="24"/>
                <w:szCs w:val="24"/>
              </w:rPr>
              <w:t xml:space="preserve"> awareness and promotional campaigns of the service.</w:t>
            </w:r>
          </w:p>
        </w:tc>
      </w:tr>
      <w:tr w:rsidR="003F1F2B" w:rsidRPr="00D04963" w14:paraId="0DE461D1" w14:textId="77777777" w:rsidTr="00FB3D97">
        <w:tc>
          <w:tcPr>
            <w:tcW w:w="3050" w:type="dxa"/>
          </w:tcPr>
          <w:p w14:paraId="2019B264" w14:textId="77777777" w:rsidR="003F1F2B" w:rsidRPr="003F1F2B" w:rsidRDefault="003F1F2B" w:rsidP="00FB3D97">
            <w:pPr>
              <w:spacing w:before="60"/>
              <w:rPr>
                <w:rFonts w:eastAsia="Calibri" w:cstheme="minorHAnsi"/>
                <w:color w:val="000000"/>
                <w:sz w:val="24"/>
                <w:szCs w:val="24"/>
              </w:rPr>
            </w:pPr>
            <w:r w:rsidRPr="003F1F2B">
              <w:rPr>
                <w:rFonts w:eastAsia="Calibri" w:cstheme="minorHAnsi"/>
                <w:color w:val="000000"/>
                <w:sz w:val="24"/>
                <w:szCs w:val="24"/>
              </w:rPr>
              <w:t>Bulky Collection Reuse</w:t>
            </w:r>
          </w:p>
        </w:tc>
        <w:tc>
          <w:tcPr>
            <w:tcW w:w="6236" w:type="dxa"/>
          </w:tcPr>
          <w:p w14:paraId="14DD6E7D" w14:textId="43CCD512" w:rsidR="003F1F2B" w:rsidRPr="003F1F2B" w:rsidRDefault="003F1F2B" w:rsidP="00FB3D97">
            <w:pPr>
              <w:spacing w:before="60" w:after="60"/>
              <w:rPr>
                <w:rFonts w:eastAsia="Calibri" w:cstheme="minorHAnsi"/>
                <w:color w:val="000000"/>
                <w:sz w:val="24"/>
                <w:szCs w:val="24"/>
              </w:rPr>
            </w:pPr>
            <w:r w:rsidRPr="003F1F2B">
              <w:rPr>
                <w:rFonts w:eastAsia="Calibri" w:cstheme="minorHAnsi"/>
                <w:color w:val="000000"/>
                <w:sz w:val="24"/>
                <w:szCs w:val="24"/>
              </w:rPr>
              <w:t>Sort</w:t>
            </w:r>
            <w:r w:rsidR="00696FD0">
              <w:rPr>
                <w:rFonts w:eastAsia="Calibri" w:cstheme="minorHAnsi"/>
                <w:color w:val="000000"/>
                <w:sz w:val="24"/>
                <w:szCs w:val="24"/>
              </w:rPr>
              <w:t xml:space="preserve">ing of </w:t>
            </w:r>
            <w:r w:rsidRPr="003F1F2B">
              <w:rPr>
                <w:rFonts w:eastAsia="Calibri" w:cstheme="minorHAnsi"/>
                <w:color w:val="000000"/>
                <w:sz w:val="24"/>
                <w:szCs w:val="24"/>
              </w:rPr>
              <w:t>bulky waste collections to extract reusable goods with a view to refurbishment, reuse and resale</w:t>
            </w:r>
            <w:r>
              <w:rPr>
                <w:rFonts w:eastAsia="Calibri" w:cstheme="minorHAnsi"/>
                <w:color w:val="000000"/>
                <w:sz w:val="24"/>
                <w:szCs w:val="24"/>
              </w:rPr>
              <w:t xml:space="preserve">, including </w:t>
            </w:r>
            <w:r w:rsidRPr="003F1F2B">
              <w:rPr>
                <w:rFonts w:eastAsia="Calibri" w:cstheme="minorHAnsi"/>
                <w:color w:val="000000"/>
                <w:sz w:val="24"/>
                <w:szCs w:val="24"/>
              </w:rPr>
              <w:t xml:space="preserve">awareness and promotional campaigns. </w:t>
            </w:r>
          </w:p>
        </w:tc>
      </w:tr>
    </w:tbl>
    <w:p w14:paraId="0D894F71" w14:textId="77777777" w:rsidR="003F1F2B" w:rsidRPr="00D04963" w:rsidRDefault="003F1F2B" w:rsidP="006078A7">
      <w:pPr>
        <w:pStyle w:val="Heading2"/>
      </w:pPr>
      <w:bookmarkStart w:id="22" w:name="_Toc521331137"/>
      <w:r w:rsidRPr="00D04963">
        <w:t xml:space="preserve">Recycling and Composting </w:t>
      </w:r>
      <w:r w:rsidR="004E68C5">
        <w:t xml:space="preserve">Collection </w:t>
      </w:r>
      <w:r w:rsidRPr="00D04963">
        <w:t>Options</w:t>
      </w:r>
      <w:bookmarkEnd w:id="22"/>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4238"/>
      </w:tblGrid>
      <w:tr w:rsidR="003F1F2B" w:rsidRPr="003F1F2B" w14:paraId="227F82E5" w14:textId="77777777" w:rsidTr="006078A7">
        <w:tc>
          <w:tcPr>
            <w:tcW w:w="3055" w:type="dxa"/>
          </w:tcPr>
          <w:p w14:paraId="67B96496" w14:textId="77777777" w:rsidR="003F1F2B" w:rsidRPr="003F1F2B" w:rsidRDefault="003F1F2B" w:rsidP="00FB3D97">
            <w:pPr>
              <w:spacing w:before="60"/>
              <w:rPr>
                <w:rFonts w:eastAsia="Calibri" w:cstheme="minorHAnsi"/>
                <w:sz w:val="24"/>
                <w:szCs w:val="20"/>
              </w:rPr>
            </w:pPr>
            <w:r w:rsidRPr="003F1F2B">
              <w:rPr>
                <w:rFonts w:eastAsia="Calibri" w:cstheme="minorHAnsi"/>
                <w:color w:val="000000"/>
                <w:sz w:val="24"/>
                <w:szCs w:val="20"/>
              </w:rPr>
              <w:t>High efficiency scenario</w:t>
            </w:r>
          </w:p>
        </w:tc>
        <w:tc>
          <w:tcPr>
            <w:tcW w:w="6231" w:type="dxa"/>
          </w:tcPr>
          <w:p w14:paraId="4E54B3B8" w14:textId="0DD7C1F1" w:rsidR="003F1F2B" w:rsidRPr="003F1F2B" w:rsidRDefault="003F1F2B" w:rsidP="00FB3D97">
            <w:pPr>
              <w:spacing w:before="60"/>
              <w:rPr>
                <w:rFonts w:eastAsia="Calibri" w:cstheme="minorHAnsi"/>
                <w:sz w:val="24"/>
                <w:szCs w:val="20"/>
              </w:rPr>
            </w:pPr>
            <w:r w:rsidRPr="003F1F2B">
              <w:rPr>
                <w:rFonts w:eastAsia="Calibri" w:cstheme="minorHAnsi"/>
                <w:sz w:val="24"/>
                <w:szCs w:val="20"/>
              </w:rPr>
              <w:t xml:space="preserve">Which would look at increasing dry recycling performance, through a reduction in residual waste </w:t>
            </w:r>
            <w:r w:rsidR="00696FD0">
              <w:rPr>
                <w:rFonts w:eastAsia="Calibri" w:cstheme="minorHAnsi"/>
                <w:sz w:val="24"/>
                <w:szCs w:val="20"/>
              </w:rPr>
              <w:t xml:space="preserve">collection </w:t>
            </w:r>
            <w:r w:rsidRPr="003F1F2B">
              <w:rPr>
                <w:rFonts w:eastAsia="Calibri" w:cstheme="minorHAnsi"/>
                <w:sz w:val="24"/>
                <w:szCs w:val="20"/>
              </w:rPr>
              <w:t>capacity and introducing a charge for garden waste services</w:t>
            </w:r>
          </w:p>
        </w:tc>
      </w:tr>
      <w:tr w:rsidR="003F1F2B" w:rsidRPr="003F1F2B" w14:paraId="3FCBCF2E" w14:textId="77777777" w:rsidTr="006078A7">
        <w:tc>
          <w:tcPr>
            <w:tcW w:w="3055" w:type="dxa"/>
          </w:tcPr>
          <w:p w14:paraId="10CD57FF" w14:textId="77777777" w:rsidR="003F1F2B" w:rsidRPr="003F1F2B" w:rsidRDefault="003F1F2B" w:rsidP="00FB3D97">
            <w:pPr>
              <w:spacing w:before="60"/>
              <w:rPr>
                <w:rFonts w:eastAsia="Calibri" w:cstheme="minorHAnsi"/>
                <w:color w:val="000000"/>
                <w:sz w:val="24"/>
                <w:szCs w:val="20"/>
              </w:rPr>
            </w:pPr>
            <w:r w:rsidRPr="003F1F2B">
              <w:rPr>
                <w:rFonts w:eastAsia="Calibri" w:cstheme="minorHAnsi"/>
                <w:color w:val="000000"/>
                <w:sz w:val="24"/>
                <w:szCs w:val="20"/>
              </w:rPr>
              <w:t>High recycling performance scenario</w:t>
            </w:r>
          </w:p>
        </w:tc>
        <w:tc>
          <w:tcPr>
            <w:tcW w:w="6231" w:type="dxa"/>
          </w:tcPr>
          <w:p w14:paraId="30B58C15" w14:textId="2094E054" w:rsidR="003F1F2B" w:rsidRPr="003F1F2B" w:rsidRDefault="003F1F2B" w:rsidP="00FB3D97">
            <w:pPr>
              <w:spacing w:before="60"/>
              <w:rPr>
                <w:rFonts w:eastAsia="Calibri" w:cstheme="minorHAnsi"/>
                <w:sz w:val="24"/>
                <w:szCs w:val="20"/>
              </w:rPr>
            </w:pPr>
            <w:r w:rsidRPr="003F1F2B">
              <w:rPr>
                <w:rFonts w:eastAsia="Calibri" w:cstheme="minorHAnsi"/>
                <w:sz w:val="24"/>
                <w:szCs w:val="20"/>
              </w:rPr>
              <w:t xml:space="preserve">Which would look at increasing dry recycling performance through introducing separate food waste collections, reducing residual waste </w:t>
            </w:r>
            <w:r w:rsidR="009B474F">
              <w:rPr>
                <w:rFonts w:eastAsia="Calibri" w:cstheme="minorHAnsi"/>
                <w:sz w:val="24"/>
                <w:szCs w:val="20"/>
              </w:rPr>
              <w:t xml:space="preserve">collection </w:t>
            </w:r>
            <w:r w:rsidRPr="003F1F2B">
              <w:rPr>
                <w:rFonts w:eastAsia="Calibri" w:cstheme="minorHAnsi"/>
                <w:sz w:val="24"/>
                <w:szCs w:val="20"/>
              </w:rPr>
              <w:t xml:space="preserve">capacity and introducing a charge for garden waste services </w:t>
            </w:r>
          </w:p>
        </w:tc>
      </w:tr>
    </w:tbl>
    <w:p w14:paraId="08D7F17B" w14:textId="77777777" w:rsidR="003F1F2B" w:rsidRPr="003F1F2B" w:rsidRDefault="003F1F2B" w:rsidP="003F1F2B">
      <w:pPr>
        <w:spacing w:before="120" w:after="120"/>
        <w:rPr>
          <w:rFonts w:eastAsia="Calibri" w:cstheme="minorHAnsi"/>
          <w:sz w:val="24"/>
          <w:szCs w:val="20"/>
        </w:rPr>
      </w:pPr>
      <w:r w:rsidRPr="003F1F2B">
        <w:rPr>
          <w:rFonts w:eastAsia="Calibri" w:cstheme="minorHAnsi"/>
          <w:sz w:val="24"/>
          <w:szCs w:val="20"/>
        </w:rPr>
        <w:t>Alongside these primary options</w:t>
      </w:r>
      <w:r>
        <w:rPr>
          <w:rFonts w:eastAsia="Calibri" w:cstheme="minorHAnsi"/>
          <w:sz w:val="24"/>
          <w:szCs w:val="20"/>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4"/>
        <w:gridCol w:w="4251"/>
      </w:tblGrid>
      <w:tr w:rsidR="003F1F2B" w:rsidRPr="003F1F2B" w14:paraId="6705CB26" w14:textId="77777777" w:rsidTr="006078A7">
        <w:tc>
          <w:tcPr>
            <w:tcW w:w="2376" w:type="dxa"/>
          </w:tcPr>
          <w:p w14:paraId="5F57A006" w14:textId="77777777" w:rsidR="003F1F2B" w:rsidRPr="003F1F2B" w:rsidRDefault="003F1F2B" w:rsidP="006078A7">
            <w:pPr>
              <w:rPr>
                <w:rFonts w:eastAsia="Calibri" w:cstheme="minorHAnsi"/>
                <w:color w:val="000000"/>
                <w:sz w:val="24"/>
                <w:szCs w:val="20"/>
              </w:rPr>
            </w:pPr>
            <w:r w:rsidRPr="003F1F2B">
              <w:rPr>
                <w:rFonts w:eastAsia="Calibri" w:cstheme="minorHAnsi"/>
                <w:color w:val="000000"/>
                <w:sz w:val="24"/>
                <w:szCs w:val="20"/>
              </w:rPr>
              <w:t>Bulky Waste Recycling</w:t>
            </w:r>
          </w:p>
        </w:tc>
        <w:tc>
          <w:tcPr>
            <w:tcW w:w="4313" w:type="dxa"/>
          </w:tcPr>
          <w:p w14:paraId="3FA2E3B1" w14:textId="2DC396FD" w:rsidR="003F1F2B" w:rsidRPr="003F1F2B" w:rsidRDefault="003F1F2B" w:rsidP="006078A7">
            <w:pPr>
              <w:rPr>
                <w:rFonts w:eastAsia="Calibri" w:cstheme="minorHAnsi"/>
                <w:sz w:val="24"/>
                <w:szCs w:val="20"/>
              </w:rPr>
            </w:pPr>
            <w:r w:rsidRPr="003F1F2B">
              <w:rPr>
                <w:rFonts w:eastAsia="Calibri" w:cstheme="minorHAnsi"/>
                <w:sz w:val="24"/>
                <w:szCs w:val="20"/>
              </w:rPr>
              <w:t>Sort</w:t>
            </w:r>
            <w:r w:rsidR="009B474F">
              <w:rPr>
                <w:rFonts w:eastAsia="Calibri" w:cstheme="minorHAnsi"/>
                <w:sz w:val="24"/>
                <w:szCs w:val="20"/>
              </w:rPr>
              <w:t>ing of</w:t>
            </w:r>
            <w:r w:rsidRPr="003F1F2B">
              <w:rPr>
                <w:rFonts w:eastAsia="Calibri" w:cstheme="minorHAnsi"/>
                <w:sz w:val="24"/>
                <w:szCs w:val="20"/>
              </w:rPr>
              <w:t xml:space="preserve"> bulky waste collections to extract recyclable goods in order to improve recycling performance</w:t>
            </w:r>
            <w:r>
              <w:rPr>
                <w:rFonts w:eastAsia="Calibri" w:cstheme="minorHAnsi"/>
                <w:sz w:val="24"/>
                <w:szCs w:val="20"/>
              </w:rPr>
              <w:t xml:space="preserve">, </w:t>
            </w:r>
            <w:r>
              <w:rPr>
                <w:rFonts w:eastAsia="Calibri" w:cstheme="minorHAnsi"/>
                <w:color w:val="000000"/>
                <w:sz w:val="24"/>
                <w:szCs w:val="24"/>
              </w:rPr>
              <w:t xml:space="preserve">including </w:t>
            </w:r>
            <w:r w:rsidRPr="003F1F2B">
              <w:rPr>
                <w:rFonts w:eastAsia="Calibri" w:cstheme="minorHAnsi"/>
                <w:sz w:val="24"/>
                <w:szCs w:val="20"/>
              </w:rPr>
              <w:t>awareness and promotional campaigns of the services provided.</w:t>
            </w:r>
          </w:p>
        </w:tc>
      </w:tr>
      <w:tr w:rsidR="003F1F2B" w:rsidRPr="003F1F2B" w14:paraId="5C586EDC" w14:textId="77777777" w:rsidTr="006078A7">
        <w:trPr>
          <w:cantSplit/>
        </w:trPr>
        <w:tc>
          <w:tcPr>
            <w:tcW w:w="2376" w:type="dxa"/>
          </w:tcPr>
          <w:p w14:paraId="644F6671" w14:textId="24EB9CED" w:rsidR="003F1F2B" w:rsidRPr="003F1F2B" w:rsidRDefault="009B474F" w:rsidP="00FB3D97">
            <w:pPr>
              <w:spacing w:before="60"/>
              <w:rPr>
                <w:rFonts w:eastAsia="Calibri" w:cstheme="minorHAnsi"/>
                <w:color w:val="000000"/>
                <w:sz w:val="24"/>
                <w:szCs w:val="20"/>
              </w:rPr>
            </w:pPr>
            <w:r>
              <w:rPr>
                <w:rFonts w:eastAsia="Calibri" w:cstheme="minorHAnsi"/>
                <w:color w:val="000000"/>
                <w:sz w:val="24"/>
                <w:szCs w:val="20"/>
              </w:rPr>
              <w:t xml:space="preserve">Quality: </w:t>
            </w:r>
            <w:r w:rsidR="003F1F2B" w:rsidRPr="003F1F2B">
              <w:rPr>
                <w:rFonts w:eastAsia="Calibri" w:cstheme="minorHAnsi"/>
                <w:color w:val="000000"/>
                <w:sz w:val="24"/>
                <w:szCs w:val="20"/>
              </w:rPr>
              <w:t>Reducing contamination in recycling/composting</w:t>
            </w:r>
          </w:p>
        </w:tc>
        <w:tc>
          <w:tcPr>
            <w:tcW w:w="4313" w:type="dxa"/>
          </w:tcPr>
          <w:p w14:paraId="5519DDA2" w14:textId="77777777" w:rsidR="003F1F2B" w:rsidRPr="003F1F2B" w:rsidRDefault="003F1F2B" w:rsidP="00FB3D97">
            <w:pPr>
              <w:spacing w:before="60"/>
              <w:rPr>
                <w:rFonts w:eastAsia="Calibri" w:cstheme="minorHAnsi"/>
                <w:sz w:val="24"/>
                <w:szCs w:val="20"/>
              </w:rPr>
            </w:pPr>
            <w:r w:rsidRPr="003F1F2B">
              <w:rPr>
                <w:rFonts w:eastAsia="Calibri" w:cstheme="minorHAnsi"/>
                <w:sz w:val="24"/>
                <w:szCs w:val="20"/>
              </w:rPr>
              <w:t>Stronger engagement with residents to increase public understanding of the issues associated with contamination of recycling/composting collections to deliver behaviour change. Combined with tighter management of contamination across all Tees Valley councils.</w:t>
            </w:r>
          </w:p>
        </w:tc>
      </w:tr>
    </w:tbl>
    <w:p w14:paraId="2643E10F" w14:textId="77777777" w:rsidR="00603F67" w:rsidRDefault="00603F67" w:rsidP="00C41FAA">
      <w:pPr>
        <w:pStyle w:val="Heading2"/>
        <w:sectPr w:rsidR="00603F67" w:rsidSect="00603F67">
          <w:pgSz w:w="16838" w:h="11906" w:orient="landscape"/>
          <w:pgMar w:top="1440" w:right="1440" w:bottom="1134" w:left="1440" w:header="709" w:footer="709" w:gutter="0"/>
          <w:cols w:num="2" w:space="708"/>
          <w:docGrid w:linePitch="360"/>
        </w:sectPr>
      </w:pPr>
      <w:bookmarkStart w:id="23" w:name="_Toc521331138"/>
    </w:p>
    <w:p w14:paraId="47A1D40D" w14:textId="68C69B62" w:rsidR="003F1F2B" w:rsidRDefault="003F1F2B" w:rsidP="00603F67">
      <w:pPr>
        <w:pStyle w:val="Heading2"/>
        <w:spacing w:before="0"/>
      </w:pPr>
      <w:r w:rsidRPr="003F1F2B">
        <w:lastRenderedPageBreak/>
        <w:t>Residual Waste Treatment Options</w:t>
      </w:r>
      <w:bookmarkEnd w:id="23"/>
    </w:p>
    <w:p w14:paraId="2650C04E" w14:textId="77777777" w:rsidR="003F1F2B" w:rsidRPr="003F1F2B" w:rsidRDefault="003F1F2B" w:rsidP="00C41FAA">
      <w:pPr>
        <w:keepNext/>
        <w:keepLines/>
        <w:spacing w:after="120"/>
        <w:rPr>
          <w:rFonts w:eastAsia="Calibri" w:cstheme="minorHAnsi"/>
          <w:sz w:val="24"/>
          <w:szCs w:val="20"/>
        </w:rPr>
      </w:pPr>
      <w:r w:rsidRPr="003F1F2B">
        <w:rPr>
          <w:rFonts w:eastAsia="Calibri" w:cstheme="minorHAnsi"/>
          <w:sz w:val="24"/>
          <w:szCs w:val="20"/>
        </w:rPr>
        <w:t xml:space="preserve">The primary waste treatment </w:t>
      </w:r>
      <w:r w:rsidR="004E68C5">
        <w:rPr>
          <w:rFonts w:eastAsia="Calibri" w:cstheme="minorHAnsi"/>
          <w:sz w:val="24"/>
          <w:szCs w:val="20"/>
        </w:rPr>
        <w:t>option</w:t>
      </w:r>
      <w:r w:rsidRPr="003F1F2B">
        <w:rPr>
          <w:rFonts w:eastAsia="Calibri" w:cstheme="minorHAnsi"/>
          <w:sz w:val="24"/>
          <w:szCs w:val="20"/>
        </w:rPr>
        <w:t xml:space="preserve"> </w:t>
      </w:r>
      <w:r>
        <w:rPr>
          <w:rFonts w:eastAsia="Calibri" w:cstheme="minorHAnsi"/>
          <w:sz w:val="24"/>
          <w:szCs w:val="20"/>
        </w:rPr>
        <w:t xml:space="preserve">at </w:t>
      </w:r>
      <w:r w:rsidRPr="003F1F2B">
        <w:rPr>
          <w:rFonts w:eastAsia="Calibri" w:cstheme="minorHAnsi"/>
          <w:sz w:val="24"/>
          <w:szCs w:val="20"/>
        </w:rPr>
        <w:t xml:space="preserve">the Tees Valley level:  </w:t>
      </w:r>
    </w:p>
    <w:p w14:paraId="02EE320D" w14:textId="4DB398B6" w:rsidR="003F1F2B" w:rsidRPr="003F1F2B" w:rsidRDefault="003F1F2B" w:rsidP="003F1F2B">
      <w:pPr>
        <w:pStyle w:val="ListParagraph"/>
        <w:numPr>
          <w:ilvl w:val="0"/>
          <w:numId w:val="2"/>
        </w:numPr>
        <w:rPr>
          <w:sz w:val="24"/>
          <w:szCs w:val="24"/>
        </w:rPr>
      </w:pPr>
      <w:r w:rsidRPr="003F1F2B">
        <w:rPr>
          <w:sz w:val="24"/>
          <w:szCs w:val="24"/>
        </w:rPr>
        <w:t xml:space="preserve">Further contract extension (beyond 2025) for </w:t>
      </w:r>
      <w:r w:rsidR="00DD7C30">
        <w:rPr>
          <w:sz w:val="24"/>
          <w:szCs w:val="24"/>
        </w:rPr>
        <w:t xml:space="preserve">the </w:t>
      </w:r>
      <w:r w:rsidRPr="003F1F2B">
        <w:rPr>
          <w:sz w:val="24"/>
          <w:szCs w:val="24"/>
        </w:rPr>
        <w:t>existing EfW contract</w:t>
      </w:r>
    </w:p>
    <w:p w14:paraId="0702DBAB" w14:textId="77777777" w:rsidR="003F1F2B" w:rsidRPr="003F1F2B" w:rsidRDefault="003F1F2B" w:rsidP="003F1F2B">
      <w:pPr>
        <w:pStyle w:val="ListParagraph"/>
        <w:numPr>
          <w:ilvl w:val="0"/>
          <w:numId w:val="2"/>
        </w:numPr>
        <w:rPr>
          <w:sz w:val="24"/>
          <w:szCs w:val="24"/>
        </w:rPr>
      </w:pPr>
      <w:r w:rsidRPr="003F1F2B">
        <w:rPr>
          <w:sz w:val="24"/>
          <w:szCs w:val="24"/>
        </w:rPr>
        <w:t>New build energy recovery facility</w:t>
      </w:r>
    </w:p>
    <w:p w14:paraId="13B1D26B" w14:textId="77777777" w:rsidR="003F1F2B" w:rsidRPr="003F1F2B" w:rsidRDefault="003F1F2B" w:rsidP="003F1F2B">
      <w:pPr>
        <w:pStyle w:val="ListParagraph"/>
        <w:numPr>
          <w:ilvl w:val="0"/>
          <w:numId w:val="2"/>
        </w:numPr>
        <w:rPr>
          <w:sz w:val="24"/>
          <w:szCs w:val="24"/>
        </w:rPr>
      </w:pPr>
      <w:r w:rsidRPr="003F1F2B">
        <w:rPr>
          <w:sz w:val="24"/>
          <w:szCs w:val="24"/>
        </w:rPr>
        <w:t xml:space="preserve">New build </w:t>
      </w:r>
      <w:proofErr w:type="gramStart"/>
      <w:r w:rsidRPr="003F1F2B">
        <w:rPr>
          <w:sz w:val="24"/>
          <w:szCs w:val="24"/>
        </w:rPr>
        <w:t>refuse</w:t>
      </w:r>
      <w:proofErr w:type="gramEnd"/>
      <w:r w:rsidRPr="003F1F2B">
        <w:rPr>
          <w:sz w:val="24"/>
          <w:szCs w:val="24"/>
        </w:rPr>
        <w:t xml:space="preserve"> derived fuel facility (RDF)</w:t>
      </w:r>
    </w:p>
    <w:p w14:paraId="27E20C2F" w14:textId="7DF66344" w:rsidR="003F1F2B" w:rsidRDefault="003F1F2B" w:rsidP="003F1F2B">
      <w:pPr>
        <w:pStyle w:val="ListParagraph"/>
        <w:numPr>
          <w:ilvl w:val="0"/>
          <w:numId w:val="2"/>
        </w:numPr>
        <w:rPr>
          <w:sz w:val="24"/>
          <w:szCs w:val="24"/>
        </w:rPr>
      </w:pPr>
      <w:r w:rsidRPr="003F1F2B">
        <w:rPr>
          <w:sz w:val="24"/>
          <w:szCs w:val="24"/>
        </w:rPr>
        <w:t>Utilise third party energy recovery facility capacity</w:t>
      </w:r>
    </w:p>
    <w:p w14:paraId="704B3025" w14:textId="76E687DC" w:rsidR="00DD7C30" w:rsidRPr="00DD7C30" w:rsidRDefault="00DD7C30" w:rsidP="00DD7C30">
      <w:pPr>
        <w:pStyle w:val="Heading2"/>
      </w:pPr>
      <w:bookmarkStart w:id="24" w:name="_Toc521331139"/>
      <w:r w:rsidRPr="003F1F2B">
        <w:t>Options</w:t>
      </w:r>
      <w:r>
        <w:t xml:space="preserve"> Appraisal</w:t>
      </w:r>
      <w:bookmarkEnd w:id="24"/>
    </w:p>
    <w:p w14:paraId="25FA2FF2" w14:textId="77777777" w:rsidR="003F1F2B" w:rsidRDefault="004E68C5" w:rsidP="001070C8">
      <w:pPr>
        <w:spacing w:after="120"/>
        <w:rPr>
          <w:sz w:val="24"/>
          <w:szCs w:val="24"/>
        </w:rPr>
      </w:pPr>
      <w:r>
        <w:rPr>
          <w:sz w:val="24"/>
          <w:szCs w:val="24"/>
        </w:rPr>
        <w:t>Twenty combinations of these options were considered against the following criteria:</w:t>
      </w:r>
    </w:p>
    <w:p w14:paraId="0A0E0FFA" w14:textId="77777777" w:rsidR="004E68C5" w:rsidRPr="004E68C5" w:rsidRDefault="004E68C5" w:rsidP="004E68C5">
      <w:pPr>
        <w:pStyle w:val="ListParagraph"/>
        <w:numPr>
          <w:ilvl w:val="0"/>
          <w:numId w:val="2"/>
        </w:numPr>
        <w:rPr>
          <w:sz w:val="24"/>
          <w:szCs w:val="24"/>
        </w:rPr>
      </w:pPr>
      <w:r w:rsidRPr="004E68C5">
        <w:rPr>
          <w:sz w:val="24"/>
          <w:szCs w:val="24"/>
        </w:rPr>
        <w:t>Delivers an accessible service with engagement and customer satisfaction</w:t>
      </w:r>
    </w:p>
    <w:p w14:paraId="5887965D" w14:textId="77777777" w:rsidR="004E68C5" w:rsidRPr="004E68C5" w:rsidRDefault="004E68C5" w:rsidP="004E68C5">
      <w:pPr>
        <w:pStyle w:val="ListParagraph"/>
        <w:numPr>
          <w:ilvl w:val="0"/>
          <w:numId w:val="2"/>
        </w:numPr>
        <w:rPr>
          <w:sz w:val="24"/>
          <w:szCs w:val="24"/>
        </w:rPr>
      </w:pPr>
      <w:r w:rsidRPr="004E68C5">
        <w:rPr>
          <w:sz w:val="24"/>
          <w:szCs w:val="24"/>
        </w:rPr>
        <w:t>Reduces the amount of waste generated by householder and managed by the Councils from baseline forecast</w:t>
      </w:r>
    </w:p>
    <w:p w14:paraId="64A05A3E" w14:textId="77777777" w:rsidR="004E68C5" w:rsidRPr="004E68C5" w:rsidRDefault="004E68C5" w:rsidP="004E68C5">
      <w:pPr>
        <w:pStyle w:val="ListParagraph"/>
        <w:numPr>
          <w:ilvl w:val="0"/>
          <w:numId w:val="2"/>
        </w:numPr>
        <w:rPr>
          <w:sz w:val="24"/>
          <w:szCs w:val="24"/>
        </w:rPr>
      </w:pPr>
      <w:r w:rsidRPr="004E68C5">
        <w:rPr>
          <w:sz w:val="24"/>
          <w:szCs w:val="24"/>
        </w:rPr>
        <w:t>Increases reuse and recycling</w:t>
      </w:r>
    </w:p>
    <w:p w14:paraId="76B2E69E" w14:textId="77777777" w:rsidR="004E68C5" w:rsidRPr="004E68C5" w:rsidRDefault="004E68C5" w:rsidP="004E68C5">
      <w:pPr>
        <w:pStyle w:val="ListParagraph"/>
        <w:numPr>
          <w:ilvl w:val="0"/>
          <w:numId w:val="2"/>
        </w:numPr>
        <w:rPr>
          <w:sz w:val="24"/>
          <w:szCs w:val="24"/>
        </w:rPr>
      </w:pPr>
      <w:r w:rsidRPr="004E68C5">
        <w:rPr>
          <w:sz w:val="24"/>
          <w:szCs w:val="24"/>
        </w:rPr>
        <w:t>Maximises recovery of waste</w:t>
      </w:r>
    </w:p>
    <w:p w14:paraId="48464365" w14:textId="77777777" w:rsidR="004E68C5" w:rsidRPr="004E68C5" w:rsidRDefault="004E68C5" w:rsidP="004E68C5">
      <w:pPr>
        <w:pStyle w:val="ListParagraph"/>
        <w:numPr>
          <w:ilvl w:val="0"/>
          <w:numId w:val="2"/>
        </w:numPr>
        <w:rPr>
          <w:sz w:val="24"/>
          <w:szCs w:val="24"/>
        </w:rPr>
      </w:pPr>
      <w:r w:rsidRPr="004E68C5">
        <w:rPr>
          <w:sz w:val="24"/>
          <w:szCs w:val="24"/>
        </w:rPr>
        <w:t>Working towards zero waste to landfill</w:t>
      </w:r>
    </w:p>
    <w:p w14:paraId="4A94473E" w14:textId="77777777" w:rsidR="004E68C5" w:rsidRPr="004E68C5" w:rsidRDefault="004E68C5" w:rsidP="004E68C5">
      <w:pPr>
        <w:pStyle w:val="ListParagraph"/>
        <w:numPr>
          <w:ilvl w:val="0"/>
          <w:numId w:val="2"/>
        </w:numPr>
        <w:rPr>
          <w:sz w:val="24"/>
          <w:szCs w:val="24"/>
        </w:rPr>
      </w:pPr>
      <w:r w:rsidRPr="004E68C5">
        <w:rPr>
          <w:sz w:val="24"/>
          <w:szCs w:val="24"/>
        </w:rPr>
        <w:t>Economic regeneration, including employment and a more circular economy</w:t>
      </w:r>
    </w:p>
    <w:p w14:paraId="357DEF4A" w14:textId="77777777" w:rsidR="004E68C5" w:rsidRPr="004E68C5" w:rsidRDefault="004E68C5" w:rsidP="004E68C5">
      <w:pPr>
        <w:pStyle w:val="ListParagraph"/>
        <w:numPr>
          <w:ilvl w:val="0"/>
          <w:numId w:val="2"/>
        </w:numPr>
        <w:rPr>
          <w:sz w:val="24"/>
          <w:szCs w:val="24"/>
        </w:rPr>
      </w:pPr>
      <w:r w:rsidRPr="004E68C5">
        <w:rPr>
          <w:sz w:val="24"/>
          <w:szCs w:val="24"/>
        </w:rPr>
        <w:t>Protection of the environment and natural resources</w:t>
      </w:r>
    </w:p>
    <w:p w14:paraId="3B51B496" w14:textId="77777777" w:rsidR="004E68C5" w:rsidRPr="004E68C5" w:rsidRDefault="004E68C5" w:rsidP="004E68C5">
      <w:pPr>
        <w:pStyle w:val="ListParagraph"/>
        <w:numPr>
          <w:ilvl w:val="0"/>
          <w:numId w:val="2"/>
        </w:numPr>
        <w:rPr>
          <w:sz w:val="24"/>
          <w:szCs w:val="24"/>
        </w:rPr>
      </w:pPr>
      <w:r w:rsidRPr="004E68C5">
        <w:rPr>
          <w:sz w:val="24"/>
          <w:szCs w:val="24"/>
        </w:rPr>
        <w:t>Reducing the carbon impact of waste management</w:t>
      </w:r>
    </w:p>
    <w:p w14:paraId="4889BC01" w14:textId="77777777" w:rsidR="004E68C5" w:rsidRPr="004E68C5" w:rsidRDefault="004E68C5" w:rsidP="004E68C5">
      <w:pPr>
        <w:pStyle w:val="ListParagraph"/>
        <w:numPr>
          <w:ilvl w:val="0"/>
          <w:numId w:val="2"/>
        </w:numPr>
        <w:rPr>
          <w:sz w:val="24"/>
          <w:szCs w:val="24"/>
        </w:rPr>
      </w:pPr>
      <w:r w:rsidRPr="004E68C5">
        <w:rPr>
          <w:sz w:val="24"/>
          <w:szCs w:val="24"/>
        </w:rPr>
        <w:t>Affordable (long term measure)</w:t>
      </w:r>
    </w:p>
    <w:p w14:paraId="66FE4036" w14:textId="77777777" w:rsidR="004E68C5" w:rsidRPr="004E68C5" w:rsidRDefault="004E68C5" w:rsidP="004E68C5">
      <w:pPr>
        <w:pStyle w:val="ListParagraph"/>
        <w:numPr>
          <w:ilvl w:val="0"/>
          <w:numId w:val="2"/>
        </w:numPr>
        <w:rPr>
          <w:sz w:val="24"/>
          <w:szCs w:val="24"/>
        </w:rPr>
      </w:pPr>
      <w:r w:rsidRPr="004E68C5">
        <w:rPr>
          <w:sz w:val="24"/>
          <w:szCs w:val="24"/>
        </w:rPr>
        <w:t>Deliverability</w:t>
      </w:r>
    </w:p>
    <w:p w14:paraId="42F24D41" w14:textId="77777777" w:rsidR="00AB5D03" w:rsidRDefault="004E68C5" w:rsidP="004E68C5">
      <w:pPr>
        <w:rPr>
          <w:sz w:val="24"/>
          <w:szCs w:val="24"/>
        </w:rPr>
      </w:pPr>
      <w:r>
        <w:rPr>
          <w:sz w:val="24"/>
          <w:szCs w:val="24"/>
        </w:rPr>
        <w:t xml:space="preserve">Full details of the assessment are included in the </w:t>
      </w:r>
      <w:r w:rsidRPr="00D77814">
        <w:rPr>
          <w:sz w:val="24"/>
          <w:szCs w:val="24"/>
        </w:rPr>
        <w:t>Options Appraisal</w:t>
      </w:r>
      <w:r>
        <w:rPr>
          <w:sz w:val="24"/>
          <w:szCs w:val="24"/>
        </w:rPr>
        <w:t xml:space="preserve"> Report</w:t>
      </w:r>
      <w:r w:rsidR="00344329">
        <w:rPr>
          <w:sz w:val="24"/>
          <w:szCs w:val="24"/>
        </w:rPr>
        <w:t>.</w:t>
      </w:r>
    </w:p>
    <w:p w14:paraId="1983F0F8" w14:textId="12A7DBA3" w:rsidR="004E68C5" w:rsidRDefault="00344329" w:rsidP="006078A7">
      <w:pPr>
        <w:pStyle w:val="Heading2"/>
      </w:pPr>
      <w:bookmarkStart w:id="25" w:name="_Toc521331140"/>
      <w:r>
        <w:t>The Preferred Option</w:t>
      </w:r>
      <w:bookmarkEnd w:id="25"/>
      <w:r>
        <w:t xml:space="preserve"> </w:t>
      </w:r>
    </w:p>
    <w:p w14:paraId="75C026AB" w14:textId="6288BDFB" w:rsidR="00344329" w:rsidRDefault="003C6471" w:rsidP="00344329">
      <w:pPr>
        <w:spacing w:after="120"/>
        <w:rPr>
          <w:sz w:val="24"/>
          <w:szCs w:val="24"/>
        </w:rPr>
      </w:pPr>
      <w:r>
        <w:rPr>
          <w:sz w:val="24"/>
          <w:szCs w:val="24"/>
        </w:rPr>
        <w:t xml:space="preserve">The </w:t>
      </w:r>
      <w:r w:rsidR="00344329" w:rsidRPr="00D77814">
        <w:rPr>
          <w:sz w:val="24"/>
          <w:szCs w:val="24"/>
        </w:rPr>
        <w:t>Options Appraisal</w:t>
      </w:r>
      <w:r w:rsidR="00344329" w:rsidRPr="00344329">
        <w:rPr>
          <w:sz w:val="24"/>
          <w:szCs w:val="24"/>
        </w:rPr>
        <w:t xml:space="preserve"> </w:t>
      </w:r>
      <w:r w:rsidR="00344329">
        <w:rPr>
          <w:sz w:val="24"/>
          <w:szCs w:val="24"/>
        </w:rPr>
        <w:t xml:space="preserve">process identified the </w:t>
      </w:r>
      <w:r w:rsidR="00DD7C30">
        <w:rPr>
          <w:sz w:val="24"/>
          <w:szCs w:val="24"/>
        </w:rPr>
        <w:t xml:space="preserve">following </w:t>
      </w:r>
      <w:r w:rsidR="00344329" w:rsidRPr="00344329">
        <w:rPr>
          <w:sz w:val="24"/>
          <w:szCs w:val="24"/>
        </w:rPr>
        <w:t>preferred option</w:t>
      </w:r>
      <w:r w:rsidR="00344329">
        <w:rPr>
          <w:sz w:val="24"/>
          <w:szCs w:val="24"/>
        </w:rPr>
        <w:t>:</w:t>
      </w:r>
    </w:p>
    <w:p w14:paraId="67986062" w14:textId="11120D77" w:rsidR="00344329" w:rsidRDefault="00344329" w:rsidP="00344329">
      <w:pPr>
        <w:pStyle w:val="ListParagraph"/>
        <w:numPr>
          <w:ilvl w:val="0"/>
          <w:numId w:val="2"/>
        </w:numPr>
        <w:rPr>
          <w:sz w:val="24"/>
          <w:szCs w:val="24"/>
        </w:rPr>
      </w:pPr>
      <w:r>
        <w:rPr>
          <w:sz w:val="24"/>
          <w:szCs w:val="24"/>
        </w:rPr>
        <w:t xml:space="preserve">adoption of </w:t>
      </w:r>
      <w:r w:rsidRPr="00344329">
        <w:rPr>
          <w:sz w:val="24"/>
          <w:szCs w:val="24"/>
        </w:rPr>
        <w:t>prevention, reuse and recycling initiatives</w:t>
      </w:r>
      <w:r>
        <w:rPr>
          <w:sz w:val="24"/>
          <w:szCs w:val="24"/>
        </w:rPr>
        <w:t>;</w:t>
      </w:r>
      <w:r w:rsidRPr="00344329">
        <w:rPr>
          <w:sz w:val="24"/>
          <w:szCs w:val="24"/>
        </w:rPr>
        <w:t xml:space="preserve"> </w:t>
      </w:r>
    </w:p>
    <w:p w14:paraId="5BB68FF4" w14:textId="77777777" w:rsidR="00344329" w:rsidRDefault="00344329" w:rsidP="00344329">
      <w:pPr>
        <w:pStyle w:val="ListParagraph"/>
        <w:numPr>
          <w:ilvl w:val="0"/>
          <w:numId w:val="2"/>
        </w:numPr>
        <w:rPr>
          <w:sz w:val="24"/>
          <w:szCs w:val="24"/>
        </w:rPr>
      </w:pPr>
      <w:r>
        <w:rPr>
          <w:sz w:val="24"/>
          <w:szCs w:val="24"/>
        </w:rPr>
        <w:t xml:space="preserve">the introduction of </w:t>
      </w:r>
      <w:r w:rsidRPr="00344329">
        <w:rPr>
          <w:sz w:val="24"/>
          <w:szCs w:val="24"/>
        </w:rPr>
        <w:t xml:space="preserve">high recycling collections </w:t>
      </w:r>
      <w:r>
        <w:rPr>
          <w:sz w:val="24"/>
          <w:szCs w:val="24"/>
        </w:rPr>
        <w:t xml:space="preserve">including separate food waste collections; and </w:t>
      </w:r>
    </w:p>
    <w:p w14:paraId="05BD6341" w14:textId="7C9B4214" w:rsidR="004E68C5" w:rsidRPr="004E68C5" w:rsidRDefault="00344329" w:rsidP="00344329">
      <w:pPr>
        <w:pStyle w:val="ListParagraph"/>
        <w:numPr>
          <w:ilvl w:val="0"/>
          <w:numId w:val="2"/>
        </w:numPr>
        <w:rPr>
          <w:sz w:val="24"/>
          <w:szCs w:val="24"/>
        </w:rPr>
      </w:pPr>
      <w:r>
        <w:rPr>
          <w:sz w:val="24"/>
          <w:szCs w:val="24"/>
        </w:rPr>
        <w:t xml:space="preserve">a </w:t>
      </w:r>
      <w:r w:rsidRPr="00344329">
        <w:rPr>
          <w:sz w:val="24"/>
          <w:szCs w:val="24"/>
        </w:rPr>
        <w:t>new energy recovery facility</w:t>
      </w:r>
      <w:r>
        <w:rPr>
          <w:sz w:val="24"/>
          <w:szCs w:val="24"/>
        </w:rPr>
        <w:t xml:space="preserve"> with the ability to utilise the heat produced</w:t>
      </w:r>
      <w:r w:rsidR="00552699">
        <w:rPr>
          <w:sz w:val="24"/>
          <w:szCs w:val="24"/>
        </w:rPr>
        <w:t>, through the development of Combined Heat and Power (CHP)</w:t>
      </w:r>
      <w:r w:rsidRPr="00344329">
        <w:rPr>
          <w:sz w:val="24"/>
          <w:szCs w:val="24"/>
        </w:rPr>
        <w:t>.</w:t>
      </w:r>
    </w:p>
    <w:p w14:paraId="4D955F66" w14:textId="77777777" w:rsidR="004E68C5" w:rsidRPr="00552699" w:rsidRDefault="00552699" w:rsidP="001070C8">
      <w:pPr>
        <w:spacing w:after="120"/>
        <w:rPr>
          <w:sz w:val="24"/>
        </w:rPr>
      </w:pPr>
      <w:r w:rsidRPr="00552699">
        <w:rPr>
          <w:sz w:val="24"/>
        </w:rPr>
        <w:t xml:space="preserve">The Preferred Option would: </w:t>
      </w:r>
    </w:p>
    <w:p w14:paraId="76799B07" w14:textId="24491EFC" w:rsidR="00552699" w:rsidRPr="004E68C5" w:rsidRDefault="00552699" w:rsidP="00552699">
      <w:pPr>
        <w:pStyle w:val="ListParagraph"/>
        <w:numPr>
          <w:ilvl w:val="0"/>
          <w:numId w:val="2"/>
        </w:numPr>
        <w:rPr>
          <w:sz w:val="24"/>
          <w:szCs w:val="24"/>
        </w:rPr>
      </w:pPr>
      <w:r>
        <w:rPr>
          <w:sz w:val="24"/>
          <w:szCs w:val="24"/>
        </w:rPr>
        <w:t xml:space="preserve">Contribute to reducing </w:t>
      </w:r>
      <w:r w:rsidR="003C6471">
        <w:rPr>
          <w:sz w:val="24"/>
          <w:szCs w:val="24"/>
        </w:rPr>
        <w:t xml:space="preserve">the </w:t>
      </w:r>
      <w:r w:rsidRPr="00552699">
        <w:rPr>
          <w:sz w:val="24"/>
          <w:szCs w:val="24"/>
        </w:rPr>
        <w:t xml:space="preserve">amount of waste generated </w:t>
      </w:r>
      <w:r>
        <w:rPr>
          <w:sz w:val="24"/>
          <w:szCs w:val="24"/>
        </w:rPr>
        <w:t xml:space="preserve">compared to the </w:t>
      </w:r>
      <w:r w:rsidRPr="00552699">
        <w:rPr>
          <w:sz w:val="24"/>
          <w:szCs w:val="24"/>
        </w:rPr>
        <w:t>baseline forecast</w:t>
      </w:r>
      <w:r w:rsidR="00FB3D97">
        <w:rPr>
          <w:sz w:val="24"/>
          <w:szCs w:val="24"/>
        </w:rPr>
        <w:t>;</w:t>
      </w:r>
    </w:p>
    <w:p w14:paraId="323D469E" w14:textId="45C83900" w:rsidR="004E68C5" w:rsidRPr="004E68C5" w:rsidRDefault="00552699" w:rsidP="00552699">
      <w:pPr>
        <w:pStyle w:val="ListParagraph"/>
        <w:numPr>
          <w:ilvl w:val="0"/>
          <w:numId w:val="2"/>
        </w:numPr>
        <w:rPr>
          <w:sz w:val="24"/>
          <w:szCs w:val="24"/>
        </w:rPr>
      </w:pPr>
      <w:r>
        <w:rPr>
          <w:sz w:val="24"/>
          <w:szCs w:val="24"/>
        </w:rPr>
        <w:t>In</w:t>
      </w:r>
      <w:r w:rsidR="00FB3D97">
        <w:rPr>
          <w:sz w:val="24"/>
          <w:szCs w:val="24"/>
        </w:rPr>
        <w:t>crease the recycling and composting rate by 13-14% by the midpoint of the Strategy period</w:t>
      </w:r>
      <w:r w:rsidR="00AB5D03">
        <w:rPr>
          <w:sz w:val="24"/>
          <w:szCs w:val="24"/>
        </w:rPr>
        <w:t xml:space="preserve"> (2027)</w:t>
      </w:r>
      <w:r w:rsidR="00B22AFE">
        <w:rPr>
          <w:sz w:val="24"/>
          <w:szCs w:val="24"/>
        </w:rPr>
        <w:t xml:space="preserve"> </w:t>
      </w:r>
      <w:r w:rsidR="003C6471">
        <w:rPr>
          <w:sz w:val="24"/>
          <w:szCs w:val="24"/>
        </w:rPr>
        <w:t>to</w:t>
      </w:r>
      <w:r w:rsidR="00B22AFE">
        <w:rPr>
          <w:sz w:val="24"/>
          <w:szCs w:val="24"/>
        </w:rPr>
        <w:t xml:space="preserve"> </w:t>
      </w:r>
      <w:r w:rsidR="00FB3D97">
        <w:rPr>
          <w:sz w:val="24"/>
          <w:szCs w:val="24"/>
        </w:rPr>
        <w:t>bring the overall recycling and composting rate to between 45-50%</w:t>
      </w:r>
      <w:r w:rsidR="001070C8">
        <w:rPr>
          <w:sz w:val="24"/>
          <w:szCs w:val="24"/>
        </w:rPr>
        <w:t>.  This is a significant improvement on the current performance and reflects the challenges faced in an urban industrial setting</w:t>
      </w:r>
      <w:r w:rsidR="00FB3D97">
        <w:rPr>
          <w:sz w:val="24"/>
          <w:szCs w:val="24"/>
        </w:rPr>
        <w:t>;</w:t>
      </w:r>
    </w:p>
    <w:p w14:paraId="73CAE49A" w14:textId="77777777" w:rsidR="003F1F2B" w:rsidRDefault="00552699" w:rsidP="00552699">
      <w:pPr>
        <w:pStyle w:val="ListParagraph"/>
        <w:numPr>
          <w:ilvl w:val="0"/>
          <w:numId w:val="2"/>
        </w:numPr>
        <w:rPr>
          <w:sz w:val="24"/>
          <w:szCs w:val="24"/>
        </w:rPr>
      </w:pPr>
      <w:r>
        <w:rPr>
          <w:sz w:val="24"/>
          <w:szCs w:val="24"/>
        </w:rPr>
        <w:t>Further increase the recovery of waste by 3-4%</w:t>
      </w:r>
      <w:r w:rsidR="00FB3D97">
        <w:rPr>
          <w:sz w:val="24"/>
          <w:szCs w:val="24"/>
        </w:rPr>
        <w:t>;</w:t>
      </w:r>
    </w:p>
    <w:p w14:paraId="49B0D38B" w14:textId="77777777" w:rsidR="00FB3D97" w:rsidRDefault="00FB3D97" w:rsidP="00552699">
      <w:pPr>
        <w:pStyle w:val="ListParagraph"/>
        <w:numPr>
          <w:ilvl w:val="0"/>
          <w:numId w:val="2"/>
        </w:numPr>
        <w:rPr>
          <w:sz w:val="24"/>
          <w:szCs w:val="24"/>
        </w:rPr>
      </w:pPr>
      <w:r>
        <w:rPr>
          <w:sz w:val="24"/>
          <w:szCs w:val="24"/>
        </w:rPr>
        <w:t>Further reduce the waste sent to landfill;</w:t>
      </w:r>
    </w:p>
    <w:p w14:paraId="1FB04F0B" w14:textId="77777777" w:rsidR="00FB3D97" w:rsidRDefault="00FB3D97" w:rsidP="00FB3D97">
      <w:pPr>
        <w:pStyle w:val="ListParagraph"/>
        <w:numPr>
          <w:ilvl w:val="0"/>
          <w:numId w:val="2"/>
        </w:numPr>
        <w:rPr>
          <w:sz w:val="24"/>
          <w:szCs w:val="24"/>
        </w:rPr>
      </w:pPr>
      <w:r w:rsidRPr="00FB3D97">
        <w:rPr>
          <w:sz w:val="24"/>
          <w:szCs w:val="24"/>
        </w:rPr>
        <w:t>Reduc</w:t>
      </w:r>
      <w:r>
        <w:rPr>
          <w:sz w:val="24"/>
          <w:szCs w:val="24"/>
        </w:rPr>
        <w:t>e</w:t>
      </w:r>
      <w:r w:rsidRPr="00FB3D97">
        <w:rPr>
          <w:sz w:val="24"/>
          <w:szCs w:val="24"/>
        </w:rPr>
        <w:t xml:space="preserve"> the carbon impact of waste management</w:t>
      </w:r>
      <w:r>
        <w:rPr>
          <w:sz w:val="24"/>
          <w:szCs w:val="24"/>
        </w:rPr>
        <w:t xml:space="preserve">; and </w:t>
      </w:r>
    </w:p>
    <w:p w14:paraId="49D520C7" w14:textId="77777777" w:rsidR="006078A7" w:rsidRDefault="00FB3D97" w:rsidP="00FB3D97">
      <w:pPr>
        <w:pStyle w:val="ListParagraph"/>
        <w:numPr>
          <w:ilvl w:val="0"/>
          <w:numId w:val="2"/>
        </w:numPr>
        <w:rPr>
          <w:sz w:val="24"/>
          <w:szCs w:val="24"/>
        </w:rPr>
      </w:pPr>
      <w:r>
        <w:rPr>
          <w:sz w:val="24"/>
          <w:szCs w:val="24"/>
        </w:rPr>
        <w:t xml:space="preserve">Create/secure </w:t>
      </w:r>
      <w:r w:rsidRPr="004E68C5">
        <w:rPr>
          <w:sz w:val="24"/>
          <w:szCs w:val="24"/>
        </w:rPr>
        <w:t>employment</w:t>
      </w:r>
      <w:r>
        <w:rPr>
          <w:sz w:val="24"/>
          <w:szCs w:val="24"/>
        </w:rPr>
        <w:t xml:space="preserve"> within Tees Valley.</w:t>
      </w:r>
    </w:p>
    <w:p w14:paraId="10574C96" w14:textId="77777777" w:rsidR="006078A7" w:rsidRDefault="006078A7">
      <w:pPr>
        <w:rPr>
          <w:sz w:val="24"/>
          <w:szCs w:val="24"/>
        </w:rPr>
      </w:pPr>
      <w:r>
        <w:rPr>
          <w:sz w:val="24"/>
          <w:szCs w:val="24"/>
        </w:rPr>
        <w:br w:type="page"/>
      </w:r>
    </w:p>
    <w:p w14:paraId="0021C540" w14:textId="455A01E5" w:rsidR="003F1F2B" w:rsidRDefault="00103D4E" w:rsidP="00FD6178">
      <w:pPr>
        <w:pStyle w:val="Heading1"/>
        <w:spacing w:before="0" w:after="240"/>
      </w:pPr>
      <w:bookmarkStart w:id="26" w:name="_Toc521331141"/>
      <w:r w:rsidRPr="00103D4E">
        <w:lastRenderedPageBreak/>
        <w:t>Delivering the Preferred Option</w:t>
      </w:r>
      <w:bookmarkEnd w:id="26"/>
    </w:p>
    <w:p w14:paraId="2A98E8EA" w14:textId="5056C6EE" w:rsidR="001070C8" w:rsidRDefault="00831422" w:rsidP="009D1E99">
      <w:pPr>
        <w:rPr>
          <w:sz w:val="24"/>
          <w:szCs w:val="24"/>
        </w:rPr>
      </w:pPr>
      <w:r>
        <w:rPr>
          <w:sz w:val="24"/>
          <w:szCs w:val="24"/>
        </w:rPr>
        <w:t>The 2008 JWMS set out a series of policies to support the implementation of the strategy.  These existing policies are still valid and consistent with the refreshed strategy aim</w:t>
      </w:r>
      <w:r w:rsidR="00A86AFA">
        <w:rPr>
          <w:sz w:val="24"/>
          <w:szCs w:val="24"/>
        </w:rPr>
        <w:t>s</w:t>
      </w:r>
      <w:r>
        <w:rPr>
          <w:sz w:val="24"/>
          <w:szCs w:val="24"/>
        </w:rPr>
        <w:t xml:space="preserve"> and objectives.  </w:t>
      </w:r>
    </w:p>
    <w:p w14:paraId="472C297B" w14:textId="2341F254" w:rsidR="00831422" w:rsidRDefault="001070C8" w:rsidP="009D1E99">
      <w:pPr>
        <w:rPr>
          <w:sz w:val="24"/>
          <w:szCs w:val="24"/>
        </w:rPr>
      </w:pPr>
      <w:r>
        <w:rPr>
          <w:sz w:val="24"/>
          <w:szCs w:val="24"/>
        </w:rPr>
        <w:t>Therefore, the existing policies are to be retained to help each Council develop local solution</w:t>
      </w:r>
      <w:r w:rsidR="003C6471">
        <w:rPr>
          <w:sz w:val="24"/>
          <w:szCs w:val="24"/>
        </w:rPr>
        <w:t>s</w:t>
      </w:r>
      <w:r>
        <w:rPr>
          <w:sz w:val="24"/>
          <w:szCs w:val="24"/>
        </w:rPr>
        <w:t xml:space="preserve"> against a consistent policy framework.</w:t>
      </w:r>
    </w:p>
    <w:p w14:paraId="04403F0F" w14:textId="77777777" w:rsidR="001070C8" w:rsidRDefault="00831422" w:rsidP="001070C8">
      <w:pPr>
        <w:pStyle w:val="Heading3"/>
      </w:pPr>
      <w:r w:rsidRPr="00831422">
        <w:t>Policy 1:</w:t>
      </w:r>
      <w:r w:rsidR="001070C8">
        <w:tab/>
        <w:t>Joint Working</w:t>
      </w:r>
    </w:p>
    <w:p w14:paraId="2FBFE117" w14:textId="77777777" w:rsidR="00831422" w:rsidRPr="00831422" w:rsidRDefault="001070C8" w:rsidP="001070C8">
      <w:pPr>
        <w:rPr>
          <w:rFonts w:cs="Arial"/>
          <w:sz w:val="24"/>
        </w:rPr>
      </w:pPr>
      <w:r>
        <w:rPr>
          <w:rFonts w:cs="Arial"/>
          <w:sz w:val="24"/>
        </w:rPr>
        <w:t>W</w:t>
      </w:r>
      <w:r w:rsidR="00831422" w:rsidRPr="00831422">
        <w:rPr>
          <w:rFonts w:cs="Arial"/>
          <w:sz w:val="24"/>
        </w:rPr>
        <w:t xml:space="preserve">e will continue to work together in partnership with other </w:t>
      </w:r>
      <w:r w:rsidR="00831422" w:rsidRPr="001070C8">
        <w:rPr>
          <w:sz w:val="24"/>
          <w:szCs w:val="24"/>
        </w:rPr>
        <w:t>stakeholders</w:t>
      </w:r>
      <w:r w:rsidR="00831422" w:rsidRPr="00831422">
        <w:rPr>
          <w:rFonts w:cs="Arial"/>
          <w:sz w:val="24"/>
        </w:rPr>
        <w:t xml:space="preserve"> in order to ensure sustainable waste management within the Tees Valley to protect the natural environment. We will strive for sub-regional self-sufficiency and be mindful of the proximity principle.</w:t>
      </w:r>
    </w:p>
    <w:p w14:paraId="6F2B037F" w14:textId="77777777" w:rsidR="006A77E7" w:rsidRDefault="00831422" w:rsidP="006A77E7">
      <w:pPr>
        <w:pStyle w:val="Heading3"/>
      </w:pPr>
      <w:r w:rsidRPr="00831422">
        <w:t>Policy 2:</w:t>
      </w:r>
      <w:r w:rsidRPr="00831422">
        <w:tab/>
      </w:r>
      <w:r w:rsidR="006A77E7" w:rsidRPr="006A77E7">
        <w:t>Sustainable Waste Management</w:t>
      </w:r>
    </w:p>
    <w:p w14:paraId="60321EAA" w14:textId="77777777" w:rsidR="00831422" w:rsidRPr="00831422" w:rsidRDefault="00831422" w:rsidP="006A77E7">
      <w:pPr>
        <w:rPr>
          <w:rFonts w:cs="Arial"/>
          <w:sz w:val="24"/>
        </w:rPr>
      </w:pPr>
      <w:r w:rsidRPr="00831422">
        <w:rPr>
          <w:rFonts w:cs="Arial"/>
          <w:sz w:val="24"/>
        </w:rPr>
        <w:t>We will ensure that the services delivered by the Tees Valley Authorities implement methods of sustainable waste management in line with the Waste Hierarchy.</w:t>
      </w:r>
    </w:p>
    <w:p w14:paraId="7DCF3F96" w14:textId="77777777" w:rsidR="006A77E7" w:rsidRDefault="00831422" w:rsidP="006A77E7">
      <w:pPr>
        <w:pStyle w:val="Heading3"/>
      </w:pPr>
      <w:r w:rsidRPr="00831422">
        <w:t>Policy 3:</w:t>
      </w:r>
      <w:r w:rsidRPr="00831422">
        <w:tab/>
      </w:r>
      <w:r w:rsidR="006A77E7" w:rsidRPr="006A77E7">
        <w:t xml:space="preserve">Waste Awareness and </w:t>
      </w:r>
      <w:r w:rsidR="006A77E7">
        <w:t xml:space="preserve">Prevention </w:t>
      </w:r>
    </w:p>
    <w:p w14:paraId="12C769E9" w14:textId="77777777" w:rsidR="00831422" w:rsidRPr="00831422" w:rsidRDefault="00831422" w:rsidP="006A77E7">
      <w:pPr>
        <w:rPr>
          <w:rFonts w:cs="Arial"/>
          <w:sz w:val="24"/>
        </w:rPr>
      </w:pPr>
      <w:r w:rsidRPr="00831422">
        <w:rPr>
          <w:rFonts w:cs="Arial"/>
          <w:sz w:val="24"/>
        </w:rPr>
        <w:t xml:space="preserve">We will work with partners to promote waste awareness and </w:t>
      </w:r>
      <w:r w:rsidR="006A77E7">
        <w:rPr>
          <w:rFonts w:cs="Arial"/>
          <w:sz w:val="24"/>
        </w:rPr>
        <w:t>prevention</w:t>
      </w:r>
      <w:r w:rsidRPr="00831422">
        <w:rPr>
          <w:rFonts w:cs="Arial"/>
          <w:sz w:val="24"/>
        </w:rPr>
        <w:t xml:space="preserve"> and encourage householders, schools and local businesses to reduce the impact of their behaviour with regards to their waste stream.</w:t>
      </w:r>
    </w:p>
    <w:p w14:paraId="0736D269" w14:textId="77777777" w:rsidR="006A77E7" w:rsidRDefault="00831422" w:rsidP="006A77E7">
      <w:pPr>
        <w:pStyle w:val="Heading3"/>
      </w:pPr>
      <w:r w:rsidRPr="00831422">
        <w:t>Policy 4:</w:t>
      </w:r>
      <w:r w:rsidRPr="00831422">
        <w:tab/>
      </w:r>
      <w:r w:rsidR="006A77E7" w:rsidRPr="006A77E7">
        <w:t>Waste Collections</w:t>
      </w:r>
    </w:p>
    <w:p w14:paraId="5D32B38D" w14:textId="77777777" w:rsidR="00831422" w:rsidRPr="006A77E7" w:rsidRDefault="00831422" w:rsidP="006A77E7">
      <w:pPr>
        <w:rPr>
          <w:sz w:val="24"/>
        </w:rPr>
      </w:pPr>
      <w:r w:rsidRPr="006A77E7">
        <w:rPr>
          <w:sz w:val="24"/>
        </w:rPr>
        <w:t xml:space="preserve">We will increase the proportion of material that is collected for recycling and composting through kerbside schemes, bring sites and </w:t>
      </w:r>
      <w:r w:rsidR="006A77E7">
        <w:rPr>
          <w:sz w:val="24"/>
        </w:rPr>
        <w:t>HWRCs</w:t>
      </w:r>
      <w:r w:rsidRPr="006A77E7">
        <w:rPr>
          <w:sz w:val="24"/>
        </w:rPr>
        <w:t>.</w:t>
      </w:r>
    </w:p>
    <w:p w14:paraId="7D1F04E8" w14:textId="77777777" w:rsidR="006A77E7" w:rsidRDefault="00831422" w:rsidP="006A77E7">
      <w:pPr>
        <w:pStyle w:val="Heading3"/>
      </w:pPr>
      <w:r w:rsidRPr="00831422">
        <w:t>Policy 5:</w:t>
      </w:r>
      <w:r w:rsidRPr="00831422">
        <w:tab/>
      </w:r>
      <w:r w:rsidR="006A77E7" w:rsidRPr="006A77E7">
        <w:t>Waste Treatment Facilities</w:t>
      </w:r>
    </w:p>
    <w:p w14:paraId="2A0C2C92" w14:textId="77777777" w:rsidR="00831422" w:rsidRPr="00831422" w:rsidRDefault="00831422" w:rsidP="006A77E7">
      <w:pPr>
        <w:rPr>
          <w:rFonts w:cs="Arial"/>
          <w:sz w:val="24"/>
        </w:rPr>
      </w:pPr>
      <w:r w:rsidRPr="00831422">
        <w:rPr>
          <w:rFonts w:cs="Arial"/>
          <w:sz w:val="24"/>
        </w:rPr>
        <w:t>We will maximise the amount of material that is recycled, composted or recovered from the residual waste stream.</w:t>
      </w:r>
    </w:p>
    <w:p w14:paraId="3016B348" w14:textId="77777777" w:rsidR="006A77E7" w:rsidRDefault="00831422" w:rsidP="006A77E7">
      <w:pPr>
        <w:pStyle w:val="Heading3"/>
      </w:pPr>
      <w:r w:rsidRPr="00831422">
        <w:t>Policy 6:</w:t>
      </w:r>
      <w:r w:rsidRPr="00831422">
        <w:tab/>
      </w:r>
      <w:r w:rsidR="006A77E7" w:rsidRPr="006A77E7">
        <w:t>Residual Waste Stream</w:t>
      </w:r>
    </w:p>
    <w:p w14:paraId="71E8AD9D" w14:textId="77777777" w:rsidR="00831422" w:rsidRPr="00831422" w:rsidRDefault="00831422" w:rsidP="006A77E7">
      <w:pPr>
        <w:rPr>
          <w:rFonts w:cs="Arial"/>
          <w:sz w:val="24"/>
        </w:rPr>
      </w:pPr>
      <w:r w:rsidRPr="00831422">
        <w:rPr>
          <w:rFonts w:cs="Arial"/>
          <w:sz w:val="24"/>
        </w:rPr>
        <w:t>We will minimise the amount of waste that is disposed of in line with our principle of working towards zero waste to landfill.</w:t>
      </w:r>
    </w:p>
    <w:p w14:paraId="065965C9" w14:textId="77777777" w:rsidR="006A77E7" w:rsidRDefault="00831422" w:rsidP="006A77E7">
      <w:pPr>
        <w:pStyle w:val="Heading3"/>
      </w:pPr>
      <w:r w:rsidRPr="00831422">
        <w:t>Policy 7:</w:t>
      </w:r>
      <w:r w:rsidRPr="00831422">
        <w:tab/>
      </w:r>
      <w:r w:rsidR="006A77E7" w:rsidRPr="006A77E7">
        <w:t>Monitoring and Review</w:t>
      </w:r>
    </w:p>
    <w:p w14:paraId="2EA28C57" w14:textId="77777777" w:rsidR="00831422" w:rsidRPr="00831422" w:rsidRDefault="00831422" w:rsidP="006A77E7">
      <w:pPr>
        <w:rPr>
          <w:rFonts w:cs="Arial"/>
          <w:sz w:val="24"/>
        </w:rPr>
      </w:pPr>
      <w:r w:rsidRPr="00831422">
        <w:rPr>
          <w:rFonts w:cs="Arial"/>
          <w:sz w:val="24"/>
        </w:rPr>
        <w:t>We will regularly monitor and review this Strategy in consultation with stakeholders and the public to ensure that it links with other plans and strategies.</w:t>
      </w:r>
    </w:p>
    <w:p w14:paraId="2CEEA18D" w14:textId="77777777" w:rsidR="00831422" w:rsidRDefault="00831422" w:rsidP="009D1E99">
      <w:pPr>
        <w:rPr>
          <w:sz w:val="24"/>
          <w:szCs w:val="24"/>
        </w:rPr>
      </w:pPr>
    </w:p>
    <w:p w14:paraId="59B85DB0" w14:textId="77777777" w:rsidR="006078A7" w:rsidRDefault="006078A7">
      <w:pPr>
        <w:rPr>
          <w:sz w:val="24"/>
          <w:szCs w:val="24"/>
        </w:rPr>
      </w:pPr>
      <w:r>
        <w:rPr>
          <w:sz w:val="24"/>
          <w:szCs w:val="24"/>
        </w:rPr>
        <w:br w:type="page"/>
      </w:r>
    </w:p>
    <w:p w14:paraId="10EEFD03" w14:textId="33FA3AF6" w:rsidR="00103D4E" w:rsidRDefault="00103D4E" w:rsidP="00FD6178">
      <w:pPr>
        <w:pStyle w:val="Heading1"/>
        <w:spacing w:before="0" w:after="240"/>
      </w:pPr>
      <w:bookmarkStart w:id="27" w:name="_Toc521331142"/>
      <w:r>
        <w:lastRenderedPageBreak/>
        <w:t>Next Steps</w:t>
      </w:r>
      <w:bookmarkEnd w:id="27"/>
      <w:r>
        <w:t xml:space="preserve"> </w:t>
      </w:r>
    </w:p>
    <w:p w14:paraId="3B6D07EC" w14:textId="77777777" w:rsidR="00103D4E" w:rsidRDefault="001B3362" w:rsidP="001B3362">
      <w:pPr>
        <w:rPr>
          <w:sz w:val="24"/>
          <w:szCs w:val="24"/>
        </w:rPr>
      </w:pPr>
      <w:r>
        <w:rPr>
          <w:sz w:val="24"/>
          <w:szCs w:val="24"/>
        </w:rPr>
        <w:t xml:space="preserve">This </w:t>
      </w:r>
      <w:r w:rsidR="00103D4E">
        <w:rPr>
          <w:sz w:val="24"/>
          <w:szCs w:val="24"/>
        </w:rPr>
        <w:t xml:space="preserve">overarching Strategy </w:t>
      </w:r>
      <w:r w:rsidRPr="001B3362">
        <w:rPr>
          <w:sz w:val="24"/>
          <w:szCs w:val="24"/>
        </w:rPr>
        <w:t xml:space="preserve">document </w:t>
      </w:r>
      <w:r>
        <w:rPr>
          <w:sz w:val="24"/>
          <w:szCs w:val="24"/>
        </w:rPr>
        <w:t>provides a</w:t>
      </w:r>
      <w:r w:rsidRPr="001B3362">
        <w:rPr>
          <w:sz w:val="24"/>
          <w:szCs w:val="24"/>
        </w:rPr>
        <w:t xml:space="preserve"> framework</w:t>
      </w:r>
      <w:r>
        <w:rPr>
          <w:sz w:val="24"/>
          <w:szCs w:val="24"/>
        </w:rPr>
        <w:t xml:space="preserve"> for action in </w:t>
      </w:r>
      <w:r w:rsidR="00552699">
        <w:rPr>
          <w:sz w:val="24"/>
          <w:szCs w:val="24"/>
        </w:rPr>
        <w:t>Tees Valley</w:t>
      </w:r>
      <w:r w:rsidR="00103D4E">
        <w:rPr>
          <w:sz w:val="24"/>
          <w:szCs w:val="24"/>
        </w:rPr>
        <w:t xml:space="preserve">.  </w:t>
      </w:r>
    </w:p>
    <w:p w14:paraId="60D5CC8A" w14:textId="57020349" w:rsidR="001B3362" w:rsidRDefault="00103D4E" w:rsidP="001B3362">
      <w:pPr>
        <w:rPr>
          <w:sz w:val="24"/>
          <w:szCs w:val="24"/>
        </w:rPr>
      </w:pPr>
      <w:r>
        <w:rPr>
          <w:sz w:val="24"/>
          <w:szCs w:val="24"/>
        </w:rPr>
        <w:t xml:space="preserve">Following the adoption of the overarching Strategy, each of the Tees Valley Councils will develop </w:t>
      </w:r>
      <w:r w:rsidR="00A86AFA">
        <w:rPr>
          <w:sz w:val="24"/>
          <w:szCs w:val="24"/>
        </w:rPr>
        <w:t>an</w:t>
      </w:r>
      <w:r w:rsidR="006078A7">
        <w:rPr>
          <w:sz w:val="24"/>
          <w:szCs w:val="24"/>
        </w:rPr>
        <w:t xml:space="preserve"> </w:t>
      </w:r>
      <w:r w:rsidR="00A86AFA">
        <w:rPr>
          <w:sz w:val="24"/>
          <w:szCs w:val="24"/>
        </w:rPr>
        <w:t xml:space="preserve">individual </w:t>
      </w:r>
      <w:r>
        <w:rPr>
          <w:sz w:val="24"/>
          <w:szCs w:val="24"/>
        </w:rPr>
        <w:t xml:space="preserve">action plan to tailor the delivery of the preferred option to </w:t>
      </w:r>
      <w:r w:rsidR="00767897">
        <w:rPr>
          <w:sz w:val="24"/>
          <w:szCs w:val="24"/>
        </w:rPr>
        <w:t xml:space="preserve">complement </w:t>
      </w:r>
      <w:r>
        <w:rPr>
          <w:sz w:val="24"/>
          <w:szCs w:val="24"/>
        </w:rPr>
        <w:t>their current services</w:t>
      </w:r>
      <w:r w:rsidR="001B3362">
        <w:rPr>
          <w:sz w:val="24"/>
          <w:szCs w:val="24"/>
        </w:rPr>
        <w:t xml:space="preserve"> </w:t>
      </w:r>
      <w:r>
        <w:rPr>
          <w:sz w:val="24"/>
          <w:szCs w:val="24"/>
        </w:rPr>
        <w:t>and reflect</w:t>
      </w:r>
      <w:r w:rsidR="001B3362">
        <w:rPr>
          <w:sz w:val="24"/>
          <w:szCs w:val="24"/>
        </w:rPr>
        <w:t xml:space="preserve"> </w:t>
      </w:r>
      <w:r>
        <w:rPr>
          <w:sz w:val="24"/>
          <w:szCs w:val="24"/>
        </w:rPr>
        <w:t xml:space="preserve">their </w:t>
      </w:r>
      <w:r w:rsidR="001B3362" w:rsidRPr="001B3362">
        <w:rPr>
          <w:sz w:val="24"/>
          <w:szCs w:val="24"/>
        </w:rPr>
        <w:t xml:space="preserve">specific local </w:t>
      </w:r>
      <w:r>
        <w:rPr>
          <w:sz w:val="24"/>
          <w:szCs w:val="24"/>
        </w:rPr>
        <w:t>circumstances and operations.</w:t>
      </w:r>
    </w:p>
    <w:p w14:paraId="0514A1E1" w14:textId="2DC05D23" w:rsidR="004B7217" w:rsidRDefault="00E0444D" w:rsidP="00FD6178">
      <w:pPr>
        <w:pStyle w:val="Heading1"/>
        <w:spacing w:before="0" w:after="240"/>
      </w:pPr>
      <w:bookmarkStart w:id="28" w:name="_Toc521331143"/>
      <w:r w:rsidRPr="00256B72">
        <w:t>Measuring Success</w:t>
      </w:r>
      <w:bookmarkEnd w:id="28"/>
    </w:p>
    <w:p w14:paraId="0392DCC1" w14:textId="382822AF" w:rsidR="004B61CE" w:rsidRDefault="004B61CE" w:rsidP="009D1E99">
      <w:pPr>
        <w:rPr>
          <w:sz w:val="24"/>
          <w:szCs w:val="24"/>
        </w:rPr>
      </w:pPr>
      <w:r>
        <w:rPr>
          <w:sz w:val="24"/>
          <w:szCs w:val="24"/>
        </w:rPr>
        <w:t xml:space="preserve">There are </w:t>
      </w:r>
      <w:r w:rsidR="00553712">
        <w:rPr>
          <w:sz w:val="24"/>
          <w:szCs w:val="24"/>
        </w:rPr>
        <w:t>several</w:t>
      </w:r>
      <w:r>
        <w:rPr>
          <w:sz w:val="24"/>
          <w:szCs w:val="24"/>
        </w:rPr>
        <w:t xml:space="preserve"> ways in which </w:t>
      </w:r>
      <w:r w:rsidR="004E7DE1">
        <w:rPr>
          <w:sz w:val="24"/>
          <w:szCs w:val="24"/>
        </w:rPr>
        <w:t xml:space="preserve">success </w:t>
      </w:r>
      <w:r>
        <w:rPr>
          <w:sz w:val="24"/>
          <w:szCs w:val="24"/>
        </w:rPr>
        <w:t xml:space="preserve">can </w:t>
      </w:r>
      <w:r w:rsidR="004E7DE1">
        <w:rPr>
          <w:sz w:val="24"/>
          <w:szCs w:val="24"/>
        </w:rPr>
        <w:t xml:space="preserve">be </w:t>
      </w:r>
      <w:r>
        <w:rPr>
          <w:sz w:val="24"/>
          <w:szCs w:val="24"/>
        </w:rPr>
        <w:t>measure</w:t>
      </w:r>
      <w:r w:rsidR="004E7DE1">
        <w:rPr>
          <w:sz w:val="24"/>
          <w:szCs w:val="24"/>
        </w:rPr>
        <w:t>d and</w:t>
      </w:r>
      <w:r>
        <w:rPr>
          <w:sz w:val="24"/>
          <w:szCs w:val="24"/>
        </w:rPr>
        <w:t xml:space="preserve"> progress </w:t>
      </w:r>
      <w:r w:rsidR="004E7DE1">
        <w:rPr>
          <w:sz w:val="24"/>
          <w:szCs w:val="24"/>
        </w:rPr>
        <w:t xml:space="preserve">against </w:t>
      </w:r>
      <w:r>
        <w:rPr>
          <w:sz w:val="24"/>
          <w:szCs w:val="24"/>
        </w:rPr>
        <w:t>the strategy</w:t>
      </w:r>
      <w:r w:rsidR="004E7DE1">
        <w:rPr>
          <w:sz w:val="24"/>
          <w:szCs w:val="24"/>
        </w:rPr>
        <w:t xml:space="preserve"> can be determined</w:t>
      </w:r>
      <w:r>
        <w:rPr>
          <w:sz w:val="24"/>
          <w:szCs w:val="24"/>
        </w:rPr>
        <w:t>.</w:t>
      </w:r>
      <w:r w:rsidRPr="00635986">
        <w:rPr>
          <w:sz w:val="24"/>
          <w:szCs w:val="24"/>
        </w:rPr>
        <w:t xml:space="preserve"> </w:t>
      </w:r>
    </w:p>
    <w:p w14:paraId="342B8B71" w14:textId="0C514D1F" w:rsidR="00553712" w:rsidRDefault="00AB5D03" w:rsidP="009D1E99">
      <w:pPr>
        <w:rPr>
          <w:sz w:val="24"/>
          <w:szCs w:val="24"/>
        </w:rPr>
      </w:pPr>
      <w:r>
        <w:rPr>
          <w:sz w:val="24"/>
          <w:szCs w:val="24"/>
        </w:rPr>
        <w:t>The performance of the JWMS will be m</w:t>
      </w:r>
      <w:r w:rsidR="00635986" w:rsidRPr="00635986">
        <w:rPr>
          <w:sz w:val="24"/>
          <w:szCs w:val="24"/>
        </w:rPr>
        <w:t>onitor</w:t>
      </w:r>
      <w:r>
        <w:rPr>
          <w:sz w:val="24"/>
          <w:szCs w:val="24"/>
        </w:rPr>
        <w:t xml:space="preserve">ed against the following </w:t>
      </w:r>
      <w:r w:rsidR="00635986" w:rsidRPr="00635986">
        <w:rPr>
          <w:sz w:val="24"/>
          <w:szCs w:val="24"/>
        </w:rPr>
        <w:t xml:space="preserve">performance </w:t>
      </w:r>
      <w:r>
        <w:rPr>
          <w:sz w:val="24"/>
          <w:szCs w:val="24"/>
        </w:rPr>
        <w:t>measures.</w:t>
      </w:r>
    </w:p>
    <w:tbl>
      <w:tblPr>
        <w:tblW w:w="0" w:type="auto"/>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2410"/>
        <w:gridCol w:w="3969"/>
      </w:tblGrid>
      <w:tr w:rsidR="00293A5A" w:rsidRPr="00293A5A" w14:paraId="18F4093C" w14:textId="77777777" w:rsidTr="00C94FEE">
        <w:trPr>
          <w:cantSplit/>
          <w:trHeight w:val="352"/>
          <w:tblHeader/>
        </w:trPr>
        <w:tc>
          <w:tcPr>
            <w:tcW w:w="2410" w:type="dxa"/>
            <w:shd w:val="clear" w:color="auto" w:fill="auto"/>
          </w:tcPr>
          <w:p w14:paraId="27265D7E" w14:textId="77777777" w:rsidR="00293A5A" w:rsidRPr="00293A5A" w:rsidRDefault="00293A5A" w:rsidP="00C94FEE">
            <w:pPr>
              <w:pStyle w:val="TableFont"/>
              <w:rPr>
                <w:rFonts w:asciiTheme="minorHAnsi" w:hAnsiTheme="minorHAnsi" w:cs="Arial"/>
                <w:b/>
                <w:color w:val="auto"/>
                <w:sz w:val="22"/>
                <w:szCs w:val="22"/>
              </w:rPr>
            </w:pPr>
            <w:r w:rsidRPr="00293A5A">
              <w:rPr>
                <w:rFonts w:asciiTheme="minorHAnsi" w:hAnsiTheme="minorHAnsi" w:cs="Arial"/>
                <w:b/>
                <w:color w:val="auto"/>
                <w:sz w:val="22"/>
                <w:szCs w:val="22"/>
              </w:rPr>
              <w:t>Performance measures</w:t>
            </w:r>
          </w:p>
        </w:tc>
        <w:tc>
          <w:tcPr>
            <w:tcW w:w="3969" w:type="dxa"/>
            <w:shd w:val="clear" w:color="auto" w:fill="auto"/>
          </w:tcPr>
          <w:p w14:paraId="05DD618D" w14:textId="77777777" w:rsidR="00293A5A" w:rsidRPr="00293A5A" w:rsidRDefault="00293A5A" w:rsidP="00C94FEE">
            <w:pPr>
              <w:pStyle w:val="TableFont"/>
              <w:rPr>
                <w:rFonts w:asciiTheme="minorHAnsi" w:hAnsiTheme="minorHAnsi" w:cs="Arial"/>
                <w:b/>
                <w:color w:val="auto"/>
                <w:sz w:val="22"/>
                <w:szCs w:val="22"/>
              </w:rPr>
            </w:pPr>
            <w:r w:rsidRPr="00293A5A">
              <w:rPr>
                <w:rFonts w:asciiTheme="minorHAnsi" w:hAnsiTheme="minorHAnsi" w:cs="Arial"/>
                <w:b/>
                <w:color w:val="auto"/>
                <w:sz w:val="22"/>
                <w:szCs w:val="22"/>
              </w:rPr>
              <w:t>Unit/metric</w:t>
            </w:r>
          </w:p>
        </w:tc>
      </w:tr>
      <w:tr w:rsidR="00293A5A" w:rsidRPr="00293A5A" w14:paraId="069F0530" w14:textId="77777777" w:rsidTr="00C94FEE">
        <w:trPr>
          <w:cantSplit/>
          <w:trHeight w:val="352"/>
        </w:trPr>
        <w:tc>
          <w:tcPr>
            <w:tcW w:w="2410" w:type="dxa"/>
          </w:tcPr>
          <w:p w14:paraId="65130050" w14:textId="77777777" w:rsidR="00293A5A" w:rsidRPr="00293A5A" w:rsidRDefault="00293A5A" w:rsidP="00C94FEE">
            <w:pPr>
              <w:pStyle w:val="TableFont"/>
              <w:rPr>
                <w:rFonts w:asciiTheme="minorHAnsi" w:hAnsiTheme="minorHAnsi" w:cs="Arial"/>
                <w:sz w:val="22"/>
                <w:szCs w:val="22"/>
              </w:rPr>
            </w:pPr>
            <w:r w:rsidRPr="00293A5A">
              <w:rPr>
                <w:rFonts w:asciiTheme="minorHAnsi" w:hAnsiTheme="minorHAnsi" w:cs="Arial"/>
                <w:sz w:val="22"/>
                <w:szCs w:val="22"/>
              </w:rPr>
              <w:t>Waste generation:</w:t>
            </w:r>
          </w:p>
        </w:tc>
        <w:tc>
          <w:tcPr>
            <w:tcW w:w="3969" w:type="dxa"/>
          </w:tcPr>
          <w:p w14:paraId="24FFDBC6" w14:textId="77777777" w:rsidR="00293A5A" w:rsidRPr="00293A5A" w:rsidRDefault="00293A5A" w:rsidP="00C94FEE">
            <w:pPr>
              <w:pStyle w:val="TableFont"/>
              <w:rPr>
                <w:rFonts w:asciiTheme="minorHAnsi" w:hAnsiTheme="minorHAnsi" w:cs="Arial"/>
                <w:sz w:val="22"/>
                <w:szCs w:val="22"/>
              </w:rPr>
            </w:pPr>
            <w:r w:rsidRPr="00293A5A">
              <w:rPr>
                <w:rFonts w:asciiTheme="minorHAnsi" w:hAnsiTheme="minorHAnsi" w:cs="Arial"/>
                <w:sz w:val="22"/>
                <w:szCs w:val="22"/>
              </w:rPr>
              <w:t>Waste generated per household per year</w:t>
            </w:r>
          </w:p>
        </w:tc>
      </w:tr>
      <w:tr w:rsidR="00293A5A" w:rsidRPr="00293A5A" w14:paraId="6BE06145" w14:textId="77777777" w:rsidTr="00C94FEE">
        <w:trPr>
          <w:cantSplit/>
          <w:trHeight w:val="352"/>
        </w:trPr>
        <w:tc>
          <w:tcPr>
            <w:tcW w:w="2410" w:type="dxa"/>
          </w:tcPr>
          <w:p w14:paraId="1D96B624" w14:textId="77777777" w:rsidR="00293A5A" w:rsidRPr="00293A5A" w:rsidRDefault="00293A5A" w:rsidP="00C94FEE">
            <w:pPr>
              <w:pStyle w:val="TableFont"/>
              <w:rPr>
                <w:rFonts w:asciiTheme="minorHAnsi" w:hAnsiTheme="minorHAnsi" w:cs="Arial"/>
                <w:sz w:val="22"/>
                <w:szCs w:val="22"/>
              </w:rPr>
            </w:pPr>
            <w:r w:rsidRPr="00293A5A">
              <w:rPr>
                <w:rFonts w:asciiTheme="minorHAnsi" w:hAnsiTheme="minorHAnsi" w:cs="Arial"/>
                <w:sz w:val="22"/>
                <w:szCs w:val="22"/>
              </w:rPr>
              <w:t>Reuse and recycling</w:t>
            </w:r>
          </w:p>
        </w:tc>
        <w:tc>
          <w:tcPr>
            <w:tcW w:w="3969" w:type="dxa"/>
          </w:tcPr>
          <w:p w14:paraId="39D6434B" w14:textId="77777777" w:rsidR="00293A5A" w:rsidRPr="00293A5A" w:rsidRDefault="00293A5A" w:rsidP="00C94FEE">
            <w:pPr>
              <w:pStyle w:val="TableFont"/>
              <w:rPr>
                <w:rFonts w:asciiTheme="minorHAnsi" w:hAnsiTheme="minorHAnsi" w:cs="Arial"/>
                <w:sz w:val="22"/>
                <w:szCs w:val="22"/>
              </w:rPr>
            </w:pPr>
            <w:r w:rsidRPr="00293A5A">
              <w:rPr>
                <w:rFonts w:asciiTheme="minorHAnsi" w:hAnsiTheme="minorHAnsi" w:cs="Arial"/>
                <w:sz w:val="22"/>
                <w:szCs w:val="22"/>
              </w:rPr>
              <w:t>% of waste recycled per year</w:t>
            </w:r>
          </w:p>
        </w:tc>
      </w:tr>
      <w:tr w:rsidR="00293A5A" w:rsidRPr="00072549" w14:paraId="57BBDF3A" w14:textId="77777777" w:rsidTr="00C94FEE">
        <w:trPr>
          <w:cantSplit/>
          <w:trHeight w:val="714"/>
        </w:trPr>
        <w:tc>
          <w:tcPr>
            <w:tcW w:w="2410" w:type="dxa"/>
          </w:tcPr>
          <w:p w14:paraId="1A0089C8" w14:textId="77777777" w:rsidR="00293A5A" w:rsidRPr="00293A5A" w:rsidRDefault="00293A5A" w:rsidP="00C94FEE">
            <w:pPr>
              <w:pStyle w:val="TableFont"/>
              <w:rPr>
                <w:rFonts w:asciiTheme="minorHAnsi" w:hAnsiTheme="minorHAnsi" w:cs="Arial"/>
                <w:sz w:val="22"/>
                <w:szCs w:val="22"/>
              </w:rPr>
            </w:pPr>
            <w:r w:rsidRPr="00293A5A">
              <w:rPr>
                <w:rFonts w:asciiTheme="minorHAnsi" w:hAnsiTheme="minorHAnsi" w:cs="Arial"/>
                <w:sz w:val="22"/>
                <w:szCs w:val="22"/>
              </w:rPr>
              <w:t xml:space="preserve">Waste recovery and </w:t>
            </w:r>
            <w:r>
              <w:rPr>
                <w:rFonts w:asciiTheme="minorHAnsi" w:hAnsiTheme="minorHAnsi" w:cs="Arial"/>
                <w:sz w:val="22"/>
                <w:szCs w:val="22"/>
              </w:rPr>
              <w:t>l</w:t>
            </w:r>
            <w:r w:rsidRPr="00293A5A">
              <w:rPr>
                <w:rFonts w:asciiTheme="minorHAnsi" w:hAnsiTheme="minorHAnsi" w:cs="Arial"/>
                <w:sz w:val="22"/>
                <w:szCs w:val="22"/>
              </w:rPr>
              <w:t xml:space="preserve">andfill </w:t>
            </w:r>
            <w:r>
              <w:rPr>
                <w:rFonts w:asciiTheme="minorHAnsi" w:hAnsiTheme="minorHAnsi" w:cs="Arial"/>
                <w:sz w:val="22"/>
                <w:szCs w:val="22"/>
              </w:rPr>
              <w:t>d</w:t>
            </w:r>
            <w:r w:rsidRPr="00293A5A">
              <w:rPr>
                <w:rFonts w:asciiTheme="minorHAnsi" w:hAnsiTheme="minorHAnsi" w:cs="Arial"/>
                <w:sz w:val="22"/>
                <w:szCs w:val="22"/>
              </w:rPr>
              <w:t>iversion</w:t>
            </w:r>
          </w:p>
        </w:tc>
        <w:tc>
          <w:tcPr>
            <w:tcW w:w="3969" w:type="dxa"/>
          </w:tcPr>
          <w:p w14:paraId="21B27EEC" w14:textId="77777777" w:rsidR="00293A5A" w:rsidRPr="00293A5A" w:rsidRDefault="00293A5A" w:rsidP="00C94FEE">
            <w:pPr>
              <w:pStyle w:val="TableFont"/>
              <w:rPr>
                <w:rFonts w:asciiTheme="minorHAnsi" w:hAnsiTheme="minorHAnsi" w:cs="Arial"/>
                <w:sz w:val="22"/>
                <w:szCs w:val="22"/>
              </w:rPr>
            </w:pPr>
            <w:r w:rsidRPr="00293A5A">
              <w:rPr>
                <w:rFonts w:asciiTheme="minorHAnsi" w:hAnsiTheme="minorHAnsi" w:cs="Arial"/>
                <w:sz w:val="22"/>
                <w:szCs w:val="22"/>
              </w:rPr>
              <w:t xml:space="preserve">% of waste landfilled per year </w:t>
            </w:r>
          </w:p>
        </w:tc>
      </w:tr>
    </w:tbl>
    <w:p w14:paraId="50931007" w14:textId="75C83894" w:rsidR="00E27209" w:rsidRDefault="00635986" w:rsidP="00AB5D03">
      <w:pPr>
        <w:spacing w:before="200"/>
        <w:rPr>
          <w:sz w:val="24"/>
          <w:szCs w:val="24"/>
        </w:rPr>
      </w:pPr>
      <w:r w:rsidRPr="00635986">
        <w:rPr>
          <w:sz w:val="24"/>
          <w:szCs w:val="24"/>
        </w:rPr>
        <w:t xml:space="preserve">The </w:t>
      </w:r>
      <w:r w:rsidR="00553712">
        <w:rPr>
          <w:sz w:val="24"/>
          <w:szCs w:val="24"/>
        </w:rPr>
        <w:t>Strategy</w:t>
      </w:r>
      <w:r w:rsidRPr="00635986">
        <w:rPr>
          <w:sz w:val="24"/>
          <w:szCs w:val="24"/>
        </w:rPr>
        <w:t xml:space="preserve"> will be reviewed every five years.  Progress on delivery of this </w:t>
      </w:r>
      <w:r w:rsidR="00553712">
        <w:rPr>
          <w:sz w:val="24"/>
          <w:szCs w:val="24"/>
        </w:rPr>
        <w:t>Strategy</w:t>
      </w:r>
      <w:r w:rsidR="00572DD6">
        <w:rPr>
          <w:sz w:val="24"/>
          <w:szCs w:val="24"/>
        </w:rPr>
        <w:t xml:space="preserve"> will be regularly reported.</w:t>
      </w:r>
      <w:r w:rsidR="00E27209">
        <w:rPr>
          <w:sz w:val="24"/>
          <w:szCs w:val="24"/>
        </w:rPr>
        <w:br w:type="page"/>
      </w:r>
    </w:p>
    <w:p w14:paraId="34DACBAA" w14:textId="77777777" w:rsidR="00E27209" w:rsidRDefault="00E27209" w:rsidP="00E27209">
      <w:pPr>
        <w:pStyle w:val="Heading1"/>
      </w:pPr>
      <w:bookmarkStart w:id="29" w:name="_Toc521331144"/>
      <w:r>
        <w:lastRenderedPageBreak/>
        <w:t>Glossary of Terms</w:t>
      </w:r>
      <w:bookmarkEnd w:id="2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5280"/>
      </w:tblGrid>
      <w:tr w:rsidR="00633B58" w:rsidRPr="00633B58" w14:paraId="388A01E3" w14:textId="77777777" w:rsidTr="00244C7F">
        <w:tc>
          <w:tcPr>
            <w:tcW w:w="1478" w:type="dxa"/>
          </w:tcPr>
          <w:p w14:paraId="0E8D84F5" w14:textId="77777777" w:rsidR="00633B58" w:rsidRPr="00633B58" w:rsidRDefault="00633B58" w:rsidP="00633B58">
            <w:pPr>
              <w:spacing w:after="200" w:line="276" w:lineRule="auto"/>
              <w:rPr>
                <w:b/>
              </w:rPr>
            </w:pPr>
            <w:r w:rsidRPr="00633B58">
              <w:rPr>
                <w:b/>
              </w:rPr>
              <w:t>AD</w:t>
            </w:r>
          </w:p>
        </w:tc>
        <w:tc>
          <w:tcPr>
            <w:tcW w:w="6828" w:type="dxa"/>
          </w:tcPr>
          <w:p w14:paraId="6632739B" w14:textId="77777777" w:rsidR="00633B58" w:rsidRPr="00633B58" w:rsidRDefault="00633B58" w:rsidP="00633B58">
            <w:pPr>
              <w:spacing w:after="200" w:line="276" w:lineRule="auto"/>
            </w:pPr>
            <w:r w:rsidRPr="00633B58">
              <w:t>Anaerobic Digestion</w:t>
            </w:r>
          </w:p>
        </w:tc>
      </w:tr>
      <w:tr w:rsidR="00633B58" w:rsidRPr="00633B58" w14:paraId="35842C2C" w14:textId="77777777" w:rsidTr="00244C7F">
        <w:tc>
          <w:tcPr>
            <w:tcW w:w="1478" w:type="dxa"/>
          </w:tcPr>
          <w:p w14:paraId="21772F9E" w14:textId="77777777" w:rsidR="00633B58" w:rsidRPr="00633B58" w:rsidRDefault="00633B58" w:rsidP="00633B58">
            <w:pPr>
              <w:spacing w:after="200" w:line="276" w:lineRule="auto"/>
              <w:rPr>
                <w:b/>
              </w:rPr>
            </w:pPr>
            <w:r w:rsidRPr="00633B58">
              <w:rPr>
                <w:b/>
              </w:rPr>
              <w:t>AQMA</w:t>
            </w:r>
          </w:p>
        </w:tc>
        <w:tc>
          <w:tcPr>
            <w:tcW w:w="6828" w:type="dxa"/>
          </w:tcPr>
          <w:p w14:paraId="746A852E" w14:textId="77777777" w:rsidR="00633B58" w:rsidRPr="00633B58" w:rsidRDefault="00633B58" w:rsidP="00633B58">
            <w:pPr>
              <w:spacing w:after="200" w:line="276" w:lineRule="auto"/>
            </w:pPr>
            <w:r w:rsidRPr="00633B58">
              <w:t>Air Quality Management Area</w:t>
            </w:r>
          </w:p>
        </w:tc>
      </w:tr>
      <w:tr w:rsidR="00633B58" w:rsidRPr="00633B58" w14:paraId="5544C8B3" w14:textId="77777777" w:rsidTr="00244C7F">
        <w:tc>
          <w:tcPr>
            <w:tcW w:w="1478" w:type="dxa"/>
          </w:tcPr>
          <w:p w14:paraId="2A9F7492" w14:textId="77777777" w:rsidR="00633B58" w:rsidRPr="00633B58" w:rsidRDefault="00633B58" w:rsidP="00633B58">
            <w:pPr>
              <w:spacing w:after="200" w:line="276" w:lineRule="auto"/>
              <w:rPr>
                <w:b/>
              </w:rPr>
            </w:pPr>
            <w:r w:rsidRPr="00633B58">
              <w:rPr>
                <w:b/>
              </w:rPr>
              <w:t>BAP</w:t>
            </w:r>
          </w:p>
        </w:tc>
        <w:tc>
          <w:tcPr>
            <w:tcW w:w="6828" w:type="dxa"/>
          </w:tcPr>
          <w:p w14:paraId="4247BDAF" w14:textId="77777777" w:rsidR="00633B58" w:rsidRPr="00633B58" w:rsidRDefault="00633B58" w:rsidP="00633B58">
            <w:pPr>
              <w:spacing w:after="200" w:line="276" w:lineRule="auto"/>
            </w:pPr>
            <w:r w:rsidRPr="00633B58">
              <w:t>Biodiversity Action Plan</w:t>
            </w:r>
          </w:p>
        </w:tc>
      </w:tr>
      <w:tr w:rsidR="00633B58" w:rsidRPr="00633B58" w14:paraId="13F91AED" w14:textId="77777777" w:rsidTr="00244C7F">
        <w:tc>
          <w:tcPr>
            <w:tcW w:w="1478" w:type="dxa"/>
          </w:tcPr>
          <w:p w14:paraId="4AD46AF8" w14:textId="77777777" w:rsidR="00633B58" w:rsidRPr="00633B58" w:rsidRDefault="00633B58" w:rsidP="00633B58">
            <w:pPr>
              <w:spacing w:after="200" w:line="276" w:lineRule="auto"/>
              <w:rPr>
                <w:b/>
              </w:rPr>
            </w:pPr>
            <w:r w:rsidRPr="00633B58">
              <w:rPr>
                <w:b/>
              </w:rPr>
              <w:t>CH</w:t>
            </w:r>
            <w:r w:rsidRPr="00633B58">
              <w:rPr>
                <w:b/>
                <w:vertAlign w:val="subscript"/>
              </w:rPr>
              <w:t>4</w:t>
            </w:r>
          </w:p>
        </w:tc>
        <w:tc>
          <w:tcPr>
            <w:tcW w:w="6828" w:type="dxa"/>
          </w:tcPr>
          <w:p w14:paraId="5218942B" w14:textId="77777777" w:rsidR="00633B58" w:rsidRPr="00633B58" w:rsidRDefault="00633B58" w:rsidP="00633B58">
            <w:pPr>
              <w:spacing w:after="200" w:line="276" w:lineRule="auto"/>
            </w:pPr>
            <w:r w:rsidRPr="00633B58">
              <w:t>Methane</w:t>
            </w:r>
          </w:p>
        </w:tc>
      </w:tr>
      <w:tr w:rsidR="00633B58" w:rsidRPr="00633B58" w14:paraId="0CFCA7EE" w14:textId="77777777" w:rsidTr="00244C7F">
        <w:tc>
          <w:tcPr>
            <w:tcW w:w="1478" w:type="dxa"/>
          </w:tcPr>
          <w:p w14:paraId="568ABFC0" w14:textId="77777777" w:rsidR="00633B58" w:rsidRPr="00633B58" w:rsidRDefault="00633B58" w:rsidP="00633B58">
            <w:pPr>
              <w:spacing w:after="200" w:line="276" w:lineRule="auto"/>
              <w:rPr>
                <w:b/>
              </w:rPr>
            </w:pPr>
            <w:r w:rsidRPr="00633B58">
              <w:rPr>
                <w:b/>
              </w:rPr>
              <w:t xml:space="preserve">CHP </w:t>
            </w:r>
          </w:p>
        </w:tc>
        <w:tc>
          <w:tcPr>
            <w:tcW w:w="6828" w:type="dxa"/>
          </w:tcPr>
          <w:p w14:paraId="23EB17CC" w14:textId="77777777" w:rsidR="00633B58" w:rsidRPr="00633B58" w:rsidRDefault="00633B58" w:rsidP="00633B58">
            <w:pPr>
              <w:spacing w:after="200" w:line="276" w:lineRule="auto"/>
            </w:pPr>
            <w:r w:rsidRPr="00633B58">
              <w:t xml:space="preserve">Combined Heat and Power </w:t>
            </w:r>
          </w:p>
        </w:tc>
      </w:tr>
      <w:tr w:rsidR="00633B58" w:rsidRPr="00633B58" w14:paraId="1B6A4267" w14:textId="77777777" w:rsidTr="00244C7F">
        <w:tc>
          <w:tcPr>
            <w:tcW w:w="1478" w:type="dxa"/>
          </w:tcPr>
          <w:p w14:paraId="53C31F7D" w14:textId="77777777" w:rsidR="00633B58" w:rsidRPr="00633B58" w:rsidRDefault="00633B58" w:rsidP="00633B58">
            <w:pPr>
              <w:spacing w:after="200" w:line="276" w:lineRule="auto"/>
              <w:rPr>
                <w:b/>
              </w:rPr>
            </w:pPr>
            <w:r w:rsidRPr="00633B58">
              <w:rPr>
                <w:b/>
              </w:rPr>
              <w:t>CO</w:t>
            </w:r>
            <w:r w:rsidRPr="00633B58">
              <w:rPr>
                <w:b/>
                <w:vertAlign w:val="subscript"/>
              </w:rPr>
              <w:t>2</w:t>
            </w:r>
          </w:p>
        </w:tc>
        <w:tc>
          <w:tcPr>
            <w:tcW w:w="6828" w:type="dxa"/>
          </w:tcPr>
          <w:p w14:paraId="7F9BE9EE" w14:textId="77777777" w:rsidR="00633B58" w:rsidRPr="00633B58" w:rsidRDefault="00633B58" w:rsidP="00633B58">
            <w:pPr>
              <w:spacing w:after="200" w:line="276" w:lineRule="auto"/>
            </w:pPr>
            <w:r w:rsidRPr="00633B58">
              <w:t>Carbon dioxide</w:t>
            </w:r>
          </w:p>
        </w:tc>
      </w:tr>
      <w:tr w:rsidR="00633B58" w:rsidRPr="00633B58" w14:paraId="2364F9D0" w14:textId="77777777" w:rsidTr="00244C7F">
        <w:tc>
          <w:tcPr>
            <w:tcW w:w="1478" w:type="dxa"/>
          </w:tcPr>
          <w:p w14:paraId="56823578" w14:textId="77777777" w:rsidR="00633B58" w:rsidRPr="00633B58" w:rsidRDefault="00633B58" w:rsidP="00633B58">
            <w:pPr>
              <w:spacing w:after="200" w:line="276" w:lineRule="auto"/>
              <w:rPr>
                <w:b/>
              </w:rPr>
            </w:pPr>
            <w:r w:rsidRPr="00633B58">
              <w:rPr>
                <w:b/>
              </w:rPr>
              <w:t>DCLG</w:t>
            </w:r>
          </w:p>
        </w:tc>
        <w:tc>
          <w:tcPr>
            <w:tcW w:w="6828" w:type="dxa"/>
          </w:tcPr>
          <w:p w14:paraId="5C4A2471" w14:textId="77777777" w:rsidR="00633B58" w:rsidRPr="00633B58" w:rsidRDefault="00633B58" w:rsidP="00633B58">
            <w:pPr>
              <w:spacing w:after="200" w:line="276" w:lineRule="auto"/>
            </w:pPr>
            <w:r w:rsidRPr="00633B58">
              <w:t>Department of Communities and Local Government</w:t>
            </w:r>
          </w:p>
        </w:tc>
      </w:tr>
      <w:tr w:rsidR="00633B58" w:rsidRPr="00633B58" w14:paraId="0CB49A66" w14:textId="77777777" w:rsidTr="00244C7F">
        <w:tc>
          <w:tcPr>
            <w:tcW w:w="1478" w:type="dxa"/>
          </w:tcPr>
          <w:p w14:paraId="73D07694" w14:textId="77777777" w:rsidR="00633B58" w:rsidRPr="00633B58" w:rsidRDefault="00633B58" w:rsidP="00633B58">
            <w:pPr>
              <w:spacing w:after="200" w:line="276" w:lineRule="auto"/>
              <w:rPr>
                <w:b/>
              </w:rPr>
            </w:pPr>
            <w:r w:rsidRPr="00633B58">
              <w:rPr>
                <w:b/>
              </w:rPr>
              <w:t>DECC</w:t>
            </w:r>
          </w:p>
        </w:tc>
        <w:tc>
          <w:tcPr>
            <w:tcW w:w="6828" w:type="dxa"/>
          </w:tcPr>
          <w:p w14:paraId="1F61F9B0" w14:textId="77777777" w:rsidR="00633B58" w:rsidRPr="00633B58" w:rsidRDefault="00633B58" w:rsidP="00633B58">
            <w:pPr>
              <w:spacing w:after="200" w:line="276" w:lineRule="auto"/>
            </w:pPr>
            <w:r w:rsidRPr="00633B58">
              <w:t>Department of Energy and Climate Change</w:t>
            </w:r>
          </w:p>
        </w:tc>
      </w:tr>
      <w:tr w:rsidR="00633B58" w:rsidRPr="00633B58" w14:paraId="1F2FE656" w14:textId="77777777" w:rsidTr="00244C7F">
        <w:tc>
          <w:tcPr>
            <w:tcW w:w="1478" w:type="dxa"/>
          </w:tcPr>
          <w:p w14:paraId="0793FD25" w14:textId="77777777" w:rsidR="00633B58" w:rsidRPr="00633B58" w:rsidRDefault="00633B58" w:rsidP="00633B58">
            <w:pPr>
              <w:spacing w:after="200" w:line="276" w:lineRule="auto"/>
              <w:rPr>
                <w:b/>
              </w:rPr>
            </w:pPr>
            <w:r w:rsidRPr="00633B58">
              <w:rPr>
                <w:b/>
              </w:rPr>
              <w:t>DEFRA</w:t>
            </w:r>
          </w:p>
        </w:tc>
        <w:tc>
          <w:tcPr>
            <w:tcW w:w="6828" w:type="dxa"/>
          </w:tcPr>
          <w:p w14:paraId="53632FDC" w14:textId="77777777" w:rsidR="00633B58" w:rsidRPr="00633B58" w:rsidRDefault="00633B58" w:rsidP="00633B58">
            <w:pPr>
              <w:spacing w:after="200" w:line="276" w:lineRule="auto"/>
            </w:pPr>
            <w:r w:rsidRPr="00633B58">
              <w:t>Department for Environment, Food and Rural Affairs</w:t>
            </w:r>
          </w:p>
        </w:tc>
      </w:tr>
      <w:tr w:rsidR="00633B58" w:rsidRPr="00633B58" w14:paraId="52D09FAA" w14:textId="77777777" w:rsidTr="00244C7F">
        <w:tc>
          <w:tcPr>
            <w:tcW w:w="1478" w:type="dxa"/>
          </w:tcPr>
          <w:p w14:paraId="0BA43BCD" w14:textId="77777777" w:rsidR="00633B58" w:rsidRPr="00633B58" w:rsidRDefault="00633B58" w:rsidP="00633B58">
            <w:pPr>
              <w:spacing w:after="200" w:line="276" w:lineRule="auto"/>
              <w:rPr>
                <w:b/>
              </w:rPr>
            </w:pPr>
            <w:r w:rsidRPr="00633B58">
              <w:rPr>
                <w:b/>
              </w:rPr>
              <w:t>EA</w:t>
            </w:r>
          </w:p>
        </w:tc>
        <w:tc>
          <w:tcPr>
            <w:tcW w:w="6828" w:type="dxa"/>
          </w:tcPr>
          <w:p w14:paraId="3696D0AF" w14:textId="77777777" w:rsidR="00633B58" w:rsidRPr="00633B58" w:rsidRDefault="00633B58" w:rsidP="00633B58">
            <w:pPr>
              <w:spacing w:after="200" w:line="276" w:lineRule="auto"/>
            </w:pPr>
            <w:r w:rsidRPr="00633B58">
              <w:t xml:space="preserve">Environment Agency </w:t>
            </w:r>
          </w:p>
        </w:tc>
      </w:tr>
      <w:tr w:rsidR="00633B58" w:rsidRPr="00633B58" w14:paraId="77619287" w14:textId="77777777" w:rsidTr="00244C7F">
        <w:tc>
          <w:tcPr>
            <w:tcW w:w="1478" w:type="dxa"/>
          </w:tcPr>
          <w:p w14:paraId="288A31A6" w14:textId="77777777" w:rsidR="00633B58" w:rsidRPr="00633B58" w:rsidRDefault="00633B58" w:rsidP="00633B58">
            <w:pPr>
              <w:spacing w:after="200" w:line="276" w:lineRule="auto"/>
              <w:rPr>
                <w:b/>
              </w:rPr>
            </w:pPr>
            <w:r w:rsidRPr="00633B58">
              <w:rPr>
                <w:b/>
              </w:rPr>
              <w:t>EU ETS</w:t>
            </w:r>
          </w:p>
        </w:tc>
        <w:tc>
          <w:tcPr>
            <w:tcW w:w="6828" w:type="dxa"/>
          </w:tcPr>
          <w:p w14:paraId="589F6E91" w14:textId="77777777" w:rsidR="00633B58" w:rsidRPr="00633B58" w:rsidRDefault="00633B58" w:rsidP="00633B58">
            <w:pPr>
              <w:spacing w:after="200" w:line="276" w:lineRule="auto"/>
            </w:pPr>
            <w:r w:rsidRPr="00633B58">
              <w:t xml:space="preserve">EU Emission Trading System </w:t>
            </w:r>
          </w:p>
        </w:tc>
      </w:tr>
      <w:tr w:rsidR="00633B58" w:rsidRPr="00633B58" w14:paraId="1B0075D3" w14:textId="77777777" w:rsidTr="00244C7F">
        <w:tc>
          <w:tcPr>
            <w:tcW w:w="1478" w:type="dxa"/>
          </w:tcPr>
          <w:p w14:paraId="753F4DC9" w14:textId="77777777" w:rsidR="00633B58" w:rsidRPr="00633B58" w:rsidRDefault="00633B58" w:rsidP="00633B58">
            <w:pPr>
              <w:spacing w:after="200" w:line="276" w:lineRule="auto"/>
              <w:rPr>
                <w:b/>
              </w:rPr>
            </w:pPr>
            <w:r w:rsidRPr="00633B58">
              <w:rPr>
                <w:b/>
              </w:rPr>
              <w:t>TVJWMS</w:t>
            </w:r>
          </w:p>
        </w:tc>
        <w:tc>
          <w:tcPr>
            <w:tcW w:w="6828" w:type="dxa"/>
          </w:tcPr>
          <w:p w14:paraId="189804E5" w14:textId="77777777" w:rsidR="00633B58" w:rsidRPr="00633B58" w:rsidRDefault="00633B58" w:rsidP="00633B58">
            <w:pPr>
              <w:spacing w:after="200" w:line="276" w:lineRule="auto"/>
            </w:pPr>
            <w:r w:rsidRPr="00633B58">
              <w:t>Tees Valley Joint Municipal Waste Management Strategy</w:t>
            </w:r>
          </w:p>
        </w:tc>
      </w:tr>
      <w:tr w:rsidR="00633B58" w:rsidRPr="00633B58" w14:paraId="37124750" w14:textId="77777777" w:rsidTr="00244C7F">
        <w:tc>
          <w:tcPr>
            <w:tcW w:w="1478" w:type="dxa"/>
          </w:tcPr>
          <w:p w14:paraId="7BB4CEB4" w14:textId="77777777" w:rsidR="00633B58" w:rsidRPr="00633B58" w:rsidRDefault="00633B58" w:rsidP="00633B58">
            <w:pPr>
              <w:spacing w:after="200" w:line="276" w:lineRule="auto"/>
              <w:rPr>
                <w:b/>
              </w:rPr>
            </w:pPr>
            <w:r w:rsidRPr="00633B58">
              <w:rPr>
                <w:b/>
              </w:rPr>
              <w:t>GHG</w:t>
            </w:r>
          </w:p>
        </w:tc>
        <w:tc>
          <w:tcPr>
            <w:tcW w:w="6828" w:type="dxa"/>
          </w:tcPr>
          <w:p w14:paraId="626AD24A" w14:textId="77777777" w:rsidR="00633B58" w:rsidRPr="00633B58" w:rsidRDefault="00633B58" w:rsidP="00633B58">
            <w:pPr>
              <w:spacing w:after="200" w:line="276" w:lineRule="auto"/>
            </w:pPr>
            <w:r w:rsidRPr="00633B58">
              <w:t>Greenhouse Gases</w:t>
            </w:r>
          </w:p>
        </w:tc>
      </w:tr>
      <w:tr w:rsidR="00633B58" w:rsidRPr="00633B58" w14:paraId="63F88B47" w14:textId="77777777" w:rsidTr="00244C7F">
        <w:trPr>
          <w:trHeight w:val="80"/>
        </w:trPr>
        <w:tc>
          <w:tcPr>
            <w:tcW w:w="1478" w:type="dxa"/>
          </w:tcPr>
          <w:p w14:paraId="53468727" w14:textId="77777777" w:rsidR="00633B58" w:rsidRPr="00633B58" w:rsidRDefault="00633B58" w:rsidP="00633B58">
            <w:pPr>
              <w:spacing w:after="200" w:line="276" w:lineRule="auto"/>
              <w:rPr>
                <w:b/>
              </w:rPr>
            </w:pPr>
            <w:r w:rsidRPr="00633B58">
              <w:rPr>
                <w:b/>
              </w:rPr>
              <w:t>GWP</w:t>
            </w:r>
          </w:p>
        </w:tc>
        <w:tc>
          <w:tcPr>
            <w:tcW w:w="6828" w:type="dxa"/>
          </w:tcPr>
          <w:p w14:paraId="53BBBAC2" w14:textId="77777777" w:rsidR="00633B58" w:rsidRPr="00633B58" w:rsidRDefault="00633B58" w:rsidP="00633B58">
            <w:pPr>
              <w:spacing w:after="200" w:line="276" w:lineRule="auto"/>
            </w:pPr>
            <w:r w:rsidRPr="00633B58">
              <w:t>Global Warming Potential</w:t>
            </w:r>
          </w:p>
        </w:tc>
      </w:tr>
      <w:tr w:rsidR="00633B58" w:rsidRPr="00633B58" w14:paraId="100C2E44" w14:textId="77777777" w:rsidTr="00244C7F">
        <w:tc>
          <w:tcPr>
            <w:tcW w:w="1478" w:type="dxa"/>
          </w:tcPr>
          <w:p w14:paraId="510404B9" w14:textId="77777777" w:rsidR="00633B58" w:rsidRPr="00633B58" w:rsidRDefault="00633B58" w:rsidP="00633B58">
            <w:pPr>
              <w:spacing w:after="200" w:line="276" w:lineRule="auto"/>
              <w:rPr>
                <w:b/>
              </w:rPr>
            </w:pPr>
            <w:r w:rsidRPr="00633B58">
              <w:rPr>
                <w:b/>
              </w:rPr>
              <w:t>HPA</w:t>
            </w:r>
          </w:p>
        </w:tc>
        <w:tc>
          <w:tcPr>
            <w:tcW w:w="6828" w:type="dxa"/>
          </w:tcPr>
          <w:p w14:paraId="2236168F" w14:textId="77777777" w:rsidR="00633B58" w:rsidRPr="00633B58" w:rsidRDefault="00633B58" w:rsidP="00633B58">
            <w:pPr>
              <w:spacing w:after="200" w:line="276" w:lineRule="auto"/>
            </w:pPr>
            <w:r w:rsidRPr="00633B58">
              <w:t>Health Protection Agency</w:t>
            </w:r>
          </w:p>
        </w:tc>
      </w:tr>
      <w:tr w:rsidR="00633B58" w:rsidRPr="00633B58" w14:paraId="2ED408E1" w14:textId="77777777" w:rsidTr="00244C7F">
        <w:tc>
          <w:tcPr>
            <w:tcW w:w="1478" w:type="dxa"/>
          </w:tcPr>
          <w:p w14:paraId="3E5790AA" w14:textId="77777777" w:rsidR="00633B58" w:rsidRPr="00633B58" w:rsidRDefault="00633B58" w:rsidP="00633B58">
            <w:pPr>
              <w:spacing w:after="200" w:line="276" w:lineRule="auto"/>
              <w:rPr>
                <w:b/>
              </w:rPr>
            </w:pPr>
            <w:r w:rsidRPr="00633B58">
              <w:rPr>
                <w:b/>
              </w:rPr>
              <w:t>HWRC</w:t>
            </w:r>
          </w:p>
        </w:tc>
        <w:tc>
          <w:tcPr>
            <w:tcW w:w="6828" w:type="dxa"/>
          </w:tcPr>
          <w:p w14:paraId="405598CF" w14:textId="77777777" w:rsidR="00633B58" w:rsidRPr="00633B58" w:rsidRDefault="00633B58" w:rsidP="00633B58">
            <w:pPr>
              <w:spacing w:after="200" w:line="276" w:lineRule="auto"/>
            </w:pPr>
            <w:r w:rsidRPr="00633B58">
              <w:t>Household Waste Recycling Centre</w:t>
            </w:r>
          </w:p>
        </w:tc>
      </w:tr>
      <w:tr w:rsidR="00633B58" w:rsidRPr="00633B58" w14:paraId="78384878" w14:textId="77777777" w:rsidTr="00244C7F">
        <w:tc>
          <w:tcPr>
            <w:tcW w:w="1478" w:type="dxa"/>
          </w:tcPr>
          <w:p w14:paraId="4A9A4EE8" w14:textId="77777777" w:rsidR="00633B58" w:rsidRDefault="00633B58" w:rsidP="00633B58">
            <w:pPr>
              <w:spacing w:after="200" w:line="276" w:lineRule="auto"/>
              <w:rPr>
                <w:b/>
              </w:rPr>
            </w:pPr>
          </w:p>
          <w:p w14:paraId="176564C0" w14:textId="36ED59C9" w:rsidR="00633B58" w:rsidRPr="00633B58" w:rsidRDefault="00633B58" w:rsidP="00633B58">
            <w:pPr>
              <w:spacing w:after="200" w:line="276" w:lineRule="auto"/>
              <w:rPr>
                <w:b/>
              </w:rPr>
            </w:pPr>
            <w:r w:rsidRPr="00633B58">
              <w:rPr>
                <w:b/>
              </w:rPr>
              <w:t>JWMS</w:t>
            </w:r>
          </w:p>
        </w:tc>
        <w:tc>
          <w:tcPr>
            <w:tcW w:w="6828" w:type="dxa"/>
          </w:tcPr>
          <w:p w14:paraId="3F74E514" w14:textId="77777777" w:rsidR="00633B58" w:rsidRDefault="00633B58" w:rsidP="00633B58">
            <w:pPr>
              <w:spacing w:after="200" w:line="276" w:lineRule="auto"/>
            </w:pPr>
          </w:p>
          <w:p w14:paraId="27D6D864" w14:textId="1CD200C9" w:rsidR="00633B58" w:rsidRPr="00633B58" w:rsidRDefault="00633B58" w:rsidP="00633B58">
            <w:pPr>
              <w:spacing w:after="200" w:line="276" w:lineRule="auto"/>
            </w:pPr>
            <w:bookmarkStart w:id="30" w:name="_GoBack"/>
            <w:bookmarkEnd w:id="30"/>
            <w:r w:rsidRPr="00633B58">
              <w:t>Joint Municipal Waste Management Strategy</w:t>
            </w:r>
          </w:p>
        </w:tc>
      </w:tr>
      <w:tr w:rsidR="00633B58" w:rsidRPr="00633B58" w14:paraId="23274AC6" w14:textId="77777777" w:rsidTr="00244C7F">
        <w:tc>
          <w:tcPr>
            <w:tcW w:w="1478" w:type="dxa"/>
          </w:tcPr>
          <w:p w14:paraId="22412320" w14:textId="77777777" w:rsidR="00633B58" w:rsidRPr="00633B58" w:rsidRDefault="00633B58" w:rsidP="00633B58">
            <w:pPr>
              <w:spacing w:after="200" w:line="276" w:lineRule="auto"/>
              <w:rPr>
                <w:b/>
              </w:rPr>
            </w:pPr>
            <w:r w:rsidRPr="00633B58">
              <w:rPr>
                <w:b/>
              </w:rPr>
              <w:t>LACW</w:t>
            </w:r>
          </w:p>
        </w:tc>
        <w:tc>
          <w:tcPr>
            <w:tcW w:w="6828" w:type="dxa"/>
          </w:tcPr>
          <w:p w14:paraId="37ED3C19" w14:textId="77777777" w:rsidR="00633B58" w:rsidRPr="00633B58" w:rsidRDefault="00633B58" w:rsidP="00633B58">
            <w:pPr>
              <w:spacing w:after="200" w:line="276" w:lineRule="auto"/>
            </w:pPr>
            <w:r w:rsidRPr="00633B58">
              <w:t>Local Authority Collected Waste</w:t>
            </w:r>
          </w:p>
        </w:tc>
      </w:tr>
      <w:tr w:rsidR="00633B58" w:rsidRPr="00633B58" w14:paraId="0C453D73" w14:textId="77777777" w:rsidTr="00244C7F">
        <w:tc>
          <w:tcPr>
            <w:tcW w:w="1478" w:type="dxa"/>
          </w:tcPr>
          <w:p w14:paraId="356C508B" w14:textId="77777777" w:rsidR="00633B58" w:rsidRPr="00633B58" w:rsidRDefault="00633B58" w:rsidP="00633B58">
            <w:pPr>
              <w:spacing w:after="200" w:line="276" w:lineRule="auto"/>
              <w:rPr>
                <w:b/>
              </w:rPr>
            </w:pPr>
            <w:r w:rsidRPr="00633B58">
              <w:rPr>
                <w:b/>
              </w:rPr>
              <w:t>LATS</w:t>
            </w:r>
          </w:p>
        </w:tc>
        <w:tc>
          <w:tcPr>
            <w:tcW w:w="6828" w:type="dxa"/>
          </w:tcPr>
          <w:p w14:paraId="175AAA55" w14:textId="77777777" w:rsidR="00633B58" w:rsidRPr="00633B58" w:rsidRDefault="00633B58" w:rsidP="00633B58">
            <w:pPr>
              <w:spacing w:after="200" w:line="276" w:lineRule="auto"/>
            </w:pPr>
            <w:r w:rsidRPr="00633B58">
              <w:t>Landfill Allowance Trading Scheme</w:t>
            </w:r>
          </w:p>
        </w:tc>
      </w:tr>
      <w:tr w:rsidR="00633B58" w:rsidRPr="00633B58" w14:paraId="4FFDAD63" w14:textId="77777777" w:rsidTr="00244C7F">
        <w:tc>
          <w:tcPr>
            <w:tcW w:w="1478" w:type="dxa"/>
          </w:tcPr>
          <w:p w14:paraId="57530B97" w14:textId="77777777" w:rsidR="00633B58" w:rsidRPr="00633B58" w:rsidRDefault="00633B58" w:rsidP="00633B58">
            <w:pPr>
              <w:spacing w:after="200" w:line="276" w:lineRule="auto"/>
              <w:rPr>
                <w:b/>
              </w:rPr>
            </w:pPr>
            <w:r w:rsidRPr="00633B58">
              <w:rPr>
                <w:b/>
              </w:rPr>
              <w:t>MRF</w:t>
            </w:r>
          </w:p>
        </w:tc>
        <w:tc>
          <w:tcPr>
            <w:tcW w:w="6828" w:type="dxa"/>
          </w:tcPr>
          <w:p w14:paraId="27F07D25" w14:textId="77777777" w:rsidR="00633B58" w:rsidRPr="00633B58" w:rsidRDefault="00633B58" w:rsidP="00633B58">
            <w:pPr>
              <w:spacing w:after="200" w:line="276" w:lineRule="auto"/>
            </w:pPr>
            <w:r w:rsidRPr="00633B58">
              <w:t>Materials Recovery Facility</w:t>
            </w:r>
          </w:p>
        </w:tc>
      </w:tr>
      <w:tr w:rsidR="00633B58" w:rsidRPr="00633B58" w14:paraId="6CC4F9FD" w14:textId="77777777" w:rsidTr="00244C7F">
        <w:tc>
          <w:tcPr>
            <w:tcW w:w="1478" w:type="dxa"/>
          </w:tcPr>
          <w:p w14:paraId="51F18A9A" w14:textId="77777777" w:rsidR="00633B58" w:rsidRPr="00633B58" w:rsidRDefault="00633B58" w:rsidP="00633B58">
            <w:pPr>
              <w:spacing w:after="200" w:line="276" w:lineRule="auto"/>
              <w:rPr>
                <w:b/>
              </w:rPr>
            </w:pPr>
            <w:r w:rsidRPr="00633B58">
              <w:rPr>
                <w:b/>
              </w:rPr>
              <w:t>N</w:t>
            </w:r>
            <w:r w:rsidRPr="00633B58">
              <w:rPr>
                <w:b/>
                <w:vertAlign w:val="subscript"/>
              </w:rPr>
              <w:t>2</w:t>
            </w:r>
            <w:r w:rsidRPr="00633B58">
              <w:rPr>
                <w:b/>
              </w:rPr>
              <w:t>O</w:t>
            </w:r>
          </w:p>
        </w:tc>
        <w:tc>
          <w:tcPr>
            <w:tcW w:w="6828" w:type="dxa"/>
          </w:tcPr>
          <w:p w14:paraId="3A5F1568" w14:textId="77777777" w:rsidR="00633B58" w:rsidRPr="00633B58" w:rsidRDefault="00633B58" w:rsidP="00633B58">
            <w:pPr>
              <w:spacing w:after="200" w:line="276" w:lineRule="auto"/>
            </w:pPr>
            <w:r w:rsidRPr="00633B58">
              <w:t>Nitrous Oxide</w:t>
            </w:r>
          </w:p>
        </w:tc>
      </w:tr>
      <w:tr w:rsidR="00633B58" w:rsidRPr="00633B58" w14:paraId="2E092979" w14:textId="77777777" w:rsidTr="00244C7F">
        <w:tc>
          <w:tcPr>
            <w:tcW w:w="1478" w:type="dxa"/>
          </w:tcPr>
          <w:p w14:paraId="5BB75C7D" w14:textId="77777777" w:rsidR="00633B58" w:rsidRPr="00633B58" w:rsidRDefault="00633B58" w:rsidP="00633B58">
            <w:pPr>
              <w:spacing w:after="200" w:line="276" w:lineRule="auto"/>
              <w:rPr>
                <w:b/>
              </w:rPr>
            </w:pPr>
            <w:r w:rsidRPr="00633B58">
              <w:rPr>
                <w:b/>
              </w:rPr>
              <w:t>PO</w:t>
            </w:r>
            <w:r w:rsidRPr="00633B58">
              <w:rPr>
                <w:b/>
                <w:vertAlign w:val="subscript"/>
              </w:rPr>
              <w:t>4</w:t>
            </w:r>
          </w:p>
        </w:tc>
        <w:tc>
          <w:tcPr>
            <w:tcW w:w="6828" w:type="dxa"/>
          </w:tcPr>
          <w:p w14:paraId="246411BC" w14:textId="77777777" w:rsidR="00633B58" w:rsidRPr="00633B58" w:rsidRDefault="00633B58" w:rsidP="00633B58">
            <w:pPr>
              <w:spacing w:after="200" w:line="276" w:lineRule="auto"/>
            </w:pPr>
            <w:r w:rsidRPr="00633B58">
              <w:t>Phosphates</w:t>
            </w:r>
          </w:p>
        </w:tc>
      </w:tr>
      <w:tr w:rsidR="00633B58" w:rsidRPr="00633B58" w14:paraId="0CB32921" w14:textId="77777777" w:rsidTr="00244C7F">
        <w:tc>
          <w:tcPr>
            <w:tcW w:w="1478" w:type="dxa"/>
          </w:tcPr>
          <w:p w14:paraId="3088C812" w14:textId="77777777" w:rsidR="00633B58" w:rsidRPr="00633B58" w:rsidRDefault="00633B58" w:rsidP="00633B58">
            <w:pPr>
              <w:spacing w:after="200" w:line="276" w:lineRule="auto"/>
              <w:rPr>
                <w:b/>
              </w:rPr>
            </w:pPr>
            <w:r w:rsidRPr="00633B58">
              <w:rPr>
                <w:b/>
              </w:rPr>
              <w:t xml:space="preserve">RDF </w:t>
            </w:r>
          </w:p>
        </w:tc>
        <w:tc>
          <w:tcPr>
            <w:tcW w:w="6828" w:type="dxa"/>
          </w:tcPr>
          <w:p w14:paraId="0A702E76" w14:textId="77777777" w:rsidR="00633B58" w:rsidRPr="00633B58" w:rsidRDefault="00633B58" w:rsidP="00633B58">
            <w:pPr>
              <w:spacing w:after="200" w:line="276" w:lineRule="auto"/>
            </w:pPr>
            <w:r w:rsidRPr="00633B58">
              <w:t xml:space="preserve">Refuse Derived Fuel </w:t>
            </w:r>
          </w:p>
        </w:tc>
      </w:tr>
      <w:tr w:rsidR="00633B58" w:rsidRPr="00633B58" w14:paraId="13FFA2BE" w14:textId="77777777" w:rsidTr="00244C7F">
        <w:tc>
          <w:tcPr>
            <w:tcW w:w="1478" w:type="dxa"/>
          </w:tcPr>
          <w:p w14:paraId="503D9CAC" w14:textId="77777777" w:rsidR="00633B58" w:rsidRPr="00633B58" w:rsidRDefault="00633B58" w:rsidP="00633B58">
            <w:pPr>
              <w:spacing w:after="200" w:line="276" w:lineRule="auto"/>
              <w:rPr>
                <w:b/>
              </w:rPr>
            </w:pPr>
            <w:r w:rsidRPr="00633B58">
              <w:rPr>
                <w:b/>
              </w:rPr>
              <w:t>SEA</w:t>
            </w:r>
          </w:p>
        </w:tc>
        <w:tc>
          <w:tcPr>
            <w:tcW w:w="6828" w:type="dxa"/>
          </w:tcPr>
          <w:p w14:paraId="66B04979" w14:textId="77777777" w:rsidR="00633B58" w:rsidRPr="00633B58" w:rsidRDefault="00633B58" w:rsidP="00633B58">
            <w:pPr>
              <w:spacing w:after="200" w:line="276" w:lineRule="auto"/>
            </w:pPr>
            <w:r w:rsidRPr="00633B58">
              <w:t>Strategic Environmental Assessment</w:t>
            </w:r>
          </w:p>
        </w:tc>
      </w:tr>
      <w:tr w:rsidR="00633B58" w:rsidRPr="00633B58" w14:paraId="64F80B70" w14:textId="77777777" w:rsidTr="00244C7F">
        <w:tc>
          <w:tcPr>
            <w:tcW w:w="1478" w:type="dxa"/>
          </w:tcPr>
          <w:p w14:paraId="51130932" w14:textId="77777777" w:rsidR="00633B58" w:rsidRPr="00633B58" w:rsidRDefault="00633B58" w:rsidP="00633B58">
            <w:pPr>
              <w:spacing w:after="200" w:line="276" w:lineRule="auto"/>
              <w:rPr>
                <w:b/>
              </w:rPr>
            </w:pPr>
            <w:r w:rsidRPr="00633B58">
              <w:rPr>
                <w:b/>
              </w:rPr>
              <w:t>SO</w:t>
            </w:r>
            <w:r w:rsidRPr="00633B58">
              <w:rPr>
                <w:b/>
                <w:vertAlign w:val="subscript"/>
              </w:rPr>
              <w:t>2</w:t>
            </w:r>
          </w:p>
        </w:tc>
        <w:tc>
          <w:tcPr>
            <w:tcW w:w="6828" w:type="dxa"/>
          </w:tcPr>
          <w:p w14:paraId="6254A984" w14:textId="77777777" w:rsidR="00633B58" w:rsidRPr="00633B58" w:rsidRDefault="00633B58" w:rsidP="00633B58">
            <w:pPr>
              <w:spacing w:after="200" w:line="276" w:lineRule="auto"/>
            </w:pPr>
            <w:r w:rsidRPr="00633B58">
              <w:t>Sulphur Dioxide</w:t>
            </w:r>
          </w:p>
        </w:tc>
      </w:tr>
      <w:tr w:rsidR="00633B58" w:rsidRPr="00633B58" w14:paraId="7E206222" w14:textId="77777777" w:rsidTr="00244C7F">
        <w:tc>
          <w:tcPr>
            <w:tcW w:w="1478" w:type="dxa"/>
          </w:tcPr>
          <w:p w14:paraId="1ADBA367" w14:textId="77777777" w:rsidR="00633B58" w:rsidRPr="00633B58" w:rsidRDefault="00633B58" w:rsidP="00633B58">
            <w:pPr>
              <w:spacing w:after="200" w:line="276" w:lineRule="auto"/>
              <w:rPr>
                <w:b/>
              </w:rPr>
            </w:pPr>
            <w:r w:rsidRPr="00633B58">
              <w:rPr>
                <w:b/>
              </w:rPr>
              <w:t xml:space="preserve">SPA’s </w:t>
            </w:r>
          </w:p>
        </w:tc>
        <w:tc>
          <w:tcPr>
            <w:tcW w:w="6828" w:type="dxa"/>
          </w:tcPr>
          <w:p w14:paraId="7718667B" w14:textId="77777777" w:rsidR="00633B58" w:rsidRPr="00633B58" w:rsidRDefault="00633B58" w:rsidP="00633B58">
            <w:pPr>
              <w:spacing w:after="200" w:line="276" w:lineRule="auto"/>
            </w:pPr>
            <w:r w:rsidRPr="00633B58">
              <w:t xml:space="preserve">Special Protection Area’s </w:t>
            </w:r>
          </w:p>
        </w:tc>
      </w:tr>
      <w:tr w:rsidR="00633B58" w:rsidRPr="00633B58" w14:paraId="049DDF4D" w14:textId="77777777" w:rsidTr="00244C7F">
        <w:tc>
          <w:tcPr>
            <w:tcW w:w="1478" w:type="dxa"/>
          </w:tcPr>
          <w:p w14:paraId="3B61B075" w14:textId="77777777" w:rsidR="00633B58" w:rsidRPr="00633B58" w:rsidRDefault="00633B58" w:rsidP="00633B58">
            <w:pPr>
              <w:spacing w:after="200" w:line="276" w:lineRule="auto"/>
              <w:rPr>
                <w:b/>
              </w:rPr>
            </w:pPr>
            <w:r w:rsidRPr="00633B58">
              <w:rPr>
                <w:b/>
              </w:rPr>
              <w:t xml:space="preserve">SPZ’s </w:t>
            </w:r>
          </w:p>
        </w:tc>
        <w:tc>
          <w:tcPr>
            <w:tcW w:w="6828" w:type="dxa"/>
          </w:tcPr>
          <w:p w14:paraId="2DBB46F5" w14:textId="77777777" w:rsidR="00633B58" w:rsidRPr="00633B58" w:rsidRDefault="00633B58" w:rsidP="00633B58">
            <w:pPr>
              <w:spacing w:after="200" w:line="276" w:lineRule="auto"/>
            </w:pPr>
            <w:r w:rsidRPr="00633B58">
              <w:t>Source Protection Zones</w:t>
            </w:r>
          </w:p>
        </w:tc>
      </w:tr>
      <w:tr w:rsidR="00633B58" w:rsidRPr="00633B58" w14:paraId="1BE41075" w14:textId="77777777" w:rsidTr="00244C7F">
        <w:tc>
          <w:tcPr>
            <w:tcW w:w="1478" w:type="dxa"/>
          </w:tcPr>
          <w:p w14:paraId="378C4C96" w14:textId="77777777" w:rsidR="00633B58" w:rsidRPr="00633B58" w:rsidRDefault="00633B58" w:rsidP="00633B58">
            <w:pPr>
              <w:spacing w:after="200" w:line="276" w:lineRule="auto"/>
              <w:rPr>
                <w:b/>
              </w:rPr>
            </w:pPr>
            <w:r w:rsidRPr="00633B58">
              <w:rPr>
                <w:b/>
              </w:rPr>
              <w:t>SSSI</w:t>
            </w:r>
          </w:p>
        </w:tc>
        <w:tc>
          <w:tcPr>
            <w:tcW w:w="6828" w:type="dxa"/>
          </w:tcPr>
          <w:p w14:paraId="1C62F880" w14:textId="77777777" w:rsidR="00633B58" w:rsidRPr="00633B58" w:rsidRDefault="00633B58" w:rsidP="00633B58">
            <w:pPr>
              <w:spacing w:after="200" w:line="276" w:lineRule="auto"/>
            </w:pPr>
            <w:r w:rsidRPr="00633B58">
              <w:t>Site of Special Scientific Interest</w:t>
            </w:r>
          </w:p>
        </w:tc>
      </w:tr>
      <w:tr w:rsidR="00633B58" w:rsidRPr="00633B58" w14:paraId="1B686A51" w14:textId="77777777" w:rsidTr="00244C7F">
        <w:tc>
          <w:tcPr>
            <w:tcW w:w="1478" w:type="dxa"/>
          </w:tcPr>
          <w:p w14:paraId="175816B2" w14:textId="77777777" w:rsidR="00633B58" w:rsidRPr="00633B58" w:rsidRDefault="00633B58" w:rsidP="00633B58">
            <w:pPr>
              <w:spacing w:after="200" w:line="276" w:lineRule="auto"/>
              <w:rPr>
                <w:b/>
              </w:rPr>
            </w:pPr>
            <w:r w:rsidRPr="00633B58">
              <w:rPr>
                <w:b/>
              </w:rPr>
              <w:t>WEEE</w:t>
            </w:r>
          </w:p>
        </w:tc>
        <w:tc>
          <w:tcPr>
            <w:tcW w:w="6828" w:type="dxa"/>
          </w:tcPr>
          <w:p w14:paraId="296B7B5D" w14:textId="77777777" w:rsidR="00633B58" w:rsidRPr="00633B58" w:rsidRDefault="00633B58" w:rsidP="00633B58">
            <w:pPr>
              <w:spacing w:after="200" w:line="276" w:lineRule="auto"/>
            </w:pPr>
            <w:r w:rsidRPr="00633B58">
              <w:t>Waste Electrical and Electronic Equipment</w:t>
            </w:r>
          </w:p>
        </w:tc>
      </w:tr>
      <w:tr w:rsidR="00633B58" w:rsidRPr="00633B58" w14:paraId="7364BFFE" w14:textId="77777777" w:rsidTr="00244C7F">
        <w:tc>
          <w:tcPr>
            <w:tcW w:w="1478" w:type="dxa"/>
          </w:tcPr>
          <w:p w14:paraId="0FC35C80" w14:textId="77777777" w:rsidR="00633B58" w:rsidRPr="00633B58" w:rsidRDefault="00633B58" w:rsidP="00633B58">
            <w:pPr>
              <w:spacing w:after="200" w:line="276" w:lineRule="auto"/>
              <w:rPr>
                <w:b/>
              </w:rPr>
            </w:pPr>
            <w:r w:rsidRPr="00633B58">
              <w:rPr>
                <w:b/>
              </w:rPr>
              <w:t>WRAP</w:t>
            </w:r>
          </w:p>
        </w:tc>
        <w:tc>
          <w:tcPr>
            <w:tcW w:w="6828" w:type="dxa"/>
          </w:tcPr>
          <w:p w14:paraId="54C06162" w14:textId="77777777" w:rsidR="00633B58" w:rsidRPr="00633B58" w:rsidRDefault="00633B58" w:rsidP="00633B58">
            <w:pPr>
              <w:spacing w:after="200" w:line="276" w:lineRule="auto"/>
            </w:pPr>
            <w:r w:rsidRPr="00633B58">
              <w:t>Waste and Resources Action Programme</w:t>
            </w:r>
          </w:p>
        </w:tc>
      </w:tr>
      <w:tr w:rsidR="00633B58" w:rsidRPr="00633B58" w14:paraId="11AD7273" w14:textId="77777777" w:rsidTr="00244C7F">
        <w:trPr>
          <w:trHeight w:val="80"/>
        </w:trPr>
        <w:tc>
          <w:tcPr>
            <w:tcW w:w="1478" w:type="dxa"/>
          </w:tcPr>
          <w:p w14:paraId="7B2679D7" w14:textId="77777777" w:rsidR="00633B58" w:rsidRPr="00633B58" w:rsidRDefault="00633B58" w:rsidP="00633B58">
            <w:pPr>
              <w:spacing w:after="200" w:line="276" w:lineRule="auto"/>
              <w:rPr>
                <w:b/>
              </w:rPr>
            </w:pPr>
            <w:r w:rsidRPr="00633B58">
              <w:rPr>
                <w:b/>
              </w:rPr>
              <w:t>WRATE</w:t>
            </w:r>
          </w:p>
        </w:tc>
        <w:tc>
          <w:tcPr>
            <w:tcW w:w="6828" w:type="dxa"/>
          </w:tcPr>
          <w:p w14:paraId="0E1D3601" w14:textId="77777777" w:rsidR="00633B58" w:rsidRPr="00633B58" w:rsidRDefault="00633B58" w:rsidP="00633B58">
            <w:pPr>
              <w:spacing w:after="200" w:line="276" w:lineRule="auto"/>
            </w:pPr>
            <w:r w:rsidRPr="00633B58">
              <w:t>Waste and Resources Assessment Tool for the Environment</w:t>
            </w:r>
          </w:p>
        </w:tc>
      </w:tr>
    </w:tbl>
    <w:p w14:paraId="216F92C5" w14:textId="77777777" w:rsidR="00912D34" w:rsidRDefault="00912D34" w:rsidP="00A40977"/>
    <w:p w14:paraId="505E5519" w14:textId="77777777" w:rsidR="00912D34" w:rsidRDefault="00912D34">
      <w:pPr>
        <w:sectPr w:rsidR="00912D34" w:rsidSect="00C41AEC">
          <w:pgSz w:w="16838" w:h="11906" w:orient="landscape"/>
          <w:pgMar w:top="1440" w:right="1440" w:bottom="1440" w:left="1440" w:header="708" w:footer="708" w:gutter="0"/>
          <w:cols w:num="2" w:space="708"/>
          <w:docGrid w:linePitch="360"/>
        </w:sectPr>
      </w:pPr>
    </w:p>
    <w:p w14:paraId="4DF38F80" w14:textId="77777777" w:rsidR="00912D34" w:rsidRDefault="00912D34" w:rsidP="006A77E7">
      <w:pPr>
        <w:pStyle w:val="Heading1"/>
        <w:spacing w:before="0"/>
      </w:pPr>
      <w:bookmarkStart w:id="31" w:name="_Toc521331145"/>
      <w:r>
        <w:lastRenderedPageBreak/>
        <w:t>Annex</w:t>
      </w:r>
      <w:r w:rsidR="006078A7">
        <w:t>: Waste Management Data</w:t>
      </w:r>
      <w:bookmarkEnd w:id="31"/>
    </w:p>
    <w:p w14:paraId="13D4FF2A" w14:textId="77777777" w:rsidR="006078A7" w:rsidRDefault="006078A7" w:rsidP="00912D34">
      <w:pPr>
        <w:pStyle w:val="TableHeading"/>
        <w:numPr>
          <w:ilvl w:val="0"/>
          <w:numId w:val="0"/>
        </w:numPr>
        <w:tabs>
          <w:tab w:val="num" w:pos="1134"/>
        </w:tabs>
        <w:jc w:val="left"/>
      </w:pPr>
      <w:bookmarkStart w:id="32" w:name="_Ref511896112"/>
    </w:p>
    <w:p w14:paraId="6D4DA3AE" w14:textId="5797AC41" w:rsidR="00912D34" w:rsidRPr="00387A71" w:rsidRDefault="003C6471" w:rsidP="00912D34">
      <w:pPr>
        <w:pStyle w:val="TableHeading"/>
        <w:numPr>
          <w:ilvl w:val="0"/>
          <w:numId w:val="0"/>
        </w:numPr>
        <w:tabs>
          <w:tab w:val="num" w:pos="1134"/>
        </w:tabs>
        <w:jc w:val="left"/>
        <w:rPr>
          <w:b w:val="0"/>
          <w:i/>
        </w:rPr>
      </w:pPr>
      <w:r>
        <w:rPr>
          <w:b w:val="0"/>
          <w:i/>
        </w:rPr>
        <w:t xml:space="preserve">  </w:t>
      </w:r>
      <w:r w:rsidR="00912D34" w:rsidRPr="00387A71">
        <w:rPr>
          <w:b w:val="0"/>
          <w:i/>
        </w:rPr>
        <w:t>Total LACW arisings in the Tees Valley 2010-11 to 2016-17</w:t>
      </w:r>
      <w:bookmarkEnd w:id="32"/>
    </w:p>
    <w:tbl>
      <w:tblPr>
        <w:tblW w:w="1208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43"/>
        <w:gridCol w:w="1347"/>
        <w:gridCol w:w="1347"/>
        <w:gridCol w:w="1347"/>
        <w:gridCol w:w="1347"/>
        <w:gridCol w:w="1347"/>
        <w:gridCol w:w="1347"/>
        <w:gridCol w:w="1347"/>
        <w:gridCol w:w="10"/>
      </w:tblGrid>
      <w:tr w:rsidR="00912D34" w:rsidRPr="00E063B7" w14:paraId="12C0698C" w14:textId="77777777" w:rsidTr="006078A7">
        <w:trPr>
          <w:gridAfter w:val="1"/>
          <w:wAfter w:w="10" w:type="dxa"/>
        </w:trPr>
        <w:tc>
          <w:tcPr>
            <w:tcW w:w="2643" w:type="dxa"/>
            <w:vMerge w:val="restart"/>
            <w:tcBorders>
              <w:top w:val="single" w:sz="4" w:space="0" w:color="auto"/>
              <w:bottom w:val="single" w:sz="4" w:space="0" w:color="auto"/>
              <w:right w:val="single" w:sz="4" w:space="0" w:color="auto"/>
            </w:tcBorders>
            <w:shd w:val="clear" w:color="auto" w:fill="007078"/>
            <w:noWrap/>
            <w:tcMar>
              <w:left w:w="57" w:type="dxa"/>
              <w:right w:w="57" w:type="dxa"/>
            </w:tcMar>
            <w:vAlign w:val="bottom"/>
            <w:hideMark/>
          </w:tcPr>
          <w:p w14:paraId="568D379B" w14:textId="77777777" w:rsidR="00912D34" w:rsidRPr="006078A7" w:rsidRDefault="00912D34" w:rsidP="006078A7">
            <w:pPr>
              <w:spacing w:before="40" w:after="40"/>
              <w:rPr>
                <w:b/>
                <w:color w:val="FFFFFF" w:themeColor="background1"/>
                <w:sz w:val="24"/>
                <w:lang w:val="en-US"/>
              </w:rPr>
            </w:pPr>
            <w:r w:rsidRPr="006078A7">
              <w:rPr>
                <w:b/>
                <w:color w:val="FFFFFF" w:themeColor="background1"/>
                <w:sz w:val="24"/>
                <w:lang w:val="en-US"/>
              </w:rPr>
              <w:t>Authority</w:t>
            </w:r>
          </w:p>
        </w:tc>
        <w:tc>
          <w:tcPr>
            <w:tcW w:w="9429" w:type="dxa"/>
            <w:gridSpan w:val="7"/>
            <w:tcBorders>
              <w:top w:val="single" w:sz="4" w:space="0" w:color="auto"/>
              <w:left w:val="single" w:sz="4" w:space="0" w:color="auto"/>
              <w:bottom w:val="single" w:sz="4" w:space="0" w:color="auto"/>
            </w:tcBorders>
            <w:shd w:val="clear" w:color="auto" w:fill="007078"/>
            <w:noWrap/>
            <w:tcMar>
              <w:left w:w="57" w:type="dxa"/>
              <w:right w:w="57" w:type="dxa"/>
            </w:tcMar>
            <w:vAlign w:val="center"/>
            <w:hideMark/>
          </w:tcPr>
          <w:p w14:paraId="029B16A5" w14:textId="77777777" w:rsidR="00912D34" w:rsidRPr="006078A7" w:rsidRDefault="00912D34" w:rsidP="006078A7">
            <w:pPr>
              <w:spacing w:before="40" w:after="40"/>
              <w:jc w:val="center"/>
              <w:rPr>
                <w:b/>
                <w:color w:val="FFFFFF" w:themeColor="background1"/>
                <w:sz w:val="24"/>
              </w:rPr>
            </w:pPr>
            <w:r w:rsidRPr="006078A7">
              <w:rPr>
                <w:b/>
                <w:color w:val="FFFFFF" w:themeColor="background1"/>
                <w:sz w:val="24"/>
              </w:rPr>
              <w:t>Tonnes of LACW</w:t>
            </w:r>
          </w:p>
        </w:tc>
      </w:tr>
      <w:tr w:rsidR="00912D34" w:rsidRPr="00E063B7" w14:paraId="151D7796" w14:textId="77777777" w:rsidTr="006078A7">
        <w:trPr>
          <w:gridAfter w:val="1"/>
          <w:wAfter w:w="10" w:type="dxa"/>
        </w:trPr>
        <w:tc>
          <w:tcPr>
            <w:tcW w:w="2643" w:type="dxa"/>
            <w:vMerge/>
            <w:tcBorders>
              <w:top w:val="single" w:sz="4" w:space="0" w:color="auto"/>
              <w:bottom w:val="single" w:sz="4" w:space="0" w:color="auto"/>
              <w:right w:val="single" w:sz="4" w:space="0" w:color="auto"/>
            </w:tcBorders>
            <w:shd w:val="clear" w:color="auto" w:fill="007078"/>
            <w:noWrap/>
            <w:tcMar>
              <w:left w:w="57" w:type="dxa"/>
              <w:right w:w="57" w:type="dxa"/>
            </w:tcMar>
            <w:vAlign w:val="bottom"/>
            <w:hideMark/>
          </w:tcPr>
          <w:p w14:paraId="7A9DDCC6" w14:textId="77777777" w:rsidR="00912D34" w:rsidRPr="006078A7" w:rsidRDefault="00912D34" w:rsidP="006078A7">
            <w:pPr>
              <w:spacing w:before="40" w:after="40"/>
              <w:rPr>
                <w:b/>
                <w:color w:val="FFFFFF" w:themeColor="background1"/>
                <w:sz w:val="24"/>
              </w:rPr>
            </w:pPr>
          </w:p>
        </w:tc>
        <w:tc>
          <w:tcPr>
            <w:tcW w:w="1347" w:type="dxa"/>
            <w:tcBorders>
              <w:top w:val="single" w:sz="4" w:space="0" w:color="auto"/>
              <w:left w:val="single" w:sz="4" w:space="0" w:color="auto"/>
              <w:bottom w:val="single" w:sz="4" w:space="0" w:color="auto"/>
              <w:right w:val="single" w:sz="4" w:space="0" w:color="auto"/>
            </w:tcBorders>
            <w:shd w:val="clear" w:color="auto" w:fill="007078"/>
            <w:noWrap/>
            <w:tcMar>
              <w:left w:w="57" w:type="dxa"/>
              <w:right w:w="57" w:type="dxa"/>
            </w:tcMar>
            <w:vAlign w:val="bottom"/>
            <w:hideMark/>
          </w:tcPr>
          <w:p w14:paraId="152BA2A0" w14:textId="77777777" w:rsidR="00912D34" w:rsidRPr="006078A7" w:rsidRDefault="00912D34" w:rsidP="006078A7">
            <w:pPr>
              <w:spacing w:before="40" w:after="40"/>
              <w:jc w:val="center"/>
              <w:rPr>
                <w:b/>
                <w:color w:val="FFFFFF" w:themeColor="background1"/>
                <w:sz w:val="24"/>
              </w:rPr>
            </w:pPr>
            <w:r w:rsidRPr="006078A7">
              <w:rPr>
                <w:b/>
                <w:color w:val="FFFFFF" w:themeColor="background1"/>
                <w:sz w:val="24"/>
              </w:rPr>
              <w:t>2010-11</w:t>
            </w:r>
          </w:p>
        </w:tc>
        <w:tc>
          <w:tcPr>
            <w:tcW w:w="1347" w:type="dxa"/>
            <w:tcBorders>
              <w:top w:val="single" w:sz="4" w:space="0" w:color="auto"/>
              <w:left w:val="single" w:sz="4" w:space="0" w:color="auto"/>
              <w:bottom w:val="single" w:sz="4" w:space="0" w:color="auto"/>
              <w:right w:val="single" w:sz="4" w:space="0" w:color="auto"/>
            </w:tcBorders>
            <w:shd w:val="clear" w:color="auto" w:fill="007078"/>
            <w:noWrap/>
            <w:tcMar>
              <w:left w:w="57" w:type="dxa"/>
              <w:right w:w="57" w:type="dxa"/>
            </w:tcMar>
            <w:vAlign w:val="bottom"/>
            <w:hideMark/>
          </w:tcPr>
          <w:p w14:paraId="460A8FFE" w14:textId="77777777" w:rsidR="00912D34" w:rsidRPr="006078A7" w:rsidRDefault="00912D34" w:rsidP="006078A7">
            <w:pPr>
              <w:spacing w:before="40" w:after="40"/>
              <w:jc w:val="center"/>
              <w:rPr>
                <w:b/>
                <w:color w:val="FFFFFF" w:themeColor="background1"/>
                <w:sz w:val="24"/>
              </w:rPr>
            </w:pPr>
            <w:r w:rsidRPr="006078A7">
              <w:rPr>
                <w:b/>
                <w:color w:val="FFFFFF" w:themeColor="background1"/>
                <w:sz w:val="24"/>
              </w:rPr>
              <w:t>2011-12</w:t>
            </w:r>
          </w:p>
        </w:tc>
        <w:tc>
          <w:tcPr>
            <w:tcW w:w="1347" w:type="dxa"/>
            <w:tcBorders>
              <w:top w:val="single" w:sz="4" w:space="0" w:color="auto"/>
              <w:left w:val="single" w:sz="4" w:space="0" w:color="auto"/>
              <w:bottom w:val="single" w:sz="4" w:space="0" w:color="auto"/>
              <w:right w:val="single" w:sz="4" w:space="0" w:color="auto"/>
            </w:tcBorders>
            <w:shd w:val="clear" w:color="auto" w:fill="007078"/>
            <w:noWrap/>
            <w:tcMar>
              <w:left w:w="57" w:type="dxa"/>
              <w:right w:w="57" w:type="dxa"/>
            </w:tcMar>
            <w:vAlign w:val="bottom"/>
            <w:hideMark/>
          </w:tcPr>
          <w:p w14:paraId="1E42E223" w14:textId="77777777" w:rsidR="00912D34" w:rsidRPr="006078A7" w:rsidRDefault="00912D34" w:rsidP="006078A7">
            <w:pPr>
              <w:spacing w:before="40" w:after="40"/>
              <w:jc w:val="center"/>
              <w:rPr>
                <w:b/>
                <w:color w:val="FFFFFF" w:themeColor="background1"/>
                <w:sz w:val="24"/>
              </w:rPr>
            </w:pPr>
            <w:r w:rsidRPr="006078A7">
              <w:rPr>
                <w:b/>
                <w:color w:val="FFFFFF" w:themeColor="background1"/>
                <w:sz w:val="24"/>
              </w:rPr>
              <w:t>2012-13</w:t>
            </w:r>
          </w:p>
        </w:tc>
        <w:tc>
          <w:tcPr>
            <w:tcW w:w="1347" w:type="dxa"/>
            <w:tcBorders>
              <w:top w:val="single" w:sz="4" w:space="0" w:color="auto"/>
              <w:left w:val="single" w:sz="4" w:space="0" w:color="auto"/>
              <w:bottom w:val="single" w:sz="4" w:space="0" w:color="auto"/>
              <w:right w:val="single" w:sz="4" w:space="0" w:color="auto"/>
            </w:tcBorders>
            <w:shd w:val="clear" w:color="auto" w:fill="007078"/>
            <w:noWrap/>
            <w:tcMar>
              <w:left w:w="57" w:type="dxa"/>
              <w:right w:w="57" w:type="dxa"/>
            </w:tcMar>
            <w:vAlign w:val="bottom"/>
            <w:hideMark/>
          </w:tcPr>
          <w:p w14:paraId="06EA0A8C" w14:textId="77777777" w:rsidR="00912D34" w:rsidRPr="006078A7" w:rsidRDefault="00912D34" w:rsidP="006078A7">
            <w:pPr>
              <w:spacing w:before="40" w:after="40"/>
              <w:jc w:val="center"/>
              <w:rPr>
                <w:b/>
                <w:color w:val="FFFFFF" w:themeColor="background1"/>
                <w:sz w:val="24"/>
              </w:rPr>
            </w:pPr>
            <w:r w:rsidRPr="006078A7">
              <w:rPr>
                <w:b/>
                <w:color w:val="FFFFFF" w:themeColor="background1"/>
                <w:sz w:val="24"/>
              </w:rPr>
              <w:t>2013-14</w:t>
            </w:r>
          </w:p>
        </w:tc>
        <w:tc>
          <w:tcPr>
            <w:tcW w:w="1347" w:type="dxa"/>
            <w:tcBorders>
              <w:top w:val="single" w:sz="4" w:space="0" w:color="auto"/>
              <w:left w:val="single" w:sz="4" w:space="0" w:color="auto"/>
              <w:bottom w:val="single" w:sz="4" w:space="0" w:color="auto"/>
              <w:right w:val="single" w:sz="4" w:space="0" w:color="auto"/>
            </w:tcBorders>
            <w:shd w:val="clear" w:color="auto" w:fill="007078"/>
            <w:noWrap/>
            <w:tcMar>
              <w:left w:w="57" w:type="dxa"/>
              <w:right w:w="57" w:type="dxa"/>
            </w:tcMar>
            <w:vAlign w:val="bottom"/>
            <w:hideMark/>
          </w:tcPr>
          <w:p w14:paraId="5BA34851" w14:textId="77777777" w:rsidR="00912D34" w:rsidRPr="006078A7" w:rsidRDefault="00912D34" w:rsidP="006078A7">
            <w:pPr>
              <w:spacing w:before="40" w:after="40"/>
              <w:jc w:val="center"/>
              <w:rPr>
                <w:b/>
                <w:color w:val="FFFFFF" w:themeColor="background1"/>
                <w:sz w:val="24"/>
              </w:rPr>
            </w:pPr>
            <w:r w:rsidRPr="006078A7">
              <w:rPr>
                <w:b/>
                <w:color w:val="FFFFFF" w:themeColor="background1"/>
                <w:sz w:val="24"/>
              </w:rPr>
              <w:t>2014-15</w:t>
            </w:r>
          </w:p>
        </w:tc>
        <w:tc>
          <w:tcPr>
            <w:tcW w:w="1347" w:type="dxa"/>
            <w:tcBorders>
              <w:top w:val="single" w:sz="4" w:space="0" w:color="auto"/>
              <w:left w:val="single" w:sz="4" w:space="0" w:color="auto"/>
              <w:bottom w:val="single" w:sz="4" w:space="0" w:color="auto"/>
              <w:right w:val="single" w:sz="4" w:space="0" w:color="auto"/>
            </w:tcBorders>
            <w:shd w:val="clear" w:color="auto" w:fill="007078"/>
            <w:noWrap/>
            <w:tcMar>
              <w:left w:w="57" w:type="dxa"/>
              <w:right w:w="57" w:type="dxa"/>
            </w:tcMar>
            <w:vAlign w:val="bottom"/>
            <w:hideMark/>
          </w:tcPr>
          <w:p w14:paraId="221A32C1" w14:textId="77777777" w:rsidR="00912D34" w:rsidRPr="006078A7" w:rsidRDefault="00912D34" w:rsidP="006078A7">
            <w:pPr>
              <w:spacing w:before="40" w:after="40"/>
              <w:jc w:val="center"/>
              <w:rPr>
                <w:b/>
                <w:color w:val="FFFFFF" w:themeColor="background1"/>
                <w:sz w:val="24"/>
              </w:rPr>
            </w:pPr>
            <w:r w:rsidRPr="006078A7">
              <w:rPr>
                <w:b/>
                <w:color w:val="FFFFFF" w:themeColor="background1"/>
                <w:sz w:val="24"/>
              </w:rPr>
              <w:t>2015-16</w:t>
            </w:r>
          </w:p>
        </w:tc>
        <w:tc>
          <w:tcPr>
            <w:tcW w:w="1347" w:type="dxa"/>
            <w:tcBorders>
              <w:top w:val="single" w:sz="4" w:space="0" w:color="auto"/>
              <w:left w:val="single" w:sz="4" w:space="0" w:color="auto"/>
              <w:bottom w:val="single" w:sz="4" w:space="0" w:color="auto"/>
            </w:tcBorders>
            <w:shd w:val="clear" w:color="auto" w:fill="007078"/>
            <w:noWrap/>
            <w:tcMar>
              <w:left w:w="57" w:type="dxa"/>
              <w:right w:w="57" w:type="dxa"/>
            </w:tcMar>
            <w:vAlign w:val="bottom"/>
            <w:hideMark/>
          </w:tcPr>
          <w:p w14:paraId="6219DC18" w14:textId="77777777" w:rsidR="00912D34" w:rsidRPr="006078A7" w:rsidRDefault="00912D34" w:rsidP="006078A7">
            <w:pPr>
              <w:spacing w:before="40" w:after="40"/>
              <w:jc w:val="center"/>
              <w:rPr>
                <w:b/>
                <w:color w:val="FFFFFF" w:themeColor="background1"/>
                <w:sz w:val="24"/>
              </w:rPr>
            </w:pPr>
            <w:r w:rsidRPr="006078A7">
              <w:rPr>
                <w:b/>
                <w:color w:val="FFFFFF" w:themeColor="background1"/>
                <w:sz w:val="24"/>
              </w:rPr>
              <w:t>2016-17</w:t>
            </w:r>
          </w:p>
        </w:tc>
      </w:tr>
      <w:tr w:rsidR="00912D34" w:rsidRPr="00A7670F" w14:paraId="08C42F4A" w14:textId="77777777" w:rsidTr="006078A7">
        <w:trPr>
          <w:gridAfter w:val="1"/>
          <w:wAfter w:w="10" w:type="dxa"/>
          <w:trHeight w:val="300"/>
        </w:trPr>
        <w:tc>
          <w:tcPr>
            <w:tcW w:w="2643" w:type="dxa"/>
            <w:tcBorders>
              <w:top w:val="single" w:sz="4" w:space="0" w:color="auto"/>
              <w:bottom w:val="nil"/>
              <w:right w:val="single" w:sz="4" w:space="0" w:color="auto"/>
            </w:tcBorders>
            <w:shd w:val="clear" w:color="auto" w:fill="auto"/>
            <w:noWrap/>
            <w:tcMar>
              <w:left w:w="57" w:type="dxa"/>
              <w:right w:w="57" w:type="dxa"/>
            </w:tcMar>
            <w:vAlign w:val="bottom"/>
            <w:hideMark/>
          </w:tcPr>
          <w:p w14:paraId="26817A6E" w14:textId="77777777" w:rsidR="00912D34" w:rsidRPr="006078A7" w:rsidRDefault="00912D34" w:rsidP="006078A7">
            <w:pPr>
              <w:spacing w:before="40" w:after="40"/>
              <w:rPr>
                <w:sz w:val="24"/>
              </w:rPr>
            </w:pPr>
            <w:r w:rsidRPr="006078A7">
              <w:rPr>
                <w:sz w:val="24"/>
              </w:rPr>
              <w:t>Darlington</w:t>
            </w:r>
          </w:p>
        </w:tc>
        <w:tc>
          <w:tcPr>
            <w:tcW w:w="1347" w:type="dxa"/>
            <w:tcBorders>
              <w:top w:val="single" w:sz="4" w:space="0" w:color="auto"/>
              <w:left w:val="single" w:sz="4" w:space="0" w:color="auto"/>
              <w:bottom w:val="nil"/>
              <w:right w:val="single" w:sz="4" w:space="0" w:color="auto"/>
            </w:tcBorders>
            <w:shd w:val="clear" w:color="auto" w:fill="auto"/>
            <w:noWrap/>
            <w:tcMar>
              <w:left w:w="57" w:type="dxa"/>
              <w:right w:w="57" w:type="dxa"/>
            </w:tcMar>
            <w:vAlign w:val="bottom"/>
            <w:hideMark/>
          </w:tcPr>
          <w:p w14:paraId="504285A2" w14:textId="77777777" w:rsidR="00912D34" w:rsidRPr="006078A7" w:rsidRDefault="00912D34" w:rsidP="006078A7">
            <w:pPr>
              <w:spacing w:before="40" w:after="40"/>
              <w:jc w:val="right"/>
              <w:rPr>
                <w:sz w:val="24"/>
              </w:rPr>
            </w:pPr>
            <w:r w:rsidRPr="006078A7">
              <w:rPr>
                <w:sz w:val="24"/>
              </w:rPr>
              <w:t>68,880</w:t>
            </w:r>
          </w:p>
        </w:tc>
        <w:tc>
          <w:tcPr>
            <w:tcW w:w="1347" w:type="dxa"/>
            <w:tcBorders>
              <w:top w:val="single" w:sz="4" w:space="0" w:color="auto"/>
              <w:left w:val="single" w:sz="4" w:space="0" w:color="auto"/>
              <w:bottom w:val="nil"/>
              <w:right w:val="single" w:sz="4" w:space="0" w:color="auto"/>
            </w:tcBorders>
            <w:shd w:val="clear" w:color="auto" w:fill="auto"/>
            <w:noWrap/>
            <w:tcMar>
              <w:left w:w="57" w:type="dxa"/>
              <w:right w:w="57" w:type="dxa"/>
            </w:tcMar>
            <w:vAlign w:val="bottom"/>
            <w:hideMark/>
          </w:tcPr>
          <w:p w14:paraId="230D701F" w14:textId="77777777" w:rsidR="00912D34" w:rsidRPr="006078A7" w:rsidRDefault="00912D34" w:rsidP="006078A7">
            <w:pPr>
              <w:spacing w:before="40" w:after="40"/>
              <w:jc w:val="right"/>
              <w:rPr>
                <w:sz w:val="24"/>
              </w:rPr>
            </w:pPr>
            <w:r w:rsidRPr="006078A7">
              <w:rPr>
                <w:sz w:val="24"/>
              </w:rPr>
              <w:t>65,009</w:t>
            </w:r>
          </w:p>
        </w:tc>
        <w:tc>
          <w:tcPr>
            <w:tcW w:w="1347" w:type="dxa"/>
            <w:tcBorders>
              <w:top w:val="single" w:sz="4" w:space="0" w:color="auto"/>
              <w:left w:val="single" w:sz="4" w:space="0" w:color="auto"/>
              <w:bottom w:val="nil"/>
              <w:right w:val="single" w:sz="4" w:space="0" w:color="auto"/>
            </w:tcBorders>
            <w:shd w:val="clear" w:color="auto" w:fill="auto"/>
            <w:noWrap/>
            <w:tcMar>
              <w:left w:w="57" w:type="dxa"/>
              <w:right w:w="57" w:type="dxa"/>
            </w:tcMar>
            <w:vAlign w:val="bottom"/>
            <w:hideMark/>
          </w:tcPr>
          <w:p w14:paraId="559307B0" w14:textId="77777777" w:rsidR="00912D34" w:rsidRPr="006078A7" w:rsidRDefault="00912D34" w:rsidP="006078A7">
            <w:pPr>
              <w:spacing w:before="40" w:after="40"/>
              <w:jc w:val="right"/>
              <w:rPr>
                <w:sz w:val="24"/>
              </w:rPr>
            </w:pPr>
            <w:r w:rsidRPr="006078A7">
              <w:rPr>
                <w:sz w:val="24"/>
              </w:rPr>
              <w:t>53,809</w:t>
            </w:r>
          </w:p>
        </w:tc>
        <w:tc>
          <w:tcPr>
            <w:tcW w:w="1347" w:type="dxa"/>
            <w:tcBorders>
              <w:top w:val="single" w:sz="4" w:space="0" w:color="auto"/>
              <w:left w:val="single" w:sz="4" w:space="0" w:color="auto"/>
              <w:bottom w:val="nil"/>
              <w:right w:val="single" w:sz="4" w:space="0" w:color="auto"/>
            </w:tcBorders>
            <w:shd w:val="clear" w:color="auto" w:fill="auto"/>
            <w:noWrap/>
            <w:tcMar>
              <w:left w:w="57" w:type="dxa"/>
              <w:right w:w="57" w:type="dxa"/>
            </w:tcMar>
            <w:vAlign w:val="bottom"/>
            <w:hideMark/>
          </w:tcPr>
          <w:p w14:paraId="049ACE26" w14:textId="77777777" w:rsidR="00912D34" w:rsidRPr="006078A7" w:rsidRDefault="00912D34" w:rsidP="006078A7">
            <w:pPr>
              <w:spacing w:before="40" w:after="40"/>
              <w:jc w:val="right"/>
              <w:rPr>
                <w:sz w:val="24"/>
              </w:rPr>
            </w:pPr>
            <w:r w:rsidRPr="006078A7">
              <w:rPr>
                <w:sz w:val="24"/>
              </w:rPr>
              <w:t>53,215</w:t>
            </w:r>
          </w:p>
        </w:tc>
        <w:tc>
          <w:tcPr>
            <w:tcW w:w="1347" w:type="dxa"/>
            <w:tcBorders>
              <w:top w:val="single" w:sz="4" w:space="0" w:color="auto"/>
              <w:left w:val="single" w:sz="4" w:space="0" w:color="auto"/>
              <w:bottom w:val="nil"/>
              <w:right w:val="single" w:sz="4" w:space="0" w:color="auto"/>
            </w:tcBorders>
            <w:shd w:val="clear" w:color="auto" w:fill="auto"/>
            <w:noWrap/>
            <w:tcMar>
              <w:left w:w="57" w:type="dxa"/>
              <w:right w:w="57" w:type="dxa"/>
            </w:tcMar>
            <w:vAlign w:val="bottom"/>
            <w:hideMark/>
          </w:tcPr>
          <w:p w14:paraId="41E327CD" w14:textId="77777777" w:rsidR="00912D34" w:rsidRPr="006078A7" w:rsidRDefault="00912D34" w:rsidP="006078A7">
            <w:pPr>
              <w:spacing w:before="40" w:after="40"/>
              <w:jc w:val="right"/>
              <w:rPr>
                <w:sz w:val="24"/>
              </w:rPr>
            </w:pPr>
            <w:r w:rsidRPr="006078A7">
              <w:rPr>
                <w:sz w:val="24"/>
              </w:rPr>
              <w:t>54,255</w:t>
            </w:r>
          </w:p>
        </w:tc>
        <w:tc>
          <w:tcPr>
            <w:tcW w:w="1347" w:type="dxa"/>
            <w:tcBorders>
              <w:top w:val="single" w:sz="4" w:space="0" w:color="auto"/>
              <w:left w:val="single" w:sz="4" w:space="0" w:color="auto"/>
              <w:bottom w:val="nil"/>
              <w:right w:val="single" w:sz="4" w:space="0" w:color="auto"/>
            </w:tcBorders>
            <w:shd w:val="clear" w:color="auto" w:fill="auto"/>
            <w:noWrap/>
            <w:tcMar>
              <w:left w:w="57" w:type="dxa"/>
              <w:right w:w="57" w:type="dxa"/>
            </w:tcMar>
            <w:vAlign w:val="bottom"/>
            <w:hideMark/>
          </w:tcPr>
          <w:p w14:paraId="427AAC74" w14:textId="77777777" w:rsidR="00912D34" w:rsidRPr="006078A7" w:rsidRDefault="00912D34" w:rsidP="006078A7">
            <w:pPr>
              <w:spacing w:before="40" w:after="40"/>
              <w:jc w:val="right"/>
              <w:rPr>
                <w:sz w:val="24"/>
              </w:rPr>
            </w:pPr>
            <w:r w:rsidRPr="006078A7">
              <w:rPr>
                <w:sz w:val="24"/>
              </w:rPr>
              <w:t>60,221</w:t>
            </w:r>
          </w:p>
        </w:tc>
        <w:tc>
          <w:tcPr>
            <w:tcW w:w="1347" w:type="dxa"/>
            <w:tcBorders>
              <w:top w:val="single" w:sz="4" w:space="0" w:color="auto"/>
              <w:left w:val="single" w:sz="4" w:space="0" w:color="auto"/>
              <w:bottom w:val="nil"/>
            </w:tcBorders>
            <w:shd w:val="clear" w:color="auto" w:fill="auto"/>
            <w:noWrap/>
            <w:tcMar>
              <w:left w:w="57" w:type="dxa"/>
              <w:right w:w="57" w:type="dxa"/>
            </w:tcMar>
            <w:vAlign w:val="bottom"/>
            <w:hideMark/>
          </w:tcPr>
          <w:p w14:paraId="7736B4D4" w14:textId="77777777" w:rsidR="00912D34" w:rsidRPr="006078A7" w:rsidRDefault="00912D34" w:rsidP="006078A7">
            <w:pPr>
              <w:spacing w:before="40" w:after="40"/>
              <w:jc w:val="right"/>
              <w:rPr>
                <w:sz w:val="24"/>
              </w:rPr>
            </w:pPr>
            <w:r w:rsidRPr="006078A7">
              <w:rPr>
                <w:sz w:val="24"/>
              </w:rPr>
              <w:t>61,115</w:t>
            </w:r>
          </w:p>
        </w:tc>
      </w:tr>
      <w:tr w:rsidR="00912D34" w:rsidRPr="00A7670F" w14:paraId="6E536786" w14:textId="77777777" w:rsidTr="006078A7">
        <w:trPr>
          <w:gridAfter w:val="1"/>
          <w:wAfter w:w="10" w:type="dxa"/>
          <w:trHeight w:val="300"/>
        </w:trPr>
        <w:tc>
          <w:tcPr>
            <w:tcW w:w="2643" w:type="dxa"/>
            <w:tcBorders>
              <w:top w:val="nil"/>
              <w:bottom w:val="nil"/>
              <w:right w:val="single" w:sz="4" w:space="0" w:color="auto"/>
            </w:tcBorders>
            <w:shd w:val="clear" w:color="auto" w:fill="auto"/>
            <w:noWrap/>
            <w:tcMar>
              <w:left w:w="57" w:type="dxa"/>
              <w:right w:w="57" w:type="dxa"/>
            </w:tcMar>
            <w:vAlign w:val="bottom"/>
            <w:hideMark/>
          </w:tcPr>
          <w:p w14:paraId="6956F08A" w14:textId="77777777" w:rsidR="00912D34" w:rsidRPr="006078A7" w:rsidRDefault="00912D34" w:rsidP="006078A7">
            <w:pPr>
              <w:spacing w:before="40" w:after="40"/>
              <w:rPr>
                <w:sz w:val="24"/>
              </w:rPr>
            </w:pPr>
            <w:r w:rsidRPr="006078A7">
              <w:rPr>
                <w:sz w:val="24"/>
              </w:rPr>
              <w:t>Hartlepool</w:t>
            </w:r>
          </w:p>
        </w:tc>
        <w:tc>
          <w:tcPr>
            <w:tcW w:w="1347" w:type="dxa"/>
            <w:tcBorders>
              <w:top w:val="nil"/>
              <w:left w:val="single" w:sz="4" w:space="0" w:color="auto"/>
              <w:bottom w:val="nil"/>
              <w:right w:val="single" w:sz="4" w:space="0" w:color="auto"/>
            </w:tcBorders>
            <w:shd w:val="clear" w:color="auto" w:fill="auto"/>
            <w:noWrap/>
            <w:tcMar>
              <w:left w:w="57" w:type="dxa"/>
              <w:right w:w="57" w:type="dxa"/>
            </w:tcMar>
            <w:vAlign w:val="bottom"/>
            <w:hideMark/>
          </w:tcPr>
          <w:p w14:paraId="4756C2FC" w14:textId="77777777" w:rsidR="00912D34" w:rsidRPr="006078A7" w:rsidRDefault="00912D34" w:rsidP="006078A7">
            <w:pPr>
              <w:spacing w:before="40" w:after="40"/>
              <w:jc w:val="right"/>
              <w:rPr>
                <w:sz w:val="24"/>
              </w:rPr>
            </w:pPr>
            <w:r w:rsidRPr="006078A7">
              <w:rPr>
                <w:sz w:val="24"/>
              </w:rPr>
              <w:t>48,995</w:t>
            </w:r>
          </w:p>
        </w:tc>
        <w:tc>
          <w:tcPr>
            <w:tcW w:w="1347" w:type="dxa"/>
            <w:tcBorders>
              <w:top w:val="nil"/>
              <w:left w:val="single" w:sz="4" w:space="0" w:color="auto"/>
              <w:bottom w:val="nil"/>
              <w:right w:val="single" w:sz="4" w:space="0" w:color="auto"/>
            </w:tcBorders>
            <w:shd w:val="clear" w:color="auto" w:fill="auto"/>
            <w:noWrap/>
            <w:tcMar>
              <w:left w:w="57" w:type="dxa"/>
              <w:right w:w="57" w:type="dxa"/>
            </w:tcMar>
            <w:vAlign w:val="bottom"/>
            <w:hideMark/>
          </w:tcPr>
          <w:p w14:paraId="66832A1E" w14:textId="77777777" w:rsidR="00912D34" w:rsidRPr="006078A7" w:rsidRDefault="00912D34" w:rsidP="006078A7">
            <w:pPr>
              <w:spacing w:before="40" w:after="40"/>
              <w:jc w:val="right"/>
              <w:rPr>
                <w:sz w:val="24"/>
              </w:rPr>
            </w:pPr>
            <w:r w:rsidRPr="006078A7">
              <w:rPr>
                <w:sz w:val="24"/>
              </w:rPr>
              <w:t>46,951</w:t>
            </w:r>
          </w:p>
        </w:tc>
        <w:tc>
          <w:tcPr>
            <w:tcW w:w="1347" w:type="dxa"/>
            <w:tcBorders>
              <w:top w:val="nil"/>
              <w:left w:val="single" w:sz="4" w:space="0" w:color="auto"/>
              <w:bottom w:val="nil"/>
              <w:right w:val="single" w:sz="4" w:space="0" w:color="auto"/>
            </w:tcBorders>
            <w:shd w:val="clear" w:color="auto" w:fill="auto"/>
            <w:noWrap/>
            <w:tcMar>
              <w:left w:w="57" w:type="dxa"/>
              <w:right w:w="57" w:type="dxa"/>
            </w:tcMar>
            <w:vAlign w:val="bottom"/>
            <w:hideMark/>
          </w:tcPr>
          <w:p w14:paraId="50F3A24E" w14:textId="77777777" w:rsidR="00912D34" w:rsidRPr="006078A7" w:rsidRDefault="00912D34" w:rsidP="006078A7">
            <w:pPr>
              <w:spacing w:before="40" w:after="40"/>
              <w:jc w:val="right"/>
              <w:rPr>
                <w:sz w:val="24"/>
              </w:rPr>
            </w:pPr>
            <w:r w:rsidRPr="006078A7">
              <w:rPr>
                <w:sz w:val="24"/>
              </w:rPr>
              <w:t>46,456</w:t>
            </w:r>
          </w:p>
        </w:tc>
        <w:tc>
          <w:tcPr>
            <w:tcW w:w="1347" w:type="dxa"/>
            <w:tcBorders>
              <w:top w:val="nil"/>
              <w:left w:val="single" w:sz="4" w:space="0" w:color="auto"/>
              <w:bottom w:val="nil"/>
              <w:right w:val="single" w:sz="4" w:space="0" w:color="auto"/>
            </w:tcBorders>
            <w:shd w:val="clear" w:color="auto" w:fill="auto"/>
            <w:noWrap/>
            <w:tcMar>
              <w:left w:w="57" w:type="dxa"/>
              <w:right w:w="57" w:type="dxa"/>
            </w:tcMar>
            <w:vAlign w:val="bottom"/>
            <w:hideMark/>
          </w:tcPr>
          <w:p w14:paraId="2DA66946" w14:textId="77777777" w:rsidR="00912D34" w:rsidRPr="006078A7" w:rsidRDefault="00912D34" w:rsidP="006078A7">
            <w:pPr>
              <w:spacing w:before="40" w:after="40"/>
              <w:jc w:val="right"/>
              <w:rPr>
                <w:sz w:val="24"/>
              </w:rPr>
            </w:pPr>
            <w:r w:rsidRPr="006078A7">
              <w:rPr>
                <w:sz w:val="24"/>
              </w:rPr>
              <w:t>48,394</w:t>
            </w:r>
          </w:p>
        </w:tc>
        <w:tc>
          <w:tcPr>
            <w:tcW w:w="1347" w:type="dxa"/>
            <w:tcBorders>
              <w:top w:val="nil"/>
              <w:left w:val="single" w:sz="4" w:space="0" w:color="auto"/>
              <w:bottom w:val="nil"/>
              <w:right w:val="single" w:sz="4" w:space="0" w:color="auto"/>
            </w:tcBorders>
            <w:shd w:val="clear" w:color="auto" w:fill="auto"/>
            <w:noWrap/>
            <w:tcMar>
              <w:left w:w="57" w:type="dxa"/>
              <w:right w:w="57" w:type="dxa"/>
            </w:tcMar>
            <w:vAlign w:val="bottom"/>
            <w:hideMark/>
          </w:tcPr>
          <w:p w14:paraId="64215B39" w14:textId="77777777" w:rsidR="00912D34" w:rsidRPr="006078A7" w:rsidRDefault="00912D34" w:rsidP="006078A7">
            <w:pPr>
              <w:spacing w:before="40" w:after="40"/>
              <w:jc w:val="right"/>
              <w:rPr>
                <w:sz w:val="24"/>
              </w:rPr>
            </w:pPr>
            <w:r w:rsidRPr="006078A7">
              <w:rPr>
                <w:sz w:val="24"/>
              </w:rPr>
              <w:t>46,985</w:t>
            </w:r>
          </w:p>
        </w:tc>
        <w:tc>
          <w:tcPr>
            <w:tcW w:w="1347" w:type="dxa"/>
            <w:tcBorders>
              <w:top w:val="nil"/>
              <w:left w:val="single" w:sz="4" w:space="0" w:color="auto"/>
              <w:bottom w:val="nil"/>
              <w:right w:val="single" w:sz="4" w:space="0" w:color="auto"/>
            </w:tcBorders>
            <w:shd w:val="clear" w:color="auto" w:fill="auto"/>
            <w:noWrap/>
            <w:tcMar>
              <w:left w:w="57" w:type="dxa"/>
              <w:right w:w="57" w:type="dxa"/>
            </w:tcMar>
            <w:vAlign w:val="bottom"/>
            <w:hideMark/>
          </w:tcPr>
          <w:p w14:paraId="6EB58DC5" w14:textId="77777777" w:rsidR="00912D34" w:rsidRPr="006078A7" w:rsidRDefault="00912D34" w:rsidP="006078A7">
            <w:pPr>
              <w:spacing w:before="40" w:after="40"/>
              <w:jc w:val="right"/>
              <w:rPr>
                <w:sz w:val="24"/>
              </w:rPr>
            </w:pPr>
            <w:r w:rsidRPr="006078A7">
              <w:rPr>
                <w:sz w:val="24"/>
              </w:rPr>
              <w:t>46,914</w:t>
            </w:r>
          </w:p>
        </w:tc>
        <w:tc>
          <w:tcPr>
            <w:tcW w:w="1347" w:type="dxa"/>
            <w:tcBorders>
              <w:top w:val="nil"/>
              <w:left w:val="single" w:sz="4" w:space="0" w:color="auto"/>
              <w:bottom w:val="nil"/>
            </w:tcBorders>
            <w:shd w:val="clear" w:color="auto" w:fill="auto"/>
            <w:noWrap/>
            <w:tcMar>
              <w:left w:w="57" w:type="dxa"/>
              <w:right w:w="57" w:type="dxa"/>
            </w:tcMar>
            <w:vAlign w:val="bottom"/>
            <w:hideMark/>
          </w:tcPr>
          <w:p w14:paraId="460CA644" w14:textId="77777777" w:rsidR="00912D34" w:rsidRPr="006078A7" w:rsidRDefault="00912D34" w:rsidP="006078A7">
            <w:pPr>
              <w:spacing w:before="40" w:after="40"/>
              <w:jc w:val="right"/>
              <w:rPr>
                <w:sz w:val="24"/>
              </w:rPr>
            </w:pPr>
            <w:r w:rsidRPr="006078A7">
              <w:rPr>
                <w:sz w:val="24"/>
              </w:rPr>
              <w:t>46,524</w:t>
            </w:r>
          </w:p>
        </w:tc>
      </w:tr>
      <w:tr w:rsidR="00912D34" w:rsidRPr="00A7670F" w14:paraId="5D3FC5AC" w14:textId="77777777" w:rsidTr="006078A7">
        <w:trPr>
          <w:gridAfter w:val="1"/>
          <w:wAfter w:w="10" w:type="dxa"/>
          <w:trHeight w:val="300"/>
        </w:trPr>
        <w:tc>
          <w:tcPr>
            <w:tcW w:w="2643" w:type="dxa"/>
            <w:tcBorders>
              <w:top w:val="nil"/>
              <w:bottom w:val="nil"/>
              <w:right w:val="single" w:sz="4" w:space="0" w:color="auto"/>
            </w:tcBorders>
            <w:shd w:val="clear" w:color="auto" w:fill="auto"/>
            <w:noWrap/>
            <w:tcMar>
              <w:left w:w="57" w:type="dxa"/>
              <w:right w:w="57" w:type="dxa"/>
            </w:tcMar>
            <w:vAlign w:val="bottom"/>
            <w:hideMark/>
          </w:tcPr>
          <w:p w14:paraId="10B7844E" w14:textId="77777777" w:rsidR="00912D34" w:rsidRPr="006078A7" w:rsidRDefault="00912D34" w:rsidP="006078A7">
            <w:pPr>
              <w:spacing w:before="40" w:after="40"/>
              <w:rPr>
                <w:sz w:val="24"/>
              </w:rPr>
            </w:pPr>
            <w:r w:rsidRPr="006078A7">
              <w:rPr>
                <w:sz w:val="24"/>
              </w:rPr>
              <w:t>Middlesbrough</w:t>
            </w:r>
          </w:p>
        </w:tc>
        <w:tc>
          <w:tcPr>
            <w:tcW w:w="1347" w:type="dxa"/>
            <w:tcBorders>
              <w:top w:val="nil"/>
              <w:left w:val="single" w:sz="4" w:space="0" w:color="auto"/>
              <w:bottom w:val="nil"/>
              <w:right w:val="single" w:sz="4" w:space="0" w:color="auto"/>
            </w:tcBorders>
            <w:shd w:val="clear" w:color="auto" w:fill="auto"/>
            <w:noWrap/>
            <w:tcMar>
              <w:left w:w="57" w:type="dxa"/>
              <w:right w:w="57" w:type="dxa"/>
            </w:tcMar>
            <w:vAlign w:val="bottom"/>
            <w:hideMark/>
          </w:tcPr>
          <w:p w14:paraId="6B5B6B4A" w14:textId="77777777" w:rsidR="00912D34" w:rsidRPr="006078A7" w:rsidRDefault="00912D34" w:rsidP="006078A7">
            <w:pPr>
              <w:spacing w:before="40" w:after="40"/>
              <w:jc w:val="right"/>
              <w:rPr>
                <w:sz w:val="24"/>
              </w:rPr>
            </w:pPr>
            <w:r w:rsidRPr="006078A7">
              <w:rPr>
                <w:sz w:val="24"/>
              </w:rPr>
              <w:t>76,858</w:t>
            </w:r>
          </w:p>
        </w:tc>
        <w:tc>
          <w:tcPr>
            <w:tcW w:w="1347" w:type="dxa"/>
            <w:tcBorders>
              <w:top w:val="nil"/>
              <w:left w:val="single" w:sz="4" w:space="0" w:color="auto"/>
              <w:bottom w:val="nil"/>
              <w:right w:val="single" w:sz="4" w:space="0" w:color="auto"/>
            </w:tcBorders>
            <w:shd w:val="clear" w:color="auto" w:fill="auto"/>
            <w:noWrap/>
            <w:tcMar>
              <w:left w:w="57" w:type="dxa"/>
              <w:right w:w="57" w:type="dxa"/>
            </w:tcMar>
            <w:vAlign w:val="bottom"/>
            <w:hideMark/>
          </w:tcPr>
          <w:p w14:paraId="2D2FF69C" w14:textId="77777777" w:rsidR="00912D34" w:rsidRPr="006078A7" w:rsidRDefault="00912D34" w:rsidP="006078A7">
            <w:pPr>
              <w:spacing w:before="40" w:after="40"/>
              <w:jc w:val="right"/>
              <w:rPr>
                <w:sz w:val="24"/>
              </w:rPr>
            </w:pPr>
            <w:r w:rsidRPr="006078A7">
              <w:rPr>
                <w:sz w:val="24"/>
              </w:rPr>
              <w:t>75,417</w:t>
            </w:r>
          </w:p>
        </w:tc>
        <w:tc>
          <w:tcPr>
            <w:tcW w:w="1347" w:type="dxa"/>
            <w:tcBorders>
              <w:top w:val="nil"/>
              <w:left w:val="single" w:sz="4" w:space="0" w:color="auto"/>
              <w:bottom w:val="nil"/>
              <w:right w:val="single" w:sz="4" w:space="0" w:color="auto"/>
            </w:tcBorders>
            <w:shd w:val="clear" w:color="auto" w:fill="auto"/>
            <w:noWrap/>
            <w:tcMar>
              <w:left w:w="57" w:type="dxa"/>
              <w:right w:w="57" w:type="dxa"/>
            </w:tcMar>
            <w:vAlign w:val="bottom"/>
            <w:hideMark/>
          </w:tcPr>
          <w:p w14:paraId="24149AE9" w14:textId="77777777" w:rsidR="00912D34" w:rsidRPr="006078A7" w:rsidRDefault="00912D34" w:rsidP="006078A7">
            <w:pPr>
              <w:spacing w:before="40" w:after="40"/>
              <w:jc w:val="right"/>
              <w:rPr>
                <w:sz w:val="24"/>
              </w:rPr>
            </w:pPr>
            <w:r w:rsidRPr="006078A7">
              <w:rPr>
                <w:sz w:val="24"/>
              </w:rPr>
              <w:t>71,817</w:t>
            </w:r>
          </w:p>
        </w:tc>
        <w:tc>
          <w:tcPr>
            <w:tcW w:w="1347" w:type="dxa"/>
            <w:tcBorders>
              <w:top w:val="nil"/>
              <w:left w:val="single" w:sz="4" w:space="0" w:color="auto"/>
              <w:bottom w:val="nil"/>
              <w:right w:val="single" w:sz="4" w:space="0" w:color="auto"/>
            </w:tcBorders>
            <w:shd w:val="clear" w:color="auto" w:fill="auto"/>
            <w:noWrap/>
            <w:tcMar>
              <w:left w:w="57" w:type="dxa"/>
              <w:right w:w="57" w:type="dxa"/>
            </w:tcMar>
            <w:vAlign w:val="bottom"/>
            <w:hideMark/>
          </w:tcPr>
          <w:p w14:paraId="4587A720" w14:textId="77777777" w:rsidR="00912D34" w:rsidRPr="006078A7" w:rsidRDefault="00912D34" w:rsidP="006078A7">
            <w:pPr>
              <w:spacing w:before="40" w:after="40"/>
              <w:jc w:val="right"/>
              <w:rPr>
                <w:sz w:val="24"/>
              </w:rPr>
            </w:pPr>
            <w:r w:rsidRPr="006078A7">
              <w:rPr>
                <w:sz w:val="24"/>
              </w:rPr>
              <w:t>68,235</w:t>
            </w:r>
          </w:p>
        </w:tc>
        <w:tc>
          <w:tcPr>
            <w:tcW w:w="1347" w:type="dxa"/>
            <w:tcBorders>
              <w:top w:val="nil"/>
              <w:left w:val="single" w:sz="4" w:space="0" w:color="auto"/>
              <w:bottom w:val="nil"/>
              <w:right w:val="single" w:sz="4" w:space="0" w:color="auto"/>
            </w:tcBorders>
            <w:shd w:val="clear" w:color="auto" w:fill="auto"/>
            <w:noWrap/>
            <w:tcMar>
              <w:left w:w="57" w:type="dxa"/>
              <w:right w:w="57" w:type="dxa"/>
            </w:tcMar>
            <w:vAlign w:val="bottom"/>
            <w:hideMark/>
          </w:tcPr>
          <w:p w14:paraId="00233F3C" w14:textId="77777777" w:rsidR="00912D34" w:rsidRPr="006078A7" w:rsidRDefault="00912D34" w:rsidP="006078A7">
            <w:pPr>
              <w:spacing w:before="40" w:after="40"/>
              <w:jc w:val="right"/>
              <w:rPr>
                <w:sz w:val="24"/>
              </w:rPr>
            </w:pPr>
            <w:r w:rsidRPr="006078A7">
              <w:rPr>
                <w:sz w:val="24"/>
              </w:rPr>
              <w:t>67,888</w:t>
            </w:r>
          </w:p>
        </w:tc>
        <w:tc>
          <w:tcPr>
            <w:tcW w:w="1347" w:type="dxa"/>
            <w:tcBorders>
              <w:top w:val="nil"/>
              <w:left w:val="single" w:sz="4" w:space="0" w:color="auto"/>
              <w:bottom w:val="nil"/>
              <w:right w:val="single" w:sz="4" w:space="0" w:color="auto"/>
            </w:tcBorders>
            <w:shd w:val="clear" w:color="auto" w:fill="auto"/>
            <w:noWrap/>
            <w:tcMar>
              <w:left w:w="57" w:type="dxa"/>
              <w:right w:w="57" w:type="dxa"/>
            </w:tcMar>
            <w:vAlign w:val="bottom"/>
            <w:hideMark/>
          </w:tcPr>
          <w:p w14:paraId="633D94A5" w14:textId="77777777" w:rsidR="00912D34" w:rsidRPr="006078A7" w:rsidRDefault="00912D34" w:rsidP="006078A7">
            <w:pPr>
              <w:spacing w:before="40" w:after="40"/>
              <w:jc w:val="right"/>
              <w:rPr>
                <w:sz w:val="24"/>
              </w:rPr>
            </w:pPr>
            <w:r w:rsidRPr="006078A7">
              <w:rPr>
                <w:sz w:val="24"/>
              </w:rPr>
              <w:t>71,364</w:t>
            </w:r>
          </w:p>
        </w:tc>
        <w:tc>
          <w:tcPr>
            <w:tcW w:w="1347" w:type="dxa"/>
            <w:tcBorders>
              <w:top w:val="nil"/>
              <w:left w:val="single" w:sz="4" w:space="0" w:color="auto"/>
              <w:bottom w:val="nil"/>
            </w:tcBorders>
            <w:shd w:val="clear" w:color="auto" w:fill="auto"/>
            <w:noWrap/>
            <w:tcMar>
              <w:left w:w="57" w:type="dxa"/>
              <w:right w:w="57" w:type="dxa"/>
            </w:tcMar>
            <w:vAlign w:val="bottom"/>
            <w:hideMark/>
          </w:tcPr>
          <w:p w14:paraId="4C7C7275" w14:textId="77777777" w:rsidR="00912D34" w:rsidRPr="006078A7" w:rsidRDefault="00912D34" w:rsidP="006078A7">
            <w:pPr>
              <w:spacing w:before="40" w:after="40"/>
              <w:jc w:val="right"/>
              <w:rPr>
                <w:sz w:val="24"/>
              </w:rPr>
            </w:pPr>
            <w:r w:rsidRPr="006078A7">
              <w:rPr>
                <w:sz w:val="24"/>
              </w:rPr>
              <w:t>74,399</w:t>
            </w:r>
          </w:p>
        </w:tc>
      </w:tr>
      <w:tr w:rsidR="00912D34" w:rsidRPr="00A7670F" w14:paraId="0A5D883E" w14:textId="77777777" w:rsidTr="006078A7">
        <w:trPr>
          <w:gridAfter w:val="1"/>
          <w:wAfter w:w="10" w:type="dxa"/>
          <w:trHeight w:val="300"/>
        </w:trPr>
        <w:tc>
          <w:tcPr>
            <w:tcW w:w="2643" w:type="dxa"/>
            <w:tcBorders>
              <w:top w:val="nil"/>
              <w:bottom w:val="nil"/>
              <w:right w:val="single" w:sz="4" w:space="0" w:color="auto"/>
            </w:tcBorders>
            <w:shd w:val="clear" w:color="auto" w:fill="auto"/>
            <w:noWrap/>
            <w:tcMar>
              <w:left w:w="57" w:type="dxa"/>
              <w:right w:w="57" w:type="dxa"/>
            </w:tcMar>
            <w:vAlign w:val="bottom"/>
            <w:hideMark/>
          </w:tcPr>
          <w:p w14:paraId="728F4926" w14:textId="77777777" w:rsidR="00912D34" w:rsidRPr="006078A7" w:rsidRDefault="00912D34" w:rsidP="006078A7">
            <w:pPr>
              <w:spacing w:before="40" w:after="40"/>
              <w:rPr>
                <w:sz w:val="24"/>
              </w:rPr>
            </w:pPr>
            <w:r w:rsidRPr="006078A7">
              <w:rPr>
                <w:sz w:val="24"/>
              </w:rPr>
              <w:t>Redcar and Cleveland</w:t>
            </w:r>
          </w:p>
        </w:tc>
        <w:tc>
          <w:tcPr>
            <w:tcW w:w="1347" w:type="dxa"/>
            <w:tcBorders>
              <w:top w:val="nil"/>
              <w:left w:val="single" w:sz="4" w:space="0" w:color="auto"/>
              <w:bottom w:val="nil"/>
              <w:right w:val="single" w:sz="4" w:space="0" w:color="auto"/>
            </w:tcBorders>
            <w:shd w:val="clear" w:color="auto" w:fill="auto"/>
            <w:noWrap/>
            <w:tcMar>
              <w:left w:w="57" w:type="dxa"/>
              <w:right w:w="57" w:type="dxa"/>
            </w:tcMar>
            <w:vAlign w:val="bottom"/>
            <w:hideMark/>
          </w:tcPr>
          <w:p w14:paraId="7DF625B2" w14:textId="77777777" w:rsidR="00912D34" w:rsidRPr="006078A7" w:rsidRDefault="00912D34" w:rsidP="006078A7">
            <w:pPr>
              <w:spacing w:before="40" w:after="40"/>
              <w:jc w:val="right"/>
              <w:rPr>
                <w:sz w:val="24"/>
              </w:rPr>
            </w:pPr>
            <w:r w:rsidRPr="006078A7">
              <w:rPr>
                <w:sz w:val="24"/>
              </w:rPr>
              <w:t>71,715</w:t>
            </w:r>
          </w:p>
        </w:tc>
        <w:tc>
          <w:tcPr>
            <w:tcW w:w="1347" w:type="dxa"/>
            <w:tcBorders>
              <w:top w:val="nil"/>
              <w:left w:val="single" w:sz="4" w:space="0" w:color="auto"/>
              <w:bottom w:val="nil"/>
              <w:right w:val="single" w:sz="4" w:space="0" w:color="auto"/>
            </w:tcBorders>
            <w:shd w:val="clear" w:color="auto" w:fill="auto"/>
            <w:noWrap/>
            <w:tcMar>
              <w:left w:w="57" w:type="dxa"/>
              <w:right w:w="57" w:type="dxa"/>
            </w:tcMar>
            <w:vAlign w:val="bottom"/>
            <w:hideMark/>
          </w:tcPr>
          <w:p w14:paraId="67111745" w14:textId="77777777" w:rsidR="00912D34" w:rsidRPr="006078A7" w:rsidRDefault="00912D34" w:rsidP="006078A7">
            <w:pPr>
              <w:spacing w:before="40" w:after="40"/>
              <w:jc w:val="right"/>
              <w:rPr>
                <w:sz w:val="24"/>
              </w:rPr>
            </w:pPr>
            <w:r w:rsidRPr="006078A7">
              <w:rPr>
                <w:sz w:val="24"/>
              </w:rPr>
              <w:t>69,537</w:t>
            </w:r>
          </w:p>
        </w:tc>
        <w:tc>
          <w:tcPr>
            <w:tcW w:w="1347" w:type="dxa"/>
            <w:tcBorders>
              <w:top w:val="nil"/>
              <w:left w:val="single" w:sz="4" w:space="0" w:color="auto"/>
              <w:bottom w:val="nil"/>
              <w:right w:val="single" w:sz="4" w:space="0" w:color="auto"/>
            </w:tcBorders>
            <w:shd w:val="clear" w:color="auto" w:fill="auto"/>
            <w:noWrap/>
            <w:tcMar>
              <w:left w:w="57" w:type="dxa"/>
              <w:right w:w="57" w:type="dxa"/>
            </w:tcMar>
            <w:vAlign w:val="bottom"/>
            <w:hideMark/>
          </w:tcPr>
          <w:p w14:paraId="15B6AAC7" w14:textId="77777777" w:rsidR="00912D34" w:rsidRPr="006078A7" w:rsidRDefault="00912D34" w:rsidP="006078A7">
            <w:pPr>
              <w:spacing w:before="40" w:after="40"/>
              <w:jc w:val="right"/>
              <w:rPr>
                <w:sz w:val="24"/>
              </w:rPr>
            </w:pPr>
            <w:r w:rsidRPr="006078A7">
              <w:rPr>
                <w:sz w:val="24"/>
              </w:rPr>
              <w:t>66,462</w:t>
            </w:r>
          </w:p>
        </w:tc>
        <w:tc>
          <w:tcPr>
            <w:tcW w:w="1347" w:type="dxa"/>
            <w:tcBorders>
              <w:top w:val="nil"/>
              <w:left w:val="single" w:sz="4" w:space="0" w:color="auto"/>
              <w:bottom w:val="nil"/>
              <w:right w:val="single" w:sz="4" w:space="0" w:color="auto"/>
            </w:tcBorders>
            <w:shd w:val="clear" w:color="auto" w:fill="auto"/>
            <w:noWrap/>
            <w:tcMar>
              <w:left w:w="57" w:type="dxa"/>
              <w:right w:w="57" w:type="dxa"/>
            </w:tcMar>
            <w:vAlign w:val="bottom"/>
            <w:hideMark/>
          </w:tcPr>
          <w:p w14:paraId="1BC25FAC" w14:textId="77777777" w:rsidR="00912D34" w:rsidRPr="006078A7" w:rsidRDefault="00912D34" w:rsidP="006078A7">
            <w:pPr>
              <w:spacing w:before="40" w:after="40"/>
              <w:jc w:val="right"/>
              <w:rPr>
                <w:sz w:val="24"/>
              </w:rPr>
            </w:pPr>
            <w:r w:rsidRPr="006078A7">
              <w:rPr>
                <w:sz w:val="24"/>
              </w:rPr>
              <w:t>70,384</w:t>
            </w:r>
          </w:p>
        </w:tc>
        <w:tc>
          <w:tcPr>
            <w:tcW w:w="1347" w:type="dxa"/>
            <w:tcBorders>
              <w:top w:val="nil"/>
              <w:left w:val="single" w:sz="4" w:space="0" w:color="auto"/>
              <w:bottom w:val="nil"/>
              <w:right w:val="single" w:sz="4" w:space="0" w:color="auto"/>
            </w:tcBorders>
            <w:shd w:val="clear" w:color="auto" w:fill="auto"/>
            <w:noWrap/>
            <w:tcMar>
              <w:left w:w="57" w:type="dxa"/>
              <w:right w:w="57" w:type="dxa"/>
            </w:tcMar>
            <w:vAlign w:val="bottom"/>
            <w:hideMark/>
          </w:tcPr>
          <w:p w14:paraId="0ADD18FD" w14:textId="77777777" w:rsidR="00912D34" w:rsidRPr="006078A7" w:rsidRDefault="00912D34" w:rsidP="006078A7">
            <w:pPr>
              <w:spacing w:before="40" w:after="40"/>
              <w:jc w:val="right"/>
              <w:rPr>
                <w:sz w:val="24"/>
              </w:rPr>
            </w:pPr>
            <w:r w:rsidRPr="006078A7">
              <w:rPr>
                <w:sz w:val="24"/>
              </w:rPr>
              <w:t>71,804</w:t>
            </w:r>
          </w:p>
        </w:tc>
        <w:tc>
          <w:tcPr>
            <w:tcW w:w="1347" w:type="dxa"/>
            <w:tcBorders>
              <w:top w:val="nil"/>
              <w:left w:val="single" w:sz="4" w:space="0" w:color="auto"/>
              <w:bottom w:val="nil"/>
              <w:right w:val="single" w:sz="4" w:space="0" w:color="auto"/>
            </w:tcBorders>
            <w:shd w:val="clear" w:color="auto" w:fill="auto"/>
            <w:noWrap/>
            <w:tcMar>
              <w:left w:w="57" w:type="dxa"/>
              <w:right w:w="57" w:type="dxa"/>
            </w:tcMar>
            <w:vAlign w:val="bottom"/>
            <w:hideMark/>
          </w:tcPr>
          <w:p w14:paraId="5F144AAB" w14:textId="77777777" w:rsidR="00912D34" w:rsidRPr="006078A7" w:rsidRDefault="00912D34" w:rsidP="006078A7">
            <w:pPr>
              <w:spacing w:before="40" w:after="40"/>
              <w:jc w:val="right"/>
              <w:rPr>
                <w:sz w:val="24"/>
              </w:rPr>
            </w:pPr>
            <w:r w:rsidRPr="006078A7">
              <w:rPr>
                <w:sz w:val="24"/>
              </w:rPr>
              <w:t>70,995</w:t>
            </w:r>
          </w:p>
        </w:tc>
        <w:tc>
          <w:tcPr>
            <w:tcW w:w="1347" w:type="dxa"/>
            <w:tcBorders>
              <w:top w:val="nil"/>
              <w:left w:val="single" w:sz="4" w:space="0" w:color="auto"/>
              <w:bottom w:val="nil"/>
            </w:tcBorders>
            <w:shd w:val="clear" w:color="auto" w:fill="auto"/>
            <w:noWrap/>
            <w:tcMar>
              <w:left w:w="57" w:type="dxa"/>
              <w:right w:w="57" w:type="dxa"/>
            </w:tcMar>
            <w:vAlign w:val="bottom"/>
            <w:hideMark/>
          </w:tcPr>
          <w:p w14:paraId="28817B22" w14:textId="77777777" w:rsidR="00912D34" w:rsidRPr="006078A7" w:rsidRDefault="00912D34" w:rsidP="006078A7">
            <w:pPr>
              <w:spacing w:before="40" w:after="40"/>
              <w:jc w:val="right"/>
              <w:rPr>
                <w:sz w:val="24"/>
              </w:rPr>
            </w:pPr>
            <w:r w:rsidRPr="006078A7">
              <w:rPr>
                <w:sz w:val="24"/>
              </w:rPr>
              <w:t>67,612</w:t>
            </w:r>
          </w:p>
        </w:tc>
      </w:tr>
      <w:tr w:rsidR="00912D34" w:rsidRPr="00A7670F" w14:paraId="6EC9777D" w14:textId="77777777" w:rsidTr="006078A7">
        <w:trPr>
          <w:gridAfter w:val="1"/>
          <w:wAfter w:w="10" w:type="dxa"/>
          <w:trHeight w:val="300"/>
        </w:trPr>
        <w:tc>
          <w:tcPr>
            <w:tcW w:w="2643" w:type="dxa"/>
            <w:tcBorders>
              <w:top w:val="nil"/>
              <w:bottom w:val="single" w:sz="4" w:space="0" w:color="auto"/>
              <w:right w:val="single" w:sz="4" w:space="0" w:color="auto"/>
            </w:tcBorders>
            <w:shd w:val="clear" w:color="auto" w:fill="auto"/>
            <w:noWrap/>
            <w:tcMar>
              <w:left w:w="57" w:type="dxa"/>
              <w:right w:w="57" w:type="dxa"/>
            </w:tcMar>
            <w:vAlign w:val="bottom"/>
            <w:hideMark/>
          </w:tcPr>
          <w:p w14:paraId="4140718A" w14:textId="77777777" w:rsidR="00912D34" w:rsidRPr="006078A7" w:rsidRDefault="00912D34" w:rsidP="006078A7">
            <w:pPr>
              <w:spacing w:before="40" w:after="40"/>
              <w:rPr>
                <w:sz w:val="24"/>
              </w:rPr>
            </w:pPr>
            <w:r w:rsidRPr="006078A7">
              <w:rPr>
                <w:sz w:val="24"/>
              </w:rPr>
              <w:t>Stockton-on-Tees</w:t>
            </w:r>
          </w:p>
        </w:tc>
        <w:tc>
          <w:tcPr>
            <w:tcW w:w="134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60508BC1" w14:textId="77777777" w:rsidR="00912D34" w:rsidRPr="006078A7" w:rsidRDefault="00912D34" w:rsidP="006078A7">
            <w:pPr>
              <w:spacing w:before="40" w:after="40"/>
              <w:jc w:val="right"/>
              <w:rPr>
                <w:sz w:val="24"/>
              </w:rPr>
            </w:pPr>
            <w:r w:rsidRPr="006078A7">
              <w:rPr>
                <w:sz w:val="24"/>
              </w:rPr>
              <w:t>101,997</w:t>
            </w:r>
          </w:p>
        </w:tc>
        <w:tc>
          <w:tcPr>
            <w:tcW w:w="134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0D0E560A" w14:textId="77777777" w:rsidR="00912D34" w:rsidRPr="006078A7" w:rsidRDefault="00912D34" w:rsidP="006078A7">
            <w:pPr>
              <w:spacing w:before="40" w:after="40"/>
              <w:jc w:val="right"/>
              <w:rPr>
                <w:sz w:val="24"/>
              </w:rPr>
            </w:pPr>
            <w:r w:rsidRPr="006078A7">
              <w:rPr>
                <w:sz w:val="24"/>
              </w:rPr>
              <w:t>99,983</w:t>
            </w:r>
          </w:p>
        </w:tc>
        <w:tc>
          <w:tcPr>
            <w:tcW w:w="134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7A0778D3" w14:textId="77777777" w:rsidR="00912D34" w:rsidRPr="006078A7" w:rsidRDefault="00912D34" w:rsidP="006078A7">
            <w:pPr>
              <w:spacing w:before="40" w:after="40"/>
              <w:jc w:val="right"/>
              <w:rPr>
                <w:sz w:val="24"/>
              </w:rPr>
            </w:pPr>
            <w:r w:rsidRPr="006078A7">
              <w:rPr>
                <w:sz w:val="24"/>
              </w:rPr>
              <w:t>99,121</w:t>
            </w:r>
          </w:p>
        </w:tc>
        <w:tc>
          <w:tcPr>
            <w:tcW w:w="134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0BB32387" w14:textId="77777777" w:rsidR="00912D34" w:rsidRPr="006078A7" w:rsidRDefault="00912D34" w:rsidP="006078A7">
            <w:pPr>
              <w:spacing w:before="40" w:after="40"/>
              <w:jc w:val="right"/>
              <w:rPr>
                <w:sz w:val="24"/>
              </w:rPr>
            </w:pPr>
            <w:r w:rsidRPr="006078A7">
              <w:rPr>
                <w:sz w:val="24"/>
              </w:rPr>
              <w:t>103,582</w:t>
            </w:r>
          </w:p>
        </w:tc>
        <w:tc>
          <w:tcPr>
            <w:tcW w:w="134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7266A2AB" w14:textId="77777777" w:rsidR="00912D34" w:rsidRPr="006078A7" w:rsidRDefault="00912D34" w:rsidP="006078A7">
            <w:pPr>
              <w:spacing w:before="40" w:after="40"/>
              <w:jc w:val="right"/>
              <w:rPr>
                <w:sz w:val="24"/>
              </w:rPr>
            </w:pPr>
            <w:r w:rsidRPr="006078A7">
              <w:rPr>
                <w:sz w:val="24"/>
              </w:rPr>
              <w:t>104,218</w:t>
            </w:r>
          </w:p>
        </w:tc>
        <w:tc>
          <w:tcPr>
            <w:tcW w:w="1347"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667B75E7" w14:textId="77777777" w:rsidR="00912D34" w:rsidRPr="006078A7" w:rsidRDefault="00912D34" w:rsidP="006078A7">
            <w:pPr>
              <w:spacing w:before="40" w:after="40"/>
              <w:jc w:val="right"/>
              <w:rPr>
                <w:sz w:val="24"/>
              </w:rPr>
            </w:pPr>
            <w:r w:rsidRPr="006078A7">
              <w:rPr>
                <w:sz w:val="24"/>
              </w:rPr>
              <w:t>102,613</w:t>
            </w:r>
          </w:p>
        </w:tc>
        <w:tc>
          <w:tcPr>
            <w:tcW w:w="1347" w:type="dxa"/>
            <w:tcBorders>
              <w:top w:val="nil"/>
              <w:left w:val="single" w:sz="4" w:space="0" w:color="auto"/>
              <w:bottom w:val="single" w:sz="4" w:space="0" w:color="auto"/>
            </w:tcBorders>
            <w:shd w:val="clear" w:color="auto" w:fill="auto"/>
            <w:noWrap/>
            <w:tcMar>
              <w:left w:w="57" w:type="dxa"/>
              <w:right w:w="57" w:type="dxa"/>
            </w:tcMar>
            <w:vAlign w:val="bottom"/>
            <w:hideMark/>
          </w:tcPr>
          <w:p w14:paraId="2966FB75" w14:textId="77777777" w:rsidR="00912D34" w:rsidRPr="006078A7" w:rsidRDefault="00912D34" w:rsidP="006078A7">
            <w:pPr>
              <w:spacing w:before="40" w:after="40"/>
              <w:jc w:val="right"/>
              <w:rPr>
                <w:sz w:val="24"/>
              </w:rPr>
            </w:pPr>
            <w:r w:rsidRPr="006078A7">
              <w:rPr>
                <w:sz w:val="24"/>
              </w:rPr>
              <w:t>102,466</w:t>
            </w:r>
          </w:p>
        </w:tc>
      </w:tr>
      <w:tr w:rsidR="00912D34" w:rsidRPr="00E063B7" w14:paraId="4C1880EB" w14:textId="77777777" w:rsidTr="006078A7">
        <w:trPr>
          <w:gridAfter w:val="1"/>
          <w:wAfter w:w="10" w:type="dxa"/>
        </w:trPr>
        <w:tc>
          <w:tcPr>
            <w:tcW w:w="2643" w:type="dxa"/>
            <w:tcBorders>
              <w:top w:val="single" w:sz="4" w:space="0" w:color="auto"/>
              <w:bottom w:val="single" w:sz="4" w:space="0" w:color="auto"/>
              <w:right w:val="single" w:sz="4" w:space="0" w:color="auto"/>
            </w:tcBorders>
            <w:shd w:val="clear" w:color="auto" w:fill="auto"/>
            <w:noWrap/>
            <w:tcMar>
              <w:left w:w="57" w:type="dxa"/>
              <w:right w:w="57" w:type="dxa"/>
            </w:tcMar>
            <w:vAlign w:val="bottom"/>
            <w:hideMark/>
          </w:tcPr>
          <w:p w14:paraId="41F9FB42" w14:textId="77777777" w:rsidR="00912D34" w:rsidRPr="006078A7" w:rsidRDefault="00912D34" w:rsidP="006078A7">
            <w:pPr>
              <w:spacing w:before="40" w:after="40"/>
              <w:rPr>
                <w:sz w:val="24"/>
              </w:rPr>
            </w:pPr>
            <w:r w:rsidRPr="006078A7">
              <w:rPr>
                <w:sz w:val="24"/>
              </w:rPr>
              <w:t>Tees Valley</w:t>
            </w:r>
          </w:p>
        </w:tc>
        <w:tc>
          <w:tcPr>
            <w:tcW w:w="134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2E28EEC4" w14:textId="77777777" w:rsidR="00912D34" w:rsidRPr="006078A7" w:rsidRDefault="00912D34" w:rsidP="006078A7">
            <w:pPr>
              <w:spacing w:before="40" w:after="40"/>
              <w:jc w:val="right"/>
              <w:rPr>
                <w:sz w:val="24"/>
              </w:rPr>
            </w:pPr>
            <w:r w:rsidRPr="006078A7">
              <w:rPr>
                <w:sz w:val="24"/>
              </w:rPr>
              <w:t>368,444</w:t>
            </w:r>
          </w:p>
        </w:tc>
        <w:tc>
          <w:tcPr>
            <w:tcW w:w="134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735C9C3B" w14:textId="77777777" w:rsidR="00912D34" w:rsidRPr="006078A7" w:rsidRDefault="00912D34" w:rsidP="006078A7">
            <w:pPr>
              <w:spacing w:before="40" w:after="40"/>
              <w:jc w:val="right"/>
              <w:rPr>
                <w:sz w:val="24"/>
              </w:rPr>
            </w:pPr>
            <w:r w:rsidRPr="006078A7">
              <w:rPr>
                <w:sz w:val="24"/>
              </w:rPr>
              <w:t>356,897</w:t>
            </w:r>
          </w:p>
        </w:tc>
        <w:tc>
          <w:tcPr>
            <w:tcW w:w="134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42E28B21" w14:textId="77777777" w:rsidR="00912D34" w:rsidRPr="006078A7" w:rsidRDefault="00912D34" w:rsidP="006078A7">
            <w:pPr>
              <w:spacing w:before="40" w:after="40"/>
              <w:jc w:val="right"/>
              <w:rPr>
                <w:sz w:val="24"/>
              </w:rPr>
            </w:pPr>
            <w:r w:rsidRPr="006078A7">
              <w:rPr>
                <w:sz w:val="24"/>
              </w:rPr>
              <w:t>337,664</w:t>
            </w:r>
          </w:p>
        </w:tc>
        <w:tc>
          <w:tcPr>
            <w:tcW w:w="134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08004908" w14:textId="77777777" w:rsidR="00912D34" w:rsidRPr="006078A7" w:rsidRDefault="00912D34" w:rsidP="006078A7">
            <w:pPr>
              <w:spacing w:before="40" w:after="40"/>
              <w:jc w:val="right"/>
              <w:rPr>
                <w:sz w:val="24"/>
              </w:rPr>
            </w:pPr>
            <w:r w:rsidRPr="006078A7">
              <w:rPr>
                <w:sz w:val="24"/>
              </w:rPr>
              <w:t>343,809</w:t>
            </w:r>
          </w:p>
        </w:tc>
        <w:tc>
          <w:tcPr>
            <w:tcW w:w="134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0DFE7BCB" w14:textId="77777777" w:rsidR="00912D34" w:rsidRPr="006078A7" w:rsidRDefault="00912D34" w:rsidP="006078A7">
            <w:pPr>
              <w:spacing w:before="40" w:after="40"/>
              <w:jc w:val="right"/>
              <w:rPr>
                <w:sz w:val="24"/>
              </w:rPr>
            </w:pPr>
            <w:r w:rsidRPr="006078A7">
              <w:rPr>
                <w:sz w:val="24"/>
              </w:rPr>
              <w:t>345,150</w:t>
            </w:r>
          </w:p>
        </w:tc>
        <w:tc>
          <w:tcPr>
            <w:tcW w:w="1347"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bottom"/>
            <w:hideMark/>
          </w:tcPr>
          <w:p w14:paraId="76DFE3F3" w14:textId="77777777" w:rsidR="00912D34" w:rsidRPr="006078A7" w:rsidRDefault="00912D34" w:rsidP="006078A7">
            <w:pPr>
              <w:spacing w:before="40" w:after="40"/>
              <w:jc w:val="right"/>
              <w:rPr>
                <w:sz w:val="24"/>
              </w:rPr>
            </w:pPr>
            <w:r w:rsidRPr="006078A7">
              <w:rPr>
                <w:sz w:val="24"/>
              </w:rPr>
              <w:t>352,107</w:t>
            </w:r>
          </w:p>
        </w:tc>
        <w:tc>
          <w:tcPr>
            <w:tcW w:w="1347" w:type="dxa"/>
            <w:tcBorders>
              <w:top w:val="single" w:sz="4" w:space="0" w:color="auto"/>
              <w:left w:val="single" w:sz="4" w:space="0" w:color="auto"/>
              <w:bottom w:val="single" w:sz="4" w:space="0" w:color="auto"/>
            </w:tcBorders>
            <w:shd w:val="clear" w:color="auto" w:fill="auto"/>
            <w:noWrap/>
            <w:tcMar>
              <w:left w:w="57" w:type="dxa"/>
              <w:right w:w="57" w:type="dxa"/>
            </w:tcMar>
            <w:vAlign w:val="bottom"/>
            <w:hideMark/>
          </w:tcPr>
          <w:p w14:paraId="0638CCE1" w14:textId="77777777" w:rsidR="00912D34" w:rsidRPr="006078A7" w:rsidRDefault="00912D34" w:rsidP="006078A7">
            <w:pPr>
              <w:spacing w:before="40" w:after="40"/>
              <w:jc w:val="right"/>
              <w:rPr>
                <w:sz w:val="24"/>
              </w:rPr>
            </w:pPr>
            <w:r w:rsidRPr="006078A7">
              <w:rPr>
                <w:sz w:val="24"/>
              </w:rPr>
              <w:t>352,116</w:t>
            </w:r>
          </w:p>
        </w:tc>
      </w:tr>
      <w:tr w:rsidR="00912D34" w:rsidRPr="00E063B7" w14:paraId="76D8933D" w14:textId="77777777" w:rsidTr="006078A7">
        <w:tc>
          <w:tcPr>
            <w:tcW w:w="12082" w:type="dxa"/>
            <w:gridSpan w:val="9"/>
            <w:tcBorders>
              <w:top w:val="single" w:sz="4" w:space="0" w:color="auto"/>
              <w:bottom w:val="single" w:sz="4" w:space="0" w:color="auto"/>
            </w:tcBorders>
            <w:shd w:val="clear" w:color="auto" w:fill="auto"/>
            <w:noWrap/>
            <w:tcMar>
              <w:left w:w="57" w:type="dxa"/>
              <w:right w:w="57" w:type="dxa"/>
            </w:tcMar>
            <w:vAlign w:val="bottom"/>
            <w:hideMark/>
          </w:tcPr>
          <w:p w14:paraId="6316A584" w14:textId="77777777" w:rsidR="00912D34" w:rsidRPr="006078A7" w:rsidRDefault="00912D34" w:rsidP="006078A7">
            <w:pPr>
              <w:spacing w:before="40" w:after="40"/>
              <w:rPr>
                <w:rFonts w:cs="Arial"/>
                <w:b/>
                <w:color w:val="000000"/>
                <w:sz w:val="24"/>
                <w:szCs w:val="20"/>
              </w:rPr>
            </w:pPr>
            <w:r w:rsidRPr="006078A7">
              <w:rPr>
                <w:sz w:val="24"/>
              </w:rPr>
              <w:t>Source: Department for Environment, Food &amp; Rural Affairs</w:t>
            </w:r>
          </w:p>
        </w:tc>
      </w:tr>
    </w:tbl>
    <w:p w14:paraId="6D9586A4" w14:textId="77777777" w:rsidR="00912D34" w:rsidRDefault="00912D34" w:rsidP="00912D34"/>
    <w:p w14:paraId="1C5B289B" w14:textId="7EF80F00" w:rsidR="006A77E7" w:rsidRPr="00387A71" w:rsidRDefault="003C6471" w:rsidP="006A77E7">
      <w:pPr>
        <w:pStyle w:val="TableHeading"/>
        <w:keepNext/>
        <w:numPr>
          <w:ilvl w:val="0"/>
          <w:numId w:val="0"/>
        </w:numPr>
        <w:tabs>
          <w:tab w:val="num" w:pos="1134"/>
        </w:tabs>
        <w:jc w:val="left"/>
        <w:rPr>
          <w:b w:val="0"/>
          <w:i/>
        </w:rPr>
      </w:pPr>
      <w:bookmarkStart w:id="33" w:name="_Ref508973718"/>
      <w:r>
        <w:rPr>
          <w:b w:val="0"/>
          <w:i/>
        </w:rPr>
        <w:lastRenderedPageBreak/>
        <w:t xml:space="preserve">  </w:t>
      </w:r>
      <w:r w:rsidR="006A77E7" w:rsidRPr="00387A71">
        <w:rPr>
          <w:b w:val="0"/>
          <w:i/>
        </w:rPr>
        <w:t>Management of LACW in the Tees Valley 2010-11 to 2016-17</w:t>
      </w:r>
      <w:bookmarkEnd w:id="33"/>
    </w:p>
    <w:tbl>
      <w:tblPr>
        <w:tblW w:w="1384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01"/>
        <w:gridCol w:w="1620"/>
        <w:gridCol w:w="1620"/>
        <w:gridCol w:w="1620"/>
        <w:gridCol w:w="1620"/>
        <w:gridCol w:w="1620"/>
        <w:gridCol w:w="1620"/>
        <w:gridCol w:w="1620"/>
      </w:tblGrid>
      <w:tr w:rsidR="006A77E7" w:rsidRPr="00741A5E" w14:paraId="614EEA6A" w14:textId="77777777" w:rsidTr="006A77E7">
        <w:tc>
          <w:tcPr>
            <w:tcW w:w="2501" w:type="dxa"/>
            <w:vMerge w:val="restart"/>
            <w:tcBorders>
              <w:top w:val="single" w:sz="4" w:space="0" w:color="auto"/>
              <w:bottom w:val="single" w:sz="4" w:space="0" w:color="auto"/>
              <w:right w:val="single" w:sz="4" w:space="0" w:color="auto"/>
            </w:tcBorders>
            <w:shd w:val="clear" w:color="auto" w:fill="007078"/>
            <w:noWrap/>
            <w:tcMar>
              <w:left w:w="57" w:type="dxa"/>
              <w:right w:w="57" w:type="dxa"/>
            </w:tcMar>
            <w:vAlign w:val="bottom"/>
            <w:hideMark/>
          </w:tcPr>
          <w:p w14:paraId="703192DB" w14:textId="77777777" w:rsidR="006A77E7" w:rsidRPr="006078A7" w:rsidRDefault="006A77E7" w:rsidP="006078A7">
            <w:pPr>
              <w:keepNext/>
              <w:spacing w:before="40" w:after="40"/>
              <w:rPr>
                <w:b/>
                <w:color w:val="FFFFFF" w:themeColor="background1"/>
                <w:sz w:val="24"/>
                <w:lang w:val="en-US"/>
              </w:rPr>
            </w:pPr>
            <w:r w:rsidRPr="006078A7">
              <w:rPr>
                <w:b/>
                <w:color w:val="FFFFFF" w:themeColor="background1"/>
                <w:sz w:val="24"/>
                <w:lang w:val="en-US"/>
              </w:rPr>
              <w:t>Authority</w:t>
            </w:r>
          </w:p>
        </w:tc>
        <w:tc>
          <w:tcPr>
            <w:tcW w:w="11340" w:type="dxa"/>
            <w:gridSpan w:val="7"/>
            <w:tcBorders>
              <w:top w:val="single" w:sz="4" w:space="0" w:color="auto"/>
              <w:left w:val="single" w:sz="4" w:space="0" w:color="auto"/>
              <w:bottom w:val="single" w:sz="4" w:space="0" w:color="auto"/>
            </w:tcBorders>
            <w:shd w:val="clear" w:color="auto" w:fill="007078"/>
            <w:noWrap/>
            <w:tcMar>
              <w:left w:w="57" w:type="dxa"/>
              <w:right w:w="57" w:type="dxa"/>
            </w:tcMar>
            <w:vAlign w:val="center"/>
            <w:hideMark/>
          </w:tcPr>
          <w:p w14:paraId="38DBBF84" w14:textId="77777777" w:rsidR="006A77E7" w:rsidRPr="006078A7" w:rsidRDefault="006A77E7" w:rsidP="006078A7">
            <w:pPr>
              <w:keepNext/>
              <w:spacing w:before="40" w:after="40"/>
              <w:jc w:val="center"/>
              <w:rPr>
                <w:b/>
                <w:color w:val="FFFFFF" w:themeColor="background1"/>
                <w:sz w:val="24"/>
              </w:rPr>
            </w:pPr>
            <w:r w:rsidRPr="006078A7">
              <w:rPr>
                <w:b/>
                <w:color w:val="FFFFFF" w:themeColor="background1"/>
                <w:sz w:val="24"/>
              </w:rPr>
              <w:t>Management of LACW (tonnes and %)</w:t>
            </w:r>
            <w:r w:rsidRPr="006078A7">
              <w:rPr>
                <w:b/>
                <w:color w:val="FFFFFF" w:themeColor="background1"/>
                <w:sz w:val="24"/>
                <w:vertAlign w:val="superscript"/>
              </w:rPr>
              <w:t>3</w:t>
            </w:r>
          </w:p>
        </w:tc>
      </w:tr>
      <w:tr w:rsidR="006A77E7" w:rsidRPr="00741A5E" w14:paraId="4E4C0C87" w14:textId="77777777" w:rsidTr="006A77E7">
        <w:tc>
          <w:tcPr>
            <w:tcW w:w="2501" w:type="dxa"/>
            <w:vMerge/>
            <w:tcBorders>
              <w:top w:val="single" w:sz="4" w:space="0" w:color="auto"/>
              <w:bottom w:val="single" w:sz="4" w:space="0" w:color="auto"/>
              <w:right w:val="single" w:sz="4" w:space="0" w:color="auto"/>
            </w:tcBorders>
            <w:shd w:val="clear" w:color="auto" w:fill="007078"/>
            <w:noWrap/>
            <w:tcMar>
              <w:left w:w="57" w:type="dxa"/>
              <w:right w:w="57" w:type="dxa"/>
            </w:tcMar>
            <w:vAlign w:val="bottom"/>
            <w:hideMark/>
          </w:tcPr>
          <w:p w14:paraId="2B83DEF1" w14:textId="77777777" w:rsidR="006A77E7" w:rsidRPr="006078A7" w:rsidRDefault="006A77E7" w:rsidP="006078A7">
            <w:pPr>
              <w:keepNext/>
              <w:spacing w:before="40" w:after="40"/>
              <w:rPr>
                <w:b/>
                <w:color w:val="FFFFFF" w:themeColor="background1"/>
                <w:sz w:val="24"/>
              </w:rPr>
            </w:pPr>
          </w:p>
        </w:tc>
        <w:tc>
          <w:tcPr>
            <w:tcW w:w="1620" w:type="dxa"/>
            <w:tcBorders>
              <w:top w:val="single" w:sz="4" w:space="0" w:color="auto"/>
              <w:left w:val="single" w:sz="4" w:space="0" w:color="auto"/>
              <w:bottom w:val="single" w:sz="4" w:space="0" w:color="auto"/>
              <w:right w:val="single" w:sz="4" w:space="0" w:color="auto"/>
            </w:tcBorders>
            <w:shd w:val="clear" w:color="auto" w:fill="007078"/>
            <w:noWrap/>
            <w:tcMar>
              <w:left w:w="57" w:type="dxa"/>
              <w:right w:w="57" w:type="dxa"/>
            </w:tcMar>
            <w:vAlign w:val="bottom"/>
            <w:hideMark/>
          </w:tcPr>
          <w:p w14:paraId="7D0C95BE" w14:textId="77777777" w:rsidR="006A77E7" w:rsidRPr="006078A7" w:rsidRDefault="006A77E7" w:rsidP="006078A7">
            <w:pPr>
              <w:keepNext/>
              <w:spacing w:before="40" w:after="40"/>
              <w:jc w:val="center"/>
              <w:rPr>
                <w:b/>
                <w:color w:val="FFFFFF" w:themeColor="background1"/>
                <w:sz w:val="24"/>
              </w:rPr>
            </w:pPr>
            <w:r w:rsidRPr="006078A7">
              <w:rPr>
                <w:b/>
                <w:color w:val="FFFFFF" w:themeColor="background1"/>
                <w:sz w:val="24"/>
              </w:rPr>
              <w:t>2010-11</w:t>
            </w:r>
          </w:p>
        </w:tc>
        <w:tc>
          <w:tcPr>
            <w:tcW w:w="1620" w:type="dxa"/>
            <w:tcBorders>
              <w:top w:val="single" w:sz="4" w:space="0" w:color="auto"/>
              <w:left w:val="single" w:sz="4" w:space="0" w:color="auto"/>
              <w:bottom w:val="single" w:sz="4" w:space="0" w:color="auto"/>
              <w:right w:val="single" w:sz="4" w:space="0" w:color="auto"/>
            </w:tcBorders>
            <w:shd w:val="clear" w:color="auto" w:fill="007078"/>
            <w:noWrap/>
            <w:tcMar>
              <w:left w:w="57" w:type="dxa"/>
              <w:right w:w="57" w:type="dxa"/>
            </w:tcMar>
            <w:vAlign w:val="bottom"/>
            <w:hideMark/>
          </w:tcPr>
          <w:p w14:paraId="66D9A430" w14:textId="77777777" w:rsidR="006A77E7" w:rsidRPr="006078A7" w:rsidRDefault="006A77E7" w:rsidP="006078A7">
            <w:pPr>
              <w:keepNext/>
              <w:spacing w:before="40" w:after="40"/>
              <w:jc w:val="center"/>
              <w:rPr>
                <w:b/>
                <w:color w:val="FFFFFF" w:themeColor="background1"/>
                <w:sz w:val="24"/>
              </w:rPr>
            </w:pPr>
            <w:r w:rsidRPr="006078A7">
              <w:rPr>
                <w:b/>
                <w:color w:val="FFFFFF" w:themeColor="background1"/>
                <w:sz w:val="24"/>
              </w:rPr>
              <w:t>2011-12</w:t>
            </w:r>
          </w:p>
        </w:tc>
        <w:tc>
          <w:tcPr>
            <w:tcW w:w="1620" w:type="dxa"/>
            <w:tcBorders>
              <w:top w:val="single" w:sz="4" w:space="0" w:color="auto"/>
              <w:left w:val="single" w:sz="4" w:space="0" w:color="auto"/>
              <w:bottom w:val="single" w:sz="4" w:space="0" w:color="auto"/>
              <w:right w:val="single" w:sz="4" w:space="0" w:color="auto"/>
            </w:tcBorders>
            <w:shd w:val="clear" w:color="auto" w:fill="007078"/>
            <w:noWrap/>
            <w:tcMar>
              <w:left w:w="57" w:type="dxa"/>
              <w:right w:w="57" w:type="dxa"/>
            </w:tcMar>
            <w:vAlign w:val="bottom"/>
            <w:hideMark/>
          </w:tcPr>
          <w:p w14:paraId="467CC38B" w14:textId="77777777" w:rsidR="006A77E7" w:rsidRPr="006078A7" w:rsidRDefault="006A77E7" w:rsidP="006078A7">
            <w:pPr>
              <w:keepNext/>
              <w:spacing w:before="40" w:after="40"/>
              <w:jc w:val="center"/>
              <w:rPr>
                <w:b/>
                <w:color w:val="FFFFFF" w:themeColor="background1"/>
                <w:sz w:val="24"/>
              </w:rPr>
            </w:pPr>
            <w:r w:rsidRPr="006078A7">
              <w:rPr>
                <w:b/>
                <w:color w:val="FFFFFF" w:themeColor="background1"/>
                <w:sz w:val="24"/>
              </w:rPr>
              <w:t>2012-13</w:t>
            </w:r>
          </w:p>
        </w:tc>
        <w:tc>
          <w:tcPr>
            <w:tcW w:w="1620" w:type="dxa"/>
            <w:tcBorders>
              <w:top w:val="single" w:sz="4" w:space="0" w:color="auto"/>
              <w:left w:val="single" w:sz="4" w:space="0" w:color="auto"/>
              <w:bottom w:val="single" w:sz="4" w:space="0" w:color="auto"/>
              <w:right w:val="single" w:sz="4" w:space="0" w:color="auto"/>
            </w:tcBorders>
            <w:shd w:val="clear" w:color="auto" w:fill="007078"/>
            <w:noWrap/>
            <w:tcMar>
              <w:left w:w="57" w:type="dxa"/>
              <w:right w:w="57" w:type="dxa"/>
            </w:tcMar>
            <w:vAlign w:val="bottom"/>
            <w:hideMark/>
          </w:tcPr>
          <w:p w14:paraId="3B6679DF" w14:textId="77777777" w:rsidR="006A77E7" w:rsidRPr="006078A7" w:rsidRDefault="006A77E7" w:rsidP="006078A7">
            <w:pPr>
              <w:keepNext/>
              <w:spacing w:before="40" w:after="40"/>
              <w:jc w:val="center"/>
              <w:rPr>
                <w:b/>
                <w:color w:val="FFFFFF" w:themeColor="background1"/>
                <w:sz w:val="24"/>
              </w:rPr>
            </w:pPr>
            <w:r w:rsidRPr="006078A7">
              <w:rPr>
                <w:b/>
                <w:color w:val="FFFFFF" w:themeColor="background1"/>
                <w:sz w:val="24"/>
              </w:rPr>
              <w:t>2013-14</w:t>
            </w:r>
          </w:p>
        </w:tc>
        <w:tc>
          <w:tcPr>
            <w:tcW w:w="1620" w:type="dxa"/>
            <w:tcBorders>
              <w:top w:val="single" w:sz="4" w:space="0" w:color="auto"/>
              <w:left w:val="single" w:sz="4" w:space="0" w:color="auto"/>
              <w:bottom w:val="single" w:sz="4" w:space="0" w:color="auto"/>
              <w:right w:val="single" w:sz="4" w:space="0" w:color="auto"/>
            </w:tcBorders>
            <w:shd w:val="clear" w:color="auto" w:fill="007078"/>
            <w:noWrap/>
            <w:tcMar>
              <w:left w:w="57" w:type="dxa"/>
              <w:right w:w="57" w:type="dxa"/>
            </w:tcMar>
            <w:vAlign w:val="bottom"/>
            <w:hideMark/>
          </w:tcPr>
          <w:p w14:paraId="655E39B3" w14:textId="77777777" w:rsidR="006A77E7" w:rsidRPr="006078A7" w:rsidRDefault="006A77E7" w:rsidP="006078A7">
            <w:pPr>
              <w:keepNext/>
              <w:spacing w:before="40" w:after="40"/>
              <w:jc w:val="center"/>
              <w:rPr>
                <w:b/>
                <w:color w:val="FFFFFF" w:themeColor="background1"/>
                <w:sz w:val="24"/>
              </w:rPr>
            </w:pPr>
            <w:r w:rsidRPr="006078A7">
              <w:rPr>
                <w:b/>
                <w:color w:val="FFFFFF" w:themeColor="background1"/>
                <w:sz w:val="24"/>
              </w:rPr>
              <w:t>2014-15</w:t>
            </w:r>
          </w:p>
        </w:tc>
        <w:tc>
          <w:tcPr>
            <w:tcW w:w="1620" w:type="dxa"/>
            <w:tcBorders>
              <w:top w:val="single" w:sz="4" w:space="0" w:color="auto"/>
              <w:left w:val="single" w:sz="4" w:space="0" w:color="auto"/>
              <w:bottom w:val="single" w:sz="4" w:space="0" w:color="auto"/>
              <w:right w:val="single" w:sz="4" w:space="0" w:color="auto"/>
            </w:tcBorders>
            <w:shd w:val="clear" w:color="auto" w:fill="007078"/>
            <w:noWrap/>
            <w:tcMar>
              <w:left w:w="57" w:type="dxa"/>
              <w:right w:w="57" w:type="dxa"/>
            </w:tcMar>
            <w:vAlign w:val="bottom"/>
            <w:hideMark/>
          </w:tcPr>
          <w:p w14:paraId="6AD87220" w14:textId="77777777" w:rsidR="006A77E7" w:rsidRPr="006078A7" w:rsidRDefault="006A77E7" w:rsidP="006078A7">
            <w:pPr>
              <w:keepNext/>
              <w:spacing w:before="40" w:after="40"/>
              <w:jc w:val="center"/>
              <w:rPr>
                <w:b/>
                <w:color w:val="FFFFFF" w:themeColor="background1"/>
                <w:sz w:val="24"/>
              </w:rPr>
            </w:pPr>
            <w:r w:rsidRPr="006078A7">
              <w:rPr>
                <w:b/>
                <w:color w:val="FFFFFF" w:themeColor="background1"/>
                <w:sz w:val="24"/>
              </w:rPr>
              <w:t>2015-16</w:t>
            </w:r>
          </w:p>
        </w:tc>
        <w:tc>
          <w:tcPr>
            <w:tcW w:w="1620" w:type="dxa"/>
            <w:tcBorders>
              <w:top w:val="single" w:sz="4" w:space="0" w:color="auto"/>
              <w:left w:val="single" w:sz="4" w:space="0" w:color="auto"/>
              <w:bottom w:val="single" w:sz="4" w:space="0" w:color="auto"/>
            </w:tcBorders>
            <w:shd w:val="clear" w:color="auto" w:fill="007078"/>
            <w:noWrap/>
            <w:tcMar>
              <w:left w:w="57" w:type="dxa"/>
              <w:right w:w="57" w:type="dxa"/>
            </w:tcMar>
            <w:vAlign w:val="bottom"/>
            <w:hideMark/>
          </w:tcPr>
          <w:p w14:paraId="0C9F1743" w14:textId="77777777" w:rsidR="006A77E7" w:rsidRPr="006078A7" w:rsidRDefault="006A77E7" w:rsidP="006078A7">
            <w:pPr>
              <w:keepNext/>
              <w:spacing w:before="40" w:after="40"/>
              <w:jc w:val="center"/>
              <w:rPr>
                <w:b/>
                <w:color w:val="FFFFFF" w:themeColor="background1"/>
                <w:sz w:val="24"/>
              </w:rPr>
            </w:pPr>
            <w:r w:rsidRPr="006078A7">
              <w:rPr>
                <w:b/>
                <w:color w:val="FFFFFF" w:themeColor="background1"/>
                <w:sz w:val="24"/>
              </w:rPr>
              <w:t>2016-17</w:t>
            </w:r>
          </w:p>
        </w:tc>
      </w:tr>
      <w:tr w:rsidR="006A77E7" w:rsidRPr="00A7670F" w14:paraId="5C8F6420" w14:textId="77777777" w:rsidTr="006A77E7">
        <w:trPr>
          <w:trHeight w:val="300"/>
        </w:trPr>
        <w:tc>
          <w:tcPr>
            <w:tcW w:w="2501" w:type="dxa"/>
            <w:vMerge w:val="restart"/>
            <w:tcBorders>
              <w:top w:val="single" w:sz="4" w:space="0" w:color="auto"/>
              <w:bottom w:val="nil"/>
              <w:right w:val="single" w:sz="4" w:space="0" w:color="auto"/>
            </w:tcBorders>
            <w:shd w:val="clear" w:color="auto" w:fill="auto"/>
            <w:noWrap/>
            <w:tcMar>
              <w:left w:w="57" w:type="dxa"/>
              <w:right w:w="57" w:type="dxa"/>
            </w:tcMar>
            <w:vAlign w:val="center"/>
            <w:hideMark/>
          </w:tcPr>
          <w:p w14:paraId="568970CE" w14:textId="77777777" w:rsidR="006A77E7" w:rsidRPr="006078A7" w:rsidRDefault="006A77E7" w:rsidP="006078A7">
            <w:pPr>
              <w:keepNext/>
              <w:spacing w:before="40" w:after="40"/>
              <w:rPr>
                <w:sz w:val="24"/>
              </w:rPr>
            </w:pPr>
            <w:r w:rsidRPr="006078A7">
              <w:rPr>
                <w:sz w:val="24"/>
              </w:rPr>
              <w:t>Recycled/ Composted</w:t>
            </w:r>
          </w:p>
        </w:tc>
        <w:tc>
          <w:tcPr>
            <w:tcW w:w="1620" w:type="dxa"/>
            <w:tcBorders>
              <w:top w:val="single" w:sz="4" w:space="0" w:color="auto"/>
              <w:left w:val="single" w:sz="4" w:space="0" w:color="auto"/>
              <w:bottom w:val="nil"/>
              <w:right w:val="single" w:sz="4" w:space="0" w:color="auto"/>
            </w:tcBorders>
            <w:shd w:val="clear" w:color="auto" w:fill="auto"/>
            <w:noWrap/>
            <w:tcMar>
              <w:left w:w="57" w:type="dxa"/>
              <w:right w:w="57" w:type="dxa"/>
            </w:tcMar>
            <w:hideMark/>
          </w:tcPr>
          <w:p w14:paraId="71B97FE6" w14:textId="77777777" w:rsidR="006A77E7" w:rsidRPr="006078A7" w:rsidRDefault="006A77E7" w:rsidP="006078A7">
            <w:pPr>
              <w:keepNext/>
              <w:spacing w:before="40" w:after="40"/>
              <w:jc w:val="center"/>
              <w:rPr>
                <w:sz w:val="24"/>
              </w:rPr>
            </w:pPr>
            <w:r w:rsidRPr="006078A7">
              <w:rPr>
                <w:sz w:val="24"/>
              </w:rPr>
              <w:t>138,616</w:t>
            </w:r>
          </w:p>
        </w:tc>
        <w:tc>
          <w:tcPr>
            <w:tcW w:w="1620" w:type="dxa"/>
            <w:tcBorders>
              <w:top w:val="single" w:sz="4" w:space="0" w:color="auto"/>
              <w:left w:val="single" w:sz="4" w:space="0" w:color="auto"/>
              <w:bottom w:val="nil"/>
              <w:right w:val="single" w:sz="4" w:space="0" w:color="auto"/>
            </w:tcBorders>
            <w:shd w:val="clear" w:color="auto" w:fill="auto"/>
            <w:noWrap/>
            <w:tcMar>
              <w:left w:w="57" w:type="dxa"/>
              <w:right w:w="57" w:type="dxa"/>
            </w:tcMar>
            <w:hideMark/>
          </w:tcPr>
          <w:p w14:paraId="746C9E6D" w14:textId="77777777" w:rsidR="006A77E7" w:rsidRPr="006078A7" w:rsidRDefault="006A77E7" w:rsidP="006078A7">
            <w:pPr>
              <w:keepNext/>
              <w:spacing w:before="40" w:after="40"/>
              <w:jc w:val="center"/>
              <w:rPr>
                <w:sz w:val="24"/>
              </w:rPr>
            </w:pPr>
            <w:r w:rsidRPr="006078A7">
              <w:rPr>
                <w:sz w:val="24"/>
              </w:rPr>
              <w:t>139,754</w:t>
            </w:r>
          </w:p>
        </w:tc>
        <w:tc>
          <w:tcPr>
            <w:tcW w:w="1620" w:type="dxa"/>
            <w:tcBorders>
              <w:top w:val="single" w:sz="4" w:space="0" w:color="auto"/>
              <w:left w:val="single" w:sz="4" w:space="0" w:color="auto"/>
              <w:bottom w:val="nil"/>
              <w:right w:val="single" w:sz="4" w:space="0" w:color="auto"/>
            </w:tcBorders>
            <w:shd w:val="clear" w:color="auto" w:fill="auto"/>
            <w:noWrap/>
            <w:tcMar>
              <w:left w:w="57" w:type="dxa"/>
              <w:right w:w="57" w:type="dxa"/>
            </w:tcMar>
            <w:hideMark/>
          </w:tcPr>
          <w:p w14:paraId="0606AFD1" w14:textId="77777777" w:rsidR="006A77E7" w:rsidRPr="006078A7" w:rsidRDefault="006A77E7" w:rsidP="006078A7">
            <w:pPr>
              <w:keepNext/>
              <w:spacing w:before="40" w:after="40"/>
              <w:jc w:val="center"/>
              <w:rPr>
                <w:sz w:val="24"/>
              </w:rPr>
            </w:pPr>
            <w:r w:rsidRPr="006078A7">
              <w:rPr>
                <w:sz w:val="24"/>
              </w:rPr>
              <w:t>121,598</w:t>
            </w:r>
          </w:p>
        </w:tc>
        <w:tc>
          <w:tcPr>
            <w:tcW w:w="1620" w:type="dxa"/>
            <w:tcBorders>
              <w:top w:val="single" w:sz="4" w:space="0" w:color="auto"/>
              <w:left w:val="single" w:sz="4" w:space="0" w:color="auto"/>
              <w:bottom w:val="nil"/>
              <w:right w:val="single" w:sz="4" w:space="0" w:color="auto"/>
            </w:tcBorders>
            <w:shd w:val="clear" w:color="auto" w:fill="auto"/>
            <w:noWrap/>
            <w:tcMar>
              <w:left w:w="57" w:type="dxa"/>
              <w:right w:w="57" w:type="dxa"/>
            </w:tcMar>
            <w:hideMark/>
          </w:tcPr>
          <w:p w14:paraId="49938DE9" w14:textId="77777777" w:rsidR="006A77E7" w:rsidRPr="006078A7" w:rsidRDefault="006A77E7" w:rsidP="006078A7">
            <w:pPr>
              <w:keepNext/>
              <w:spacing w:before="40" w:after="40"/>
              <w:jc w:val="center"/>
              <w:rPr>
                <w:sz w:val="24"/>
              </w:rPr>
            </w:pPr>
            <w:r w:rsidRPr="006078A7">
              <w:rPr>
                <w:sz w:val="24"/>
              </w:rPr>
              <w:t>130,009</w:t>
            </w:r>
          </w:p>
        </w:tc>
        <w:tc>
          <w:tcPr>
            <w:tcW w:w="1620" w:type="dxa"/>
            <w:tcBorders>
              <w:top w:val="single" w:sz="4" w:space="0" w:color="auto"/>
              <w:left w:val="single" w:sz="4" w:space="0" w:color="auto"/>
              <w:bottom w:val="nil"/>
              <w:right w:val="single" w:sz="4" w:space="0" w:color="auto"/>
            </w:tcBorders>
            <w:shd w:val="clear" w:color="auto" w:fill="auto"/>
            <w:noWrap/>
            <w:tcMar>
              <w:left w:w="57" w:type="dxa"/>
              <w:right w:w="57" w:type="dxa"/>
            </w:tcMar>
            <w:hideMark/>
          </w:tcPr>
          <w:p w14:paraId="3CB80B32" w14:textId="77777777" w:rsidR="006A77E7" w:rsidRPr="006078A7" w:rsidRDefault="006A77E7" w:rsidP="006078A7">
            <w:pPr>
              <w:keepNext/>
              <w:spacing w:before="40" w:after="40"/>
              <w:jc w:val="center"/>
              <w:rPr>
                <w:sz w:val="24"/>
              </w:rPr>
            </w:pPr>
            <w:r w:rsidRPr="006078A7">
              <w:rPr>
                <w:sz w:val="24"/>
              </w:rPr>
              <w:t>137,252</w:t>
            </w:r>
          </w:p>
        </w:tc>
        <w:tc>
          <w:tcPr>
            <w:tcW w:w="1620" w:type="dxa"/>
            <w:tcBorders>
              <w:top w:val="single" w:sz="4" w:space="0" w:color="auto"/>
              <w:left w:val="single" w:sz="4" w:space="0" w:color="auto"/>
              <w:bottom w:val="nil"/>
              <w:right w:val="single" w:sz="4" w:space="0" w:color="auto"/>
            </w:tcBorders>
            <w:shd w:val="clear" w:color="auto" w:fill="auto"/>
            <w:noWrap/>
            <w:tcMar>
              <w:left w:w="57" w:type="dxa"/>
              <w:right w:w="57" w:type="dxa"/>
            </w:tcMar>
            <w:hideMark/>
          </w:tcPr>
          <w:p w14:paraId="7B92580C" w14:textId="77777777" w:rsidR="006A77E7" w:rsidRPr="006078A7" w:rsidRDefault="006A77E7" w:rsidP="006078A7">
            <w:pPr>
              <w:keepNext/>
              <w:spacing w:before="40" w:after="40"/>
              <w:jc w:val="center"/>
              <w:rPr>
                <w:sz w:val="24"/>
              </w:rPr>
            </w:pPr>
            <w:r w:rsidRPr="006078A7">
              <w:rPr>
                <w:sz w:val="24"/>
              </w:rPr>
              <w:t>127,986</w:t>
            </w:r>
          </w:p>
        </w:tc>
        <w:tc>
          <w:tcPr>
            <w:tcW w:w="1620" w:type="dxa"/>
            <w:tcBorders>
              <w:top w:val="single" w:sz="4" w:space="0" w:color="auto"/>
              <w:left w:val="single" w:sz="4" w:space="0" w:color="auto"/>
              <w:bottom w:val="nil"/>
            </w:tcBorders>
            <w:shd w:val="clear" w:color="auto" w:fill="auto"/>
            <w:noWrap/>
            <w:tcMar>
              <w:left w:w="57" w:type="dxa"/>
              <w:right w:w="57" w:type="dxa"/>
            </w:tcMar>
            <w:hideMark/>
          </w:tcPr>
          <w:p w14:paraId="3848D13A" w14:textId="77777777" w:rsidR="006A77E7" w:rsidRPr="006078A7" w:rsidRDefault="006A77E7" w:rsidP="006078A7">
            <w:pPr>
              <w:keepNext/>
              <w:spacing w:before="40" w:after="40"/>
              <w:jc w:val="center"/>
              <w:rPr>
                <w:sz w:val="24"/>
              </w:rPr>
            </w:pPr>
            <w:r w:rsidRPr="006078A7">
              <w:rPr>
                <w:sz w:val="24"/>
              </w:rPr>
              <w:t>126,369</w:t>
            </w:r>
          </w:p>
        </w:tc>
      </w:tr>
      <w:tr w:rsidR="006A77E7" w:rsidRPr="00A7670F" w14:paraId="0B765BF1" w14:textId="77777777" w:rsidTr="006A77E7">
        <w:trPr>
          <w:trHeight w:val="300"/>
        </w:trPr>
        <w:tc>
          <w:tcPr>
            <w:tcW w:w="2501" w:type="dxa"/>
            <w:vMerge/>
            <w:tcBorders>
              <w:top w:val="nil"/>
              <w:bottom w:val="single" w:sz="4" w:space="0" w:color="auto"/>
              <w:right w:val="single" w:sz="4" w:space="0" w:color="auto"/>
            </w:tcBorders>
            <w:shd w:val="clear" w:color="auto" w:fill="auto"/>
            <w:noWrap/>
            <w:tcMar>
              <w:left w:w="57" w:type="dxa"/>
              <w:right w:w="57" w:type="dxa"/>
            </w:tcMar>
            <w:vAlign w:val="center"/>
            <w:hideMark/>
          </w:tcPr>
          <w:p w14:paraId="04011976" w14:textId="77777777" w:rsidR="006A77E7" w:rsidRPr="006078A7" w:rsidRDefault="006A77E7" w:rsidP="006078A7">
            <w:pPr>
              <w:keepNext/>
              <w:spacing w:before="40" w:after="40"/>
              <w:rPr>
                <w:sz w:val="24"/>
              </w:rPr>
            </w:pPr>
          </w:p>
        </w:tc>
        <w:tc>
          <w:tcPr>
            <w:tcW w:w="1620"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3A84AE" w14:textId="77777777" w:rsidR="006A77E7" w:rsidRPr="006078A7" w:rsidRDefault="006A77E7" w:rsidP="006078A7">
            <w:pPr>
              <w:spacing w:before="40" w:after="40"/>
              <w:jc w:val="center"/>
              <w:rPr>
                <w:sz w:val="24"/>
              </w:rPr>
            </w:pPr>
            <w:r w:rsidRPr="006078A7">
              <w:rPr>
                <w:sz w:val="24"/>
              </w:rPr>
              <w:t>38%</w:t>
            </w:r>
          </w:p>
        </w:tc>
        <w:tc>
          <w:tcPr>
            <w:tcW w:w="1620"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00E5A0" w14:textId="77777777" w:rsidR="006A77E7" w:rsidRPr="006078A7" w:rsidRDefault="006A77E7" w:rsidP="006078A7">
            <w:pPr>
              <w:spacing w:before="40" w:after="40"/>
              <w:jc w:val="center"/>
              <w:rPr>
                <w:sz w:val="24"/>
              </w:rPr>
            </w:pPr>
            <w:r w:rsidRPr="006078A7">
              <w:rPr>
                <w:sz w:val="24"/>
              </w:rPr>
              <w:t>39%</w:t>
            </w:r>
          </w:p>
        </w:tc>
        <w:tc>
          <w:tcPr>
            <w:tcW w:w="1620"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E75D981" w14:textId="77777777" w:rsidR="006A77E7" w:rsidRPr="006078A7" w:rsidRDefault="006A77E7" w:rsidP="006078A7">
            <w:pPr>
              <w:spacing w:before="40" w:after="40"/>
              <w:jc w:val="center"/>
              <w:rPr>
                <w:sz w:val="24"/>
              </w:rPr>
            </w:pPr>
            <w:r w:rsidRPr="006078A7">
              <w:rPr>
                <w:sz w:val="24"/>
              </w:rPr>
              <w:t>36%</w:t>
            </w:r>
          </w:p>
        </w:tc>
        <w:tc>
          <w:tcPr>
            <w:tcW w:w="1620"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261469" w14:textId="77777777" w:rsidR="006A77E7" w:rsidRPr="006078A7" w:rsidRDefault="006A77E7" w:rsidP="006078A7">
            <w:pPr>
              <w:spacing w:before="40" w:after="40"/>
              <w:jc w:val="center"/>
              <w:rPr>
                <w:sz w:val="24"/>
              </w:rPr>
            </w:pPr>
            <w:r w:rsidRPr="006078A7">
              <w:rPr>
                <w:sz w:val="24"/>
              </w:rPr>
              <w:t>38%</w:t>
            </w:r>
          </w:p>
        </w:tc>
        <w:tc>
          <w:tcPr>
            <w:tcW w:w="1620"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E9E539" w14:textId="77777777" w:rsidR="006A77E7" w:rsidRPr="006078A7" w:rsidRDefault="006A77E7" w:rsidP="006078A7">
            <w:pPr>
              <w:spacing w:before="40" w:after="40"/>
              <w:jc w:val="center"/>
              <w:rPr>
                <w:sz w:val="24"/>
              </w:rPr>
            </w:pPr>
            <w:r w:rsidRPr="006078A7">
              <w:rPr>
                <w:sz w:val="24"/>
              </w:rPr>
              <w:t>40%</w:t>
            </w:r>
          </w:p>
        </w:tc>
        <w:tc>
          <w:tcPr>
            <w:tcW w:w="1620"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50B96D3" w14:textId="77777777" w:rsidR="006A77E7" w:rsidRPr="006078A7" w:rsidRDefault="006A77E7" w:rsidP="006078A7">
            <w:pPr>
              <w:spacing w:before="40" w:after="40"/>
              <w:jc w:val="center"/>
              <w:rPr>
                <w:sz w:val="24"/>
              </w:rPr>
            </w:pPr>
            <w:r w:rsidRPr="006078A7">
              <w:rPr>
                <w:sz w:val="24"/>
              </w:rPr>
              <w:t>36%</w:t>
            </w:r>
          </w:p>
        </w:tc>
        <w:tc>
          <w:tcPr>
            <w:tcW w:w="1620" w:type="dxa"/>
            <w:tcBorders>
              <w:top w:val="nil"/>
              <w:left w:val="single" w:sz="4" w:space="0" w:color="auto"/>
              <w:bottom w:val="single" w:sz="4" w:space="0" w:color="auto"/>
            </w:tcBorders>
            <w:shd w:val="clear" w:color="auto" w:fill="auto"/>
            <w:noWrap/>
            <w:tcMar>
              <w:left w:w="57" w:type="dxa"/>
              <w:right w:w="57" w:type="dxa"/>
            </w:tcMar>
            <w:hideMark/>
          </w:tcPr>
          <w:p w14:paraId="78A5CB54" w14:textId="77777777" w:rsidR="006A77E7" w:rsidRPr="006078A7" w:rsidRDefault="006A77E7" w:rsidP="006078A7">
            <w:pPr>
              <w:spacing w:before="40" w:after="40"/>
              <w:jc w:val="center"/>
              <w:rPr>
                <w:sz w:val="24"/>
              </w:rPr>
            </w:pPr>
            <w:r w:rsidRPr="006078A7">
              <w:rPr>
                <w:sz w:val="24"/>
              </w:rPr>
              <w:t>36%</w:t>
            </w:r>
          </w:p>
        </w:tc>
      </w:tr>
      <w:tr w:rsidR="006A77E7" w:rsidRPr="00A7670F" w14:paraId="44520D6C" w14:textId="77777777" w:rsidTr="006A77E7">
        <w:trPr>
          <w:trHeight w:val="300"/>
        </w:trPr>
        <w:tc>
          <w:tcPr>
            <w:tcW w:w="2501" w:type="dxa"/>
            <w:vMerge w:val="restart"/>
            <w:tcBorders>
              <w:top w:val="single" w:sz="4" w:space="0" w:color="auto"/>
              <w:bottom w:val="nil"/>
              <w:right w:val="single" w:sz="4" w:space="0" w:color="auto"/>
            </w:tcBorders>
            <w:shd w:val="clear" w:color="auto" w:fill="auto"/>
            <w:noWrap/>
            <w:tcMar>
              <w:left w:w="57" w:type="dxa"/>
              <w:right w:w="57" w:type="dxa"/>
            </w:tcMar>
            <w:vAlign w:val="center"/>
            <w:hideMark/>
          </w:tcPr>
          <w:p w14:paraId="56B1DAEE" w14:textId="77777777" w:rsidR="006A77E7" w:rsidRPr="006078A7" w:rsidRDefault="006A77E7" w:rsidP="006078A7">
            <w:pPr>
              <w:keepNext/>
              <w:spacing w:before="40" w:after="40"/>
              <w:rPr>
                <w:sz w:val="24"/>
              </w:rPr>
            </w:pPr>
            <w:r w:rsidRPr="006078A7">
              <w:rPr>
                <w:sz w:val="24"/>
              </w:rPr>
              <w:t>Incineration with EfW</w:t>
            </w:r>
          </w:p>
        </w:tc>
        <w:tc>
          <w:tcPr>
            <w:tcW w:w="1620" w:type="dxa"/>
            <w:tcBorders>
              <w:top w:val="single" w:sz="4" w:space="0" w:color="auto"/>
              <w:left w:val="single" w:sz="4" w:space="0" w:color="auto"/>
              <w:bottom w:val="nil"/>
              <w:right w:val="single" w:sz="4" w:space="0" w:color="auto"/>
            </w:tcBorders>
            <w:shd w:val="clear" w:color="auto" w:fill="auto"/>
            <w:noWrap/>
            <w:tcMar>
              <w:left w:w="57" w:type="dxa"/>
              <w:right w:w="57" w:type="dxa"/>
            </w:tcMar>
            <w:hideMark/>
          </w:tcPr>
          <w:p w14:paraId="0028C703" w14:textId="77777777" w:rsidR="006A77E7" w:rsidRPr="006078A7" w:rsidRDefault="006A77E7" w:rsidP="006078A7">
            <w:pPr>
              <w:keepNext/>
              <w:spacing w:before="40" w:after="40"/>
              <w:jc w:val="center"/>
              <w:rPr>
                <w:sz w:val="24"/>
              </w:rPr>
            </w:pPr>
            <w:r w:rsidRPr="006078A7">
              <w:rPr>
                <w:sz w:val="24"/>
              </w:rPr>
              <w:t>149,359</w:t>
            </w:r>
          </w:p>
        </w:tc>
        <w:tc>
          <w:tcPr>
            <w:tcW w:w="1620" w:type="dxa"/>
            <w:tcBorders>
              <w:top w:val="single" w:sz="4" w:space="0" w:color="auto"/>
              <w:left w:val="single" w:sz="4" w:space="0" w:color="auto"/>
              <w:bottom w:val="nil"/>
              <w:right w:val="single" w:sz="4" w:space="0" w:color="auto"/>
            </w:tcBorders>
            <w:shd w:val="clear" w:color="auto" w:fill="auto"/>
            <w:noWrap/>
            <w:tcMar>
              <w:left w:w="57" w:type="dxa"/>
              <w:right w:w="57" w:type="dxa"/>
            </w:tcMar>
            <w:hideMark/>
          </w:tcPr>
          <w:p w14:paraId="37677CCE" w14:textId="77777777" w:rsidR="006A77E7" w:rsidRPr="006078A7" w:rsidRDefault="006A77E7" w:rsidP="006078A7">
            <w:pPr>
              <w:keepNext/>
              <w:spacing w:before="40" w:after="40"/>
              <w:jc w:val="center"/>
              <w:rPr>
                <w:sz w:val="24"/>
              </w:rPr>
            </w:pPr>
            <w:r w:rsidRPr="006078A7">
              <w:rPr>
                <w:sz w:val="24"/>
              </w:rPr>
              <w:t>171,063</w:t>
            </w:r>
          </w:p>
        </w:tc>
        <w:tc>
          <w:tcPr>
            <w:tcW w:w="1620" w:type="dxa"/>
            <w:tcBorders>
              <w:top w:val="single" w:sz="4" w:space="0" w:color="auto"/>
              <w:left w:val="single" w:sz="4" w:space="0" w:color="auto"/>
              <w:bottom w:val="nil"/>
              <w:right w:val="single" w:sz="4" w:space="0" w:color="auto"/>
            </w:tcBorders>
            <w:shd w:val="clear" w:color="auto" w:fill="auto"/>
            <w:noWrap/>
            <w:tcMar>
              <w:left w:w="57" w:type="dxa"/>
              <w:right w:w="57" w:type="dxa"/>
            </w:tcMar>
            <w:hideMark/>
          </w:tcPr>
          <w:p w14:paraId="182BC5F4" w14:textId="77777777" w:rsidR="006A77E7" w:rsidRPr="006078A7" w:rsidRDefault="006A77E7" w:rsidP="006078A7">
            <w:pPr>
              <w:keepNext/>
              <w:spacing w:before="40" w:after="40"/>
              <w:jc w:val="center"/>
              <w:rPr>
                <w:sz w:val="24"/>
              </w:rPr>
            </w:pPr>
            <w:r w:rsidRPr="006078A7">
              <w:rPr>
                <w:sz w:val="24"/>
              </w:rPr>
              <w:t>175,456</w:t>
            </w:r>
          </w:p>
        </w:tc>
        <w:tc>
          <w:tcPr>
            <w:tcW w:w="1620" w:type="dxa"/>
            <w:tcBorders>
              <w:top w:val="single" w:sz="4" w:space="0" w:color="auto"/>
              <w:left w:val="single" w:sz="4" w:space="0" w:color="auto"/>
              <w:bottom w:val="nil"/>
              <w:right w:val="single" w:sz="4" w:space="0" w:color="auto"/>
            </w:tcBorders>
            <w:shd w:val="clear" w:color="auto" w:fill="auto"/>
            <w:noWrap/>
            <w:tcMar>
              <w:left w:w="57" w:type="dxa"/>
              <w:right w:w="57" w:type="dxa"/>
            </w:tcMar>
            <w:hideMark/>
          </w:tcPr>
          <w:p w14:paraId="6255DEB5" w14:textId="77777777" w:rsidR="006A77E7" w:rsidRPr="006078A7" w:rsidRDefault="006A77E7" w:rsidP="006078A7">
            <w:pPr>
              <w:keepNext/>
              <w:spacing w:before="40" w:after="40"/>
              <w:jc w:val="center"/>
              <w:rPr>
                <w:sz w:val="24"/>
              </w:rPr>
            </w:pPr>
            <w:r w:rsidRPr="006078A7">
              <w:rPr>
                <w:sz w:val="24"/>
              </w:rPr>
              <w:t>181,777</w:t>
            </w:r>
          </w:p>
        </w:tc>
        <w:tc>
          <w:tcPr>
            <w:tcW w:w="1620" w:type="dxa"/>
            <w:tcBorders>
              <w:top w:val="single" w:sz="4" w:space="0" w:color="auto"/>
              <w:left w:val="single" w:sz="4" w:space="0" w:color="auto"/>
              <w:bottom w:val="nil"/>
              <w:right w:val="single" w:sz="4" w:space="0" w:color="auto"/>
            </w:tcBorders>
            <w:shd w:val="clear" w:color="auto" w:fill="auto"/>
            <w:noWrap/>
            <w:tcMar>
              <w:left w:w="57" w:type="dxa"/>
              <w:right w:w="57" w:type="dxa"/>
            </w:tcMar>
            <w:hideMark/>
          </w:tcPr>
          <w:p w14:paraId="134DA105" w14:textId="77777777" w:rsidR="006A77E7" w:rsidRPr="006078A7" w:rsidRDefault="006A77E7" w:rsidP="006078A7">
            <w:pPr>
              <w:keepNext/>
              <w:spacing w:before="40" w:after="40"/>
              <w:jc w:val="center"/>
              <w:rPr>
                <w:sz w:val="24"/>
              </w:rPr>
            </w:pPr>
            <w:r w:rsidRPr="006078A7">
              <w:rPr>
                <w:sz w:val="24"/>
              </w:rPr>
              <w:t>164,675</w:t>
            </w:r>
          </w:p>
        </w:tc>
        <w:tc>
          <w:tcPr>
            <w:tcW w:w="1620" w:type="dxa"/>
            <w:tcBorders>
              <w:top w:val="single" w:sz="4" w:space="0" w:color="auto"/>
              <w:left w:val="single" w:sz="4" w:space="0" w:color="auto"/>
              <w:bottom w:val="nil"/>
              <w:right w:val="single" w:sz="4" w:space="0" w:color="auto"/>
            </w:tcBorders>
            <w:shd w:val="clear" w:color="auto" w:fill="auto"/>
            <w:noWrap/>
            <w:tcMar>
              <w:left w:w="57" w:type="dxa"/>
              <w:right w:w="57" w:type="dxa"/>
            </w:tcMar>
            <w:hideMark/>
          </w:tcPr>
          <w:p w14:paraId="2426F96F" w14:textId="77777777" w:rsidR="006A77E7" w:rsidRPr="006078A7" w:rsidRDefault="006A77E7" w:rsidP="006078A7">
            <w:pPr>
              <w:keepNext/>
              <w:spacing w:before="40" w:after="40"/>
              <w:jc w:val="center"/>
              <w:rPr>
                <w:sz w:val="24"/>
              </w:rPr>
            </w:pPr>
            <w:r w:rsidRPr="006078A7">
              <w:rPr>
                <w:sz w:val="24"/>
              </w:rPr>
              <w:t>166,280</w:t>
            </w:r>
          </w:p>
        </w:tc>
        <w:tc>
          <w:tcPr>
            <w:tcW w:w="1620" w:type="dxa"/>
            <w:tcBorders>
              <w:top w:val="single" w:sz="4" w:space="0" w:color="auto"/>
              <w:left w:val="single" w:sz="4" w:space="0" w:color="auto"/>
              <w:bottom w:val="nil"/>
            </w:tcBorders>
            <w:shd w:val="clear" w:color="auto" w:fill="auto"/>
            <w:noWrap/>
            <w:tcMar>
              <w:left w:w="57" w:type="dxa"/>
              <w:right w:w="57" w:type="dxa"/>
            </w:tcMar>
            <w:hideMark/>
          </w:tcPr>
          <w:p w14:paraId="063BEF25" w14:textId="77777777" w:rsidR="006A77E7" w:rsidRPr="006078A7" w:rsidRDefault="006A77E7" w:rsidP="006078A7">
            <w:pPr>
              <w:keepNext/>
              <w:spacing w:before="40" w:after="40"/>
              <w:jc w:val="center"/>
              <w:rPr>
                <w:sz w:val="24"/>
              </w:rPr>
            </w:pPr>
            <w:r w:rsidRPr="006078A7">
              <w:rPr>
                <w:sz w:val="24"/>
              </w:rPr>
              <w:t>188,870</w:t>
            </w:r>
          </w:p>
        </w:tc>
      </w:tr>
      <w:tr w:rsidR="006A77E7" w:rsidRPr="00A7670F" w14:paraId="65A9AFE5" w14:textId="77777777" w:rsidTr="006A77E7">
        <w:trPr>
          <w:trHeight w:val="300"/>
        </w:trPr>
        <w:tc>
          <w:tcPr>
            <w:tcW w:w="2501" w:type="dxa"/>
            <w:vMerge/>
            <w:tcBorders>
              <w:top w:val="nil"/>
              <w:bottom w:val="single" w:sz="4" w:space="0" w:color="auto"/>
              <w:right w:val="single" w:sz="4" w:space="0" w:color="auto"/>
            </w:tcBorders>
            <w:shd w:val="clear" w:color="auto" w:fill="auto"/>
            <w:noWrap/>
            <w:tcMar>
              <w:left w:w="57" w:type="dxa"/>
              <w:right w:w="57" w:type="dxa"/>
            </w:tcMar>
            <w:vAlign w:val="center"/>
            <w:hideMark/>
          </w:tcPr>
          <w:p w14:paraId="1AD9BDCE" w14:textId="77777777" w:rsidR="006A77E7" w:rsidRPr="006078A7" w:rsidRDefault="006A77E7" w:rsidP="006078A7">
            <w:pPr>
              <w:keepNext/>
              <w:spacing w:before="40" w:after="40"/>
              <w:rPr>
                <w:sz w:val="24"/>
              </w:rPr>
            </w:pPr>
          </w:p>
        </w:tc>
        <w:tc>
          <w:tcPr>
            <w:tcW w:w="1620"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2E534BF2" w14:textId="77777777" w:rsidR="006A77E7" w:rsidRPr="006078A7" w:rsidRDefault="006A77E7" w:rsidP="006078A7">
            <w:pPr>
              <w:spacing w:before="40" w:after="40"/>
              <w:jc w:val="center"/>
              <w:rPr>
                <w:sz w:val="24"/>
              </w:rPr>
            </w:pPr>
            <w:r w:rsidRPr="006078A7">
              <w:rPr>
                <w:sz w:val="24"/>
              </w:rPr>
              <w:t>41%</w:t>
            </w:r>
          </w:p>
        </w:tc>
        <w:tc>
          <w:tcPr>
            <w:tcW w:w="1620"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956106" w14:textId="77777777" w:rsidR="006A77E7" w:rsidRPr="006078A7" w:rsidRDefault="006A77E7" w:rsidP="006078A7">
            <w:pPr>
              <w:spacing w:before="40" w:after="40"/>
              <w:jc w:val="center"/>
              <w:rPr>
                <w:sz w:val="24"/>
              </w:rPr>
            </w:pPr>
            <w:r w:rsidRPr="006078A7">
              <w:rPr>
                <w:sz w:val="24"/>
              </w:rPr>
              <w:t>48%</w:t>
            </w:r>
          </w:p>
        </w:tc>
        <w:tc>
          <w:tcPr>
            <w:tcW w:w="1620"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B8026B" w14:textId="77777777" w:rsidR="006A77E7" w:rsidRPr="006078A7" w:rsidRDefault="006A77E7" w:rsidP="006078A7">
            <w:pPr>
              <w:spacing w:before="40" w:after="40"/>
              <w:jc w:val="center"/>
              <w:rPr>
                <w:sz w:val="24"/>
              </w:rPr>
            </w:pPr>
            <w:r w:rsidRPr="006078A7">
              <w:rPr>
                <w:sz w:val="24"/>
              </w:rPr>
              <w:t>52%</w:t>
            </w:r>
          </w:p>
        </w:tc>
        <w:tc>
          <w:tcPr>
            <w:tcW w:w="1620"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341712D" w14:textId="77777777" w:rsidR="006A77E7" w:rsidRPr="006078A7" w:rsidRDefault="006A77E7" w:rsidP="006078A7">
            <w:pPr>
              <w:spacing w:before="40" w:after="40"/>
              <w:jc w:val="center"/>
              <w:rPr>
                <w:sz w:val="24"/>
              </w:rPr>
            </w:pPr>
            <w:r w:rsidRPr="006078A7">
              <w:rPr>
                <w:sz w:val="24"/>
              </w:rPr>
              <w:t>53%</w:t>
            </w:r>
          </w:p>
        </w:tc>
        <w:tc>
          <w:tcPr>
            <w:tcW w:w="1620"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09FAEED" w14:textId="77777777" w:rsidR="006A77E7" w:rsidRPr="006078A7" w:rsidRDefault="006A77E7" w:rsidP="006078A7">
            <w:pPr>
              <w:spacing w:before="40" w:after="40"/>
              <w:jc w:val="center"/>
              <w:rPr>
                <w:sz w:val="24"/>
              </w:rPr>
            </w:pPr>
            <w:r w:rsidRPr="006078A7">
              <w:rPr>
                <w:sz w:val="24"/>
              </w:rPr>
              <w:t>48%</w:t>
            </w:r>
          </w:p>
        </w:tc>
        <w:tc>
          <w:tcPr>
            <w:tcW w:w="1620"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906A34C" w14:textId="77777777" w:rsidR="006A77E7" w:rsidRPr="006078A7" w:rsidRDefault="006A77E7" w:rsidP="006078A7">
            <w:pPr>
              <w:spacing w:before="40" w:after="40"/>
              <w:jc w:val="center"/>
              <w:rPr>
                <w:sz w:val="24"/>
              </w:rPr>
            </w:pPr>
            <w:r w:rsidRPr="006078A7">
              <w:rPr>
                <w:sz w:val="24"/>
              </w:rPr>
              <w:t>47%</w:t>
            </w:r>
          </w:p>
        </w:tc>
        <w:tc>
          <w:tcPr>
            <w:tcW w:w="1620" w:type="dxa"/>
            <w:tcBorders>
              <w:top w:val="nil"/>
              <w:left w:val="single" w:sz="4" w:space="0" w:color="auto"/>
              <w:bottom w:val="single" w:sz="4" w:space="0" w:color="auto"/>
            </w:tcBorders>
            <w:shd w:val="clear" w:color="auto" w:fill="auto"/>
            <w:noWrap/>
            <w:tcMar>
              <w:left w:w="57" w:type="dxa"/>
              <w:right w:w="57" w:type="dxa"/>
            </w:tcMar>
            <w:hideMark/>
          </w:tcPr>
          <w:p w14:paraId="1EB3755A" w14:textId="77777777" w:rsidR="006A77E7" w:rsidRPr="006078A7" w:rsidRDefault="006A77E7" w:rsidP="006078A7">
            <w:pPr>
              <w:spacing w:before="40" w:after="40"/>
              <w:jc w:val="center"/>
              <w:rPr>
                <w:sz w:val="24"/>
              </w:rPr>
            </w:pPr>
            <w:r w:rsidRPr="006078A7">
              <w:rPr>
                <w:sz w:val="24"/>
              </w:rPr>
              <w:t>54%</w:t>
            </w:r>
          </w:p>
        </w:tc>
      </w:tr>
      <w:tr w:rsidR="006A77E7" w:rsidRPr="00A7670F" w14:paraId="7B776313" w14:textId="77777777" w:rsidTr="006A77E7">
        <w:tc>
          <w:tcPr>
            <w:tcW w:w="2501" w:type="dxa"/>
            <w:vMerge w:val="restart"/>
            <w:tcBorders>
              <w:top w:val="single" w:sz="4" w:space="0" w:color="auto"/>
              <w:bottom w:val="nil"/>
              <w:right w:val="single" w:sz="4" w:space="0" w:color="auto"/>
            </w:tcBorders>
            <w:shd w:val="clear" w:color="auto" w:fill="auto"/>
            <w:noWrap/>
            <w:tcMar>
              <w:left w:w="57" w:type="dxa"/>
              <w:right w:w="57" w:type="dxa"/>
            </w:tcMar>
            <w:vAlign w:val="center"/>
            <w:hideMark/>
          </w:tcPr>
          <w:p w14:paraId="39CDD8DB" w14:textId="77777777" w:rsidR="006A77E7" w:rsidRPr="006078A7" w:rsidRDefault="006A77E7" w:rsidP="006078A7">
            <w:pPr>
              <w:keepNext/>
              <w:spacing w:before="40" w:after="40"/>
              <w:rPr>
                <w:sz w:val="24"/>
              </w:rPr>
            </w:pPr>
            <w:r w:rsidRPr="006078A7">
              <w:rPr>
                <w:sz w:val="24"/>
              </w:rPr>
              <w:t>Incineration without EfW</w:t>
            </w:r>
          </w:p>
        </w:tc>
        <w:tc>
          <w:tcPr>
            <w:tcW w:w="1620" w:type="dxa"/>
            <w:tcBorders>
              <w:top w:val="single" w:sz="4" w:space="0" w:color="auto"/>
              <w:left w:val="single" w:sz="4" w:space="0" w:color="auto"/>
              <w:bottom w:val="nil"/>
              <w:right w:val="single" w:sz="4" w:space="0" w:color="auto"/>
            </w:tcBorders>
            <w:shd w:val="clear" w:color="auto" w:fill="auto"/>
            <w:noWrap/>
            <w:tcMar>
              <w:left w:w="57" w:type="dxa"/>
              <w:right w:w="57" w:type="dxa"/>
            </w:tcMar>
            <w:hideMark/>
          </w:tcPr>
          <w:p w14:paraId="29051C48" w14:textId="77777777" w:rsidR="006A77E7" w:rsidRPr="006078A7" w:rsidRDefault="006A77E7" w:rsidP="006078A7">
            <w:pPr>
              <w:keepNext/>
              <w:spacing w:before="40" w:after="40"/>
              <w:jc w:val="center"/>
              <w:rPr>
                <w:sz w:val="24"/>
              </w:rPr>
            </w:pPr>
            <w:r w:rsidRPr="006078A7">
              <w:rPr>
                <w:sz w:val="24"/>
              </w:rPr>
              <w:t>7</w:t>
            </w:r>
          </w:p>
        </w:tc>
        <w:tc>
          <w:tcPr>
            <w:tcW w:w="1620" w:type="dxa"/>
            <w:tcBorders>
              <w:top w:val="single" w:sz="4" w:space="0" w:color="auto"/>
              <w:left w:val="single" w:sz="4" w:space="0" w:color="auto"/>
              <w:bottom w:val="nil"/>
              <w:right w:val="single" w:sz="4" w:space="0" w:color="auto"/>
            </w:tcBorders>
            <w:shd w:val="clear" w:color="auto" w:fill="auto"/>
            <w:noWrap/>
            <w:tcMar>
              <w:left w:w="57" w:type="dxa"/>
              <w:right w:w="57" w:type="dxa"/>
            </w:tcMar>
            <w:hideMark/>
          </w:tcPr>
          <w:p w14:paraId="441ABE03" w14:textId="77777777" w:rsidR="006A77E7" w:rsidRPr="006078A7" w:rsidRDefault="006A77E7" w:rsidP="006078A7">
            <w:pPr>
              <w:keepNext/>
              <w:spacing w:before="40" w:after="40"/>
              <w:jc w:val="center"/>
              <w:rPr>
                <w:sz w:val="24"/>
              </w:rPr>
            </w:pPr>
            <w:r w:rsidRPr="006078A7">
              <w:rPr>
                <w:sz w:val="24"/>
              </w:rPr>
              <w:t>8</w:t>
            </w:r>
          </w:p>
        </w:tc>
        <w:tc>
          <w:tcPr>
            <w:tcW w:w="1620" w:type="dxa"/>
            <w:tcBorders>
              <w:top w:val="single" w:sz="4" w:space="0" w:color="auto"/>
              <w:left w:val="single" w:sz="4" w:space="0" w:color="auto"/>
              <w:bottom w:val="nil"/>
              <w:right w:val="single" w:sz="4" w:space="0" w:color="auto"/>
            </w:tcBorders>
            <w:shd w:val="clear" w:color="auto" w:fill="auto"/>
            <w:noWrap/>
            <w:tcMar>
              <w:left w:w="57" w:type="dxa"/>
              <w:right w:w="57" w:type="dxa"/>
            </w:tcMar>
            <w:hideMark/>
          </w:tcPr>
          <w:p w14:paraId="50F85A59" w14:textId="77777777" w:rsidR="006A77E7" w:rsidRPr="006078A7" w:rsidRDefault="006A77E7" w:rsidP="006078A7">
            <w:pPr>
              <w:keepNext/>
              <w:spacing w:before="40" w:after="40"/>
              <w:jc w:val="center"/>
              <w:rPr>
                <w:sz w:val="24"/>
              </w:rPr>
            </w:pPr>
            <w:r w:rsidRPr="006078A7">
              <w:rPr>
                <w:sz w:val="24"/>
              </w:rPr>
              <w:t>5</w:t>
            </w:r>
          </w:p>
        </w:tc>
        <w:tc>
          <w:tcPr>
            <w:tcW w:w="1620" w:type="dxa"/>
            <w:tcBorders>
              <w:top w:val="single" w:sz="4" w:space="0" w:color="auto"/>
              <w:left w:val="single" w:sz="4" w:space="0" w:color="auto"/>
              <w:bottom w:val="nil"/>
              <w:right w:val="single" w:sz="4" w:space="0" w:color="auto"/>
            </w:tcBorders>
            <w:shd w:val="clear" w:color="auto" w:fill="auto"/>
            <w:noWrap/>
            <w:tcMar>
              <w:left w:w="57" w:type="dxa"/>
              <w:right w:w="57" w:type="dxa"/>
            </w:tcMar>
            <w:hideMark/>
          </w:tcPr>
          <w:p w14:paraId="62AED954" w14:textId="77777777" w:rsidR="006A77E7" w:rsidRPr="006078A7" w:rsidRDefault="006A77E7" w:rsidP="006078A7">
            <w:pPr>
              <w:keepNext/>
              <w:spacing w:before="40" w:after="40"/>
              <w:jc w:val="center"/>
              <w:rPr>
                <w:sz w:val="24"/>
              </w:rPr>
            </w:pPr>
            <w:r w:rsidRPr="006078A7">
              <w:rPr>
                <w:sz w:val="24"/>
              </w:rPr>
              <w:t>5</w:t>
            </w:r>
          </w:p>
        </w:tc>
        <w:tc>
          <w:tcPr>
            <w:tcW w:w="1620" w:type="dxa"/>
            <w:tcBorders>
              <w:top w:val="single" w:sz="4" w:space="0" w:color="auto"/>
              <w:left w:val="single" w:sz="4" w:space="0" w:color="auto"/>
              <w:bottom w:val="nil"/>
              <w:right w:val="single" w:sz="4" w:space="0" w:color="auto"/>
            </w:tcBorders>
            <w:shd w:val="clear" w:color="auto" w:fill="auto"/>
            <w:noWrap/>
            <w:tcMar>
              <w:left w:w="57" w:type="dxa"/>
              <w:right w:w="57" w:type="dxa"/>
            </w:tcMar>
            <w:hideMark/>
          </w:tcPr>
          <w:p w14:paraId="68D452EA" w14:textId="77777777" w:rsidR="006A77E7" w:rsidRPr="006078A7" w:rsidRDefault="006A77E7" w:rsidP="006078A7">
            <w:pPr>
              <w:keepNext/>
              <w:spacing w:before="40" w:after="40"/>
              <w:jc w:val="center"/>
              <w:rPr>
                <w:sz w:val="24"/>
              </w:rPr>
            </w:pPr>
            <w:r w:rsidRPr="006078A7">
              <w:rPr>
                <w:sz w:val="24"/>
              </w:rPr>
              <w:t>6</w:t>
            </w:r>
          </w:p>
        </w:tc>
        <w:tc>
          <w:tcPr>
            <w:tcW w:w="1620" w:type="dxa"/>
            <w:tcBorders>
              <w:top w:val="single" w:sz="4" w:space="0" w:color="auto"/>
              <w:left w:val="single" w:sz="4" w:space="0" w:color="auto"/>
              <w:bottom w:val="nil"/>
              <w:right w:val="single" w:sz="4" w:space="0" w:color="auto"/>
            </w:tcBorders>
            <w:shd w:val="clear" w:color="auto" w:fill="auto"/>
            <w:noWrap/>
            <w:tcMar>
              <w:left w:w="57" w:type="dxa"/>
              <w:right w:w="57" w:type="dxa"/>
            </w:tcMar>
            <w:hideMark/>
          </w:tcPr>
          <w:p w14:paraId="347DCE53" w14:textId="77777777" w:rsidR="006A77E7" w:rsidRPr="006078A7" w:rsidRDefault="006A77E7" w:rsidP="006078A7">
            <w:pPr>
              <w:keepNext/>
              <w:spacing w:before="40" w:after="40"/>
              <w:jc w:val="center"/>
              <w:rPr>
                <w:sz w:val="24"/>
              </w:rPr>
            </w:pPr>
            <w:r w:rsidRPr="006078A7">
              <w:rPr>
                <w:sz w:val="24"/>
              </w:rPr>
              <w:t>24</w:t>
            </w:r>
          </w:p>
        </w:tc>
        <w:tc>
          <w:tcPr>
            <w:tcW w:w="1620" w:type="dxa"/>
            <w:tcBorders>
              <w:top w:val="single" w:sz="4" w:space="0" w:color="auto"/>
              <w:left w:val="single" w:sz="4" w:space="0" w:color="auto"/>
              <w:bottom w:val="nil"/>
            </w:tcBorders>
            <w:shd w:val="clear" w:color="auto" w:fill="auto"/>
            <w:noWrap/>
            <w:tcMar>
              <w:left w:w="57" w:type="dxa"/>
              <w:right w:w="57" w:type="dxa"/>
            </w:tcMar>
            <w:hideMark/>
          </w:tcPr>
          <w:p w14:paraId="59610E88" w14:textId="77777777" w:rsidR="006A77E7" w:rsidRPr="006078A7" w:rsidRDefault="006A77E7" w:rsidP="006078A7">
            <w:pPr>
              <w:keepNext/>
              <w:spacing w:before="40" w:after="40"/>
              <w:jc w:val="center"/>
              <w:rPr>
                <w:sz w:val="24"/>
              </w:rPr>
            </w:pPr>
            <w:r w:rsidRPr="006078A7">
              <w:rPr>
                <w:sz w:val="24"/>
              </w:rPr>
              <w:t>5</w:t>
            </w:r>
          </w:p>
        </w:tc>
      </w:tr>
      <w:tr w:rsidR="006A77E7" w:rsidRPr="00A7670F" w14:paraId="208C58F5" w14:textId="77777777" w:rsidTr="006A77E7">
        <w:tc>
          <w:tcPr>
            <w:tcW w:w="2501" w:type="dxa"/>
            <w:vMerge/>
            <w:tcBorders>
              <w:top w:val="nil"/>
              <w:bottom w:val="single" w:sz="4" w:space="0" w:color="auto"/>
              <w:right w:val="single" w:sz="4" w:space="0" w:color="auto"/>
            </w:tcBorders>
            <w:shd w:val="clear" w:color="auto" w:fill="auto"/>
            <w:noWrap/>
            <w:tcMar>
              <w:left w:w="57" w:type="dxa"/>
              <w:right w:w="57" w:type="dxa"/>
            </w:tcMar>
            <w:vAlign w:val="center"/>
            <w:hideMark/>
          </w:tcPr>
          <w:p w14:paraId="2E20D0C8" w14:textId="77777777" w:rsidR="006A77E7" w:rsidRPr="006078A7" w:rsidRDefault="006A77E7" w:rsidP="006078A7">
            <w:pPr>
              <w:keepNext/>
              <w:spacing w:before="40" w:after="40"/>
              <w:rPr>
                <w:sz w:val="24"/>
              </w:rPr>
            </w:pPr>
          </w:p>
        </w:tc>
        <w:tc>
          <w:tcPr>
            <w:tcW w:w="1620"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BF64C51" w14:textId="77777777" w:rsidR="006A77E7" w:rsidRPr="006078A7" w:rsidRDefault="006A77E7" w:rsidP="006078A7">
            <w:pPr>
              <w:spacing w:before="40" w:after="40"/>
              <w:jc w:val="center"/>
              <w:rPr>
                <w:sz w:val="24"/>
              </w:rPr>
            </w:pPr>
            <w:r w:rsidRPr="006078A7">
              <w:rPr>
                <w:sz w:val="24"/>
              </w:rPr>
              <w:t>0%</w:t>
            </w:r>
          </w:p>
        </w:tc>
        <w:tc>
          <w:tcPr>
            <w:tcW w:w="1620"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72DA9A16" w14:textId="77777777" w:rsidR="006A77E7" w:rsidRPr="006078A7" w:rsidRDefault="006A77E7" w:rsidP="006078A7">
            <w:pPr>
              <w:spacing w:before="40" w:after="40"/>
              <w:jc w:val="center"/>
              <w:rPr>
                <w:sz w:val="24"/>
              </w:rPr>
            </w:pPr>
            <w:r w:rsidRPr="006078A7">
              <w:rPr>
                <w:sz w:val="24"/>
              </w:rPr>
              <w:t>0%</w:t>
            </w:r>
          </w:p>
        </w:tc>
        <w:tc>
          <w:tcPr>
            <w:tcW w:w="1620"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75635F4" w14:textId="77777777" w:rsidR="006A77E7" w:rsidRPr="006078A7" w:rsidRDefault="006A77E7" w:rsidP="006078A7">
            <w:pPr>
              <w:spacing w:before="40" w:after="40"/>
              <w:jc w:val="center"/>
              <w:rPr>
                <w:sz w:val="24"/>
              </w:rPr>
            </w:pPr>
            <w:r w:rsidRPr="006078A7">
              <w:rPr>
                <w:sz w:val="24"/>
              </w:rPr>
              <w:t>0%</w:t>
            </w:r>
          </w:p>
        </w:tc>
        <w:tc>
          <w:tcPr>
            <w:tcW w:w="1620"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160A423" w14:textId="77777777" w:rsidR="006A77E7" w:rsidRPr="006078A7" w:rsidRDefault="006A77E7" w:rsidP="006078A7">
            <w:pPr>
              <w:spacing w:before="40" w:after="40"/>
              <w:jc w:val="center"/>
              <w:rPr>
                <w:sz w:val="24"/>
              </w:rPr>
            </w:pPr>
            <w:r w:rsidRPr="006078A7">
              <w:rPr>
                <w:sz w:val="24"/>
              </w:rPr>
              <w:t>0%</w:t>
            </w:r>
          </w:p>
        </w:tc>
        <w:tc>
          <w:tcPr>
            <w:tcW w:w="1620"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0385AC09" w14:textId="77777777" w:rsidR="006A77E7" w:rsidRPr="006078A7" w:rsidRDefault="006A77E7" w:rsidP="006078A7">
            <w:pPr>
              <w:spacing w:before="40" w:after="40"/>
              <w:jc w:val="center"/>
              <w:rPr>
                <w:sz w:val="24"/>
              </w:rPr>
            </w:pPr>
            <w:r w:rsidRPr="006078A7">
              <w:rPr>
                <w:sz w:val="24"/>
              </w:rPr>
              <w:t>0%</w:t>
            </w:r>
          </w:p>
        </w:tc>
        <w:tc>
          <w:tcPr>
            <w:tcW w:w="1620"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A25762A" w14:textId="77777777" w:rsidR="006A77E7" w:rsidRPr="006078A7" w:rsidRDefault="006A77E7" w:rsidP="006078A7">
            <w:pPr>
              <w:spacing w:before="40" w:after="40"/>
              <w:jc w:val="center"/>
              <w:rPr>
                <w:sz w:val="24"/>
              </w:rPr>
            </w:pPr>
            <w:r w:rsidRPr="006078A7">
              <w:rPr>
                <w:sz w:val="24"/>
              </w:rPr>
              <w:t>0%</w:t>
            </w:r>
          </w:p>
        </w:tc>
        <w:tc>
          <w:tcPr>
            <w:tcW w:w="1620" w:type="dxa"/>
            <w:tcBorders>
              <w:top w:val="nil"/>
              <w:left w:val="single" w:sz="4" w:space="0" w:color="auto"/>
              <w:bottom w:val="single" w:sz="4" w:space="0" w:color="auto"/>
            </w:tcBorders>
            <w:shd w:val="clear" w:color="auto" w:fill="auto"/>
            <w:noWrap/>
            <w:tcMar>
              <w:left w:w="57" w:type="dxa"/>
              <w:right w:w="57" w:type="dxa"/>
            </w:tcMar>
            <w:hideMark/>
          </w:tcPr>
          <w:p w14:paraId="4A32F922" w14:textId="77777777" w:rsidR="006A77E7" w:rsidRPr="006078A7" w:rsidRDefault="006A77E7" w:rsidP="006078A7">
            <w:pPr>
              <w:spacing w:before="40" w:after="40"/>
              <w:jc w:val="center"/>
              <w:rPr>
                <w:sz w:val="24"/>
              </w:rPr>
            </w:pPr>
            <w:r w:rsidRPr="006078A7">
              <w:rPr>
                <w:sz w:val="24"/>
              </w:rPr>
              <w:t>0%</w:t>
            </w:r>
          </w:p>
        </w:tc>
      </w:tr>
      <w:tr w:rsidR="006A77E7" w:rsidRPr="00A7670F" w14:paraId="7DF17729" w14:textId="77777777" w:rsidTr="006A77E7">
        <w:trPr>
          <w:trHeight w:val="300"/>
        </w:trPr>
        <w:tc>
          <w:tcPr>
            <w:tcW w:w="2501" w:type="dxa"/>
            <w:vMerge w:val="restart"/>
            <w:tcBorders>
              <w:top w:val="single" w:sz="4" w:space="0" w:color="auto"/>
              <w:bottom w:val="nil"/>
              <w:right w:val="single" w:sz="4" w:space="0" w:color="auto"/>
            </w:tcBorders>
            <w:shd w:val="clear" w:color="auto" w:fill="auto"/>
            <w:noWrap/>
            <w:tcMar>
              <w:left w:w="57" w:type="dxa"/>
              <w:right w:w="57" w:type="dxa"/>
            </w:tcMar>
            <w:vAlign w:val="center"/>
            <w:hideMark/>
          </w:tcPr>
          <w:p w14:paraId="433D6D0B" w14:textId="77777777" w:rsidR="006A77E7" w:rsidRPr="006078A7" w:rsidRDefault="006A77E7" w:rsidP="006078A7">
            <w:pPr>
              <w:keepNext/>
              <w:spacing w:before="40" w:after="40"/>
              <w:rPr>
                <w:sz w:val="24"/>
              </w:rPr>
            </w:pPr>
            <w:r w:rsidRPr="006078A7">
              <w:rPr>
                <w:sz w:val="24"/>
              </w:rPr>
              <w:t xml:space="preserve">Landfilled </w:t>
            </w:r>
          </w:p>
        </w:tc>
        <w:tc>
          <w:tcPr>
            <w:tcW w:w="1620" w:type="dxa"/>
            <w:tcBorders>
              <w:top w:val="single" w:sz="4" w:space="0" w:color="auto"/>
              <w:left w:val="single" w:sz="4" w:space="0" w:color="auto"/>
              <w:bottom w:val="nil"/>
              <w:right w:val="single" w:sz="4" w:space="0" w:color="auto"/>
            </w:tcBorders>
            <w:shd w:val="clear" w:color="auto" w:fill="auto"/>
            <w:noWrap/>
            <w:tcMar>
              <w:left w:w="57" w:type="dxa"/>
              <w:right w:w="57" w:type="dxa"/>
            </w:tcMar>
            <w:hideMark/>
          </w:tcPr>
          <w:p w14:paraId="268D281F" w14:textId="77777777" w:rsidR="006A77E7" w:rsidRPr="006078A7" w:rsidRDefault="006A77E7" w:rsidP="006078A7">
            <w:pPr>
              <w:keepNext/>
              <w:spacing w:before="40" w:after="40"/>
              <w:jc w:val="center"/>
              <w:rPr>
                <w:sz w:val="24"/>
              </w:rPr>
            </w:pPr>
            <w:r w:rsidRPr="006078A7">
              <w:rPr>
                <w:sz w:val="24"/>
              </w:rPr>
              <w:t>67,056</w:t>
            </w:r>
          </w:p>
        </w:tc>
        <w:tc>
          <w:tcPr>
            <w:tcW w:w="1620" w:type="dxa"/>
            <w:tcBorders>
              <w:top w:val="single" w:sz="4" w:space="0" w:color="auto"/>
              <w:left w:val="single" w:sz="4" w:space="0" w:color="auto"/>
              <w:bottom w:val="nil"/>
              <w:right w:val="single" w:sz="4" w:space="0" w:color="auto"/>
            </w:tcBorders>
            <w:shd w:val="clear" w:color="auto" w:fill="auto"/>
            <w:noWrap/>
            <w:tcMar>
              <w:left w:w="57" w:type="dxa"/>
              <w:right w:w="57" w:type="dxa"/>
            </w:tcMar>
            <w:hideMark/>
          </w:tcPr>
          <w:p w14:paraId="10490109" w14:textId="77777777" w:rsidR="006A77E7" w:rsidRPr="006078A7" w:rsidRDefault="006A77E7" w:rsidP="006078A7">
            <w:pPr>
              <w:keepNext/>
              <w:spacing w:before="40" w:after="40"/>
              <w:jc w:val="center"/>
              <w:rPr>
                <w:sz w:val="24"/>
              </w:rPr>
            </w:pPr>
            <w:r w:rsidRPr="006078A7">
              <w:rPr>
                <w:sz w:val="24"/>
              </w:rPr>
              <w:t>46,078</w:t>
            </w:r>
          </w:p>
        </w:tc>
        <w:tc>
          <w:tcPr>
            <w:tcW w:w="1620" w:type="dxa"/>
            <w:tcBorders>
              <w:top w:val="single" w:sz="4" w:space="0" w:color="auto"/>
              <w:left w:val="single" w:sz="4" w:space="0" w:color="auto"/>
              <w:bottom w:val="nil"/>
              <w:right w:val="single" w:sz="4" w:space="0" w:color="auto"/>
            </w:tcBorders>
            <w:shd w:val="clear" w:color="auto" w:fill="auto"/>
            <w:noWrap/>
            <w:tcMar>
              <w:left w:w="57" w:type="dxa"/>
              <w:right w:w="57" w:type="dxa"/>
            </w:tcMar>
            <w:hideMark/>
          </w:tcPr>
          <w:p w14:paraId="5BB96C97" w14:textId="77777777" w:rsidR="006A77E7" w:rsidRPr="006078A7" w:rsidRDefault="006A77E7" w:rsidP="006078A7">
            <w:pPr>
              <w:keepNext/>
              <w:spacing w:before="40" w:after="40"/>
              <w:jc w:val="center"/>
              <w:rPr>
                <w:sz w:val="24"/>
              </w:rPr>
            </w:pPr>
            <w:r w:rsidRPr="006078A7">
              <w:rPr>
                <w:sz w:val="24"/>
              </w:rPr>
              <w:t>31,560</w:t>
            </w:r>
          </w:p>
        </w:tc>
        <w:tc>
          <w:tcPr>
            <w:tcW w:w="1620" w:type="dxa"/>
            <w:tcBorders>
              <w:top w:val="single" w:sz="4" w:space="0" w:color="auto"/>
              <w:left w:val="single" w:sz="4" w:space="0" w:color="auto"/>
              <w:bottom w:val="nil"/>
              <w:right w:val="single" w:sz="4" w:space="0" w:color="auto"/>
            </w:tcBorders>
            <w:shd w:val="clear" w:color="auto" w:fill="auto"/>
            <w:noWrap/>
            <w:tcMar>
              <w:left w:w="57" w:type="dxa"/>
              <w:right w:w="57" w:type="dxa"/>
            </w:tcMar>
            <w:hideMark/>
          </w:tcPr>
          <w:p w14:paraId="7387D124" w14:textId="77777777" w:rsidR="006A77E7" w:rsidRPr="006078A7" w:rsidRDefault="006A77E7" w:rsidP="006078A7">
            <w:pPr>
              <w:keepNext/>
              <w:spacing w:before="40" w:after="40"/>
              <w:jc w:val="center"/>
              <w:rPr>
                <w:sz w:val="24"/>
              </w:rPr>
            </w:pPr>
            <w:r w:rsidRPr="006078A7">
              <w:rPr>
                <w:sz w:val="24"/>
              </w:rPr>
              <w:t>21,116</w:t>
            </w:r>
          </w:p>
        </w:tc>
        <w:tc>
          <w:tcPr>
            <w:tcW w:w="1620" w:type="dxa"/>
            <w:tcBorders>
              <w:top w:val="single" w:sz="4" w:space="0" w:color="auto"/>
              <w:left w:val="single" w:sz="4" w:space="0" w:color="auto"/>
              <w:bottom w:val="nil"/>
              <w:right w:val="single" w:sz="4" w:space="0" w:color="auto"/>
            </w:tcBorders>
            <w:shd w:val="clear" w:color="auto" w:fill="auto"/>
            <w:noWrap/>
            <w:tcMar>
              <w:left w:w="57" w:type="dxa"/>
              <w:right w:w="57" w:type="dxa"/>
            </w:tcMar>
            <w:hideMark/>
          </w:tcPr>
          <w:p w14:paraId="3C6F4EAF" w14:textId="77777777" w:rsidR="006A77E7" w:rsidRPr="006078A7" w:rsidRDefault="006A77E7" w:rsidP="006078A7">
            <w:pPr>
              <w:keepNext/>
              <w:spacing w:before="40" w:after="40"/>
              <w:jc w:val="center"/>
              <w:rPr>
                <w:sz w:val="24"/>
              </w:rPr>
            </w:pPr>
            <w:r w:rsidRPr="006078A7">
              <w:rPr>
                <w:sz w:val="24"/>
              </w:rPr>
              <w:t>32,514</w:t>
            </w:r>
          </w:p>
        </w:tc>
        <w:tc>
          <w:tcPr>
            <w:tcW w:w="1620" w:type="dxa"/>
            <w:tcBorders>
              <w:top w:val="single" w:sz="4" w:space="0" w:color="auto"/>
              <w:left w:val="single" w:sz="4" w:space="0" w:color="auto"/>
              <w:bottom w:val="nil"/>
              <w:right w:val="single" w:sz="4" w:space="0" w:color="auto"/>
            </w:tcBorders>
            <w:shd w:val="clear" w:color="auto" w:fill="auto"/>
            <w:noWrap/>
            <w:tcMar>
              <w:left w:w="57" w:type="dxa"/>
              <w:right w:w="57" w:type="dxa"/>
            </w:tcMar>
            <w:hideMark/>
          </w:tcPr>
          <w:p w14:paraId="152A6C1D" w14:textId="77777777" w:rsidR="006A77E7" w:rsidRPr="006078A7" w:rsidRDefault="006A77E7" w:rsidP="006078A7">
            <w:pPr>
              <w:keepNext/>
              <w:spacing w:before="40" w:after="40"/>
              <w:jc w:val="center"/>
              <w:rPr>
                <w:sz w:val="24"/>
              </w:rPr>
            </w:pPr>
            <w:r w:rsidRPr="006078A7">
              <w:rPr>
                <w:sz w:val="24"/>
              </w:rPr>
              <w:t>48,331</w:t>
            </w:r>
          </w:p>
        </w:tc>
        <w:tc>
          <w:tcPr>
            <w:tcW w:w="1620" w:type="dxa"/>
            <w:tcBorders>
              <w:top w:val="single" w:sz="4" w:space="0" w:color="auto"/>
              <w:left w:val="single" w:sz="4" w:space="0" w:color="auto"/>
              <w:bottom w:val="nil"/>
            </w:tcBorders>
            <w:shd w:val="clear" w:color="auto" w:fill="auto"/>
            <w:noWrap/>
            <w:tcMar>
              <w:left w:w="57" w:type="dxa"/>
              <w:right w:w="57" w:type="dxa"/>
            </w:tcMar>
            <w:hideMark/>
          </w:tcPr>
          <w:p w14:paraId="17825487" w14:textId="77777777" w:rsidR="006A77E7" w:rsidRPr="006078A7" w:rsidRDefault="006A77E7" w:rsidP="006078A7">
            <w:pPr>
              <w:keepNext/>
              <w:spacing w:before="40" w:after="40"/>
              <w:jc w:val="center"/>
              <w:rPr>
                <w:sz w:val="24"/>
              </w:rPr>
            </w:pPr>
            <w:r w:rsidRPr="006078A7">
              <w:rPr>
                <w:sz w:val="24"/>
              </w:rPr>
              <w:t>26,956</w:t>
            </w:r>
          </w:p>
        </w:tc>
      </w:tr>
      <w:tr w:rsidR="006A77E7" w:rsidRPr="00A7670F" w14:paraId="24BA7CE9" w14:textId="77777777" w:rsidTr="006A77E7">
        <w:trPr>
          <w:trHeight w:val="300"/>
        </w:trPr>
        <w:tc>
          <w:tcPr>
            <w:tcW w:w="2501" w:type="dxa"/>
            <w:vMerge/>
            <w:tcBorders>
              <w:top w:val="nil"/>
              <w:bottom w:val="single" w:sz="4" w:space="0" w:color="auto"/>
              <w:right w:val="single" w:sz="4" w:space="0" w:color="auto"/>
            </w:tcBorders>
            <w:shd w:val="clear" w:color="auto" w:fill="auto"/>
            <w:noWrap/>
            <w:tcMar>
              <w:left w:w="57" w:type="dxa"/>
              <w:right w:w="57" w:type="dxa"/>
            </w:tcMar>
            <w:vAlign w:val="center"/>
            <w:hideMark/>
          </w:tcPr>
          <w:p w14:paraId="337561F9" w14:textId="77777777" w:rsidR="006A77E7" w:rsidRPr="006078A7" w:rsidRDefault="006A77E7" w:rsidP="006078A7">
            <w:pPr>
              <w:spacing w:before="40" w:after="40"/>
              <w:rPr>
                <w:sz w:val="24"/>
              </w:rPr>
            </w:pPr>
          </w:p>
        </w:tc>
        <w:tc>
          <w:tcPr>
            <w:tcW w:w="1620"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93C4D85" w14:textId="77777777" w:rsidR="006A77E7" w:rsidRPr="006078A7" w:rsidRDefault="006A77E7" w:rsidP="006078A7">
            <w:pPr>
              <w:spacing w:before="40" w:after="40"/>
              <w:jc w:val="center"/>
              <w:rPr>
                <w:sz w:val="24"/>
              </w:rPr>
            </w:pPr>
            <w:r w:rsidRPr="006078A7">
              <w:rPr>
                <w:sz w:val="24"/>
              </w:rPr>
              <w:t>18%</w:t>
            </w:r>
          </w:p>
        </w:tc>
        <w:tc>
          <w:tcPr>
            <w:tcW w:w="1620"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5976CCC5" w14:textId="77777777" w:rsidR="006A77E7" w:rsidRPr="006078A7" w:rsidRDefault="006A77E7" w:rsidP="006078A7">
            <w:pPr>
              <w:spacing w:before="40" w:after="40"/>
              <w:jc w:val="center"/>
              <w:rPr>
                <w:sz w:val="24"/>
              </w:rPr>
            </w:pPr>
            <w:r w:rsidRPr="006078A7">
              <w:rPr>
                <w:sz w:val="24"/>
              </w:rPr>
              <w:t>13%</w:t>
            </w:r>
          </w:p>
        </w:tc>
        <w:tc>
          <w:tcPr>
            <w:tcW w:w="1620"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D9A7928" w14:textId="77777777" w:rsidR="006A77E7" w:rsidRPr="006078A7" w:rsidRDefault="006A77E7" w:rsidP="006078A7">
            <w:pPr>
              <w:spacing w:before="40" w:after="40"/>
              <w:jc w:val="center"/>
              <w:rPr>
                <w:sz w:val="24"/>
              </w:rPr>
            </w:pPr>
            <w:r w:rsidRPr="006078A7">
              <w:rPr>
                <w:sz w:val="24"/>
              </w:rPr>
              <w:t>9%</w:t>
            </w:r>
          </w:p>
        </w:tc>
        <w:tc>
          <w:tcPr>
            <w:tcW w:w="1620"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A26DA55" w14:textId="77777777" w:rsidR="006A77E7" w:rsidRPr="006078A7" w:rsidRDefault="006A77E7" w:rsidP="006078A7">
            <w:pPr>
              <w:spacing w:before="40" w:after="40"/>
              <w:jc w:val="center"/>
              <w:rPr>
                <w:sz w:val="24"/>
              </w:rPr>
            </w:pPr>
            <w:r w:rsidRPr="006078A7">
              <w:rPr>
                <w:sz w:val="24"/>
              </w:rPr>
              <w:t>6%</w:t>
            </w:r>
          </w:p>
        </w:tc>
        <w:tc>
          <w:tcPr>
            <w:tcW w:w="1620"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F92D0CF" w14:textId="77777777" w:rsidR="006A77E7" w:rsidRPr="006078A7" w:rsidRDefault="006A77E7" w:rsidP="006078A7">
            <w:pPr>
              <w:spacing w:before="40" w:after="40"/>
              <w:jc w:val="center"/>
              <w:rPr>
                <w:sz w:val="24"/>
              </w:rPr>
            </w:pPr>
            <w:r w:rsidRPr="006078A7">
              <w:rPr>
                <w:sz w:val="24"/>
              </w:rPr>
              <w:t>9%</w:t>
            </w:r>
          </w:p>
        </w:tc>
        <w:tc>
          <w:tcPr>
            <w:tcW w:w="1620"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E617E8C" w14:textId="77777777" w:rsidR="006A77E7" w:rsidRPr="006078A7" w:rsidRDefault="006A77E7" w:rsidP="006078A7">
            <w:pPr>
              <w:spacing w:before="40" w:after="40"/>
              <w:jc w:val="center"/>
              <w:rPr>
                <w:sz w:val="24"/>
              </w:rPr>
            </w:pPr>
            <w:r w:rsidRPr="006078A7">
              <w:rPr>
                <w:sz w:val="24"/>
              </w:rPr>
              <w:t>14%</w:t>
            </w:r>
          </w:p>
        </w:tc>
        <w:tc>
          <w:tcPr>
            <w:tcW w:w="1620" w:type="dxa"/>
            <w:tcBorders>
              <w:top w:val="nil"/>
              <w:left w:val="single" w:sz="4" w:space="0" w:color="auto"/>
              <w:bottom w:val="single" w:sz="4" w:space="0" w:color="auto"/>
            </w:tcBorders>
            <w:shd w:val="clear" w:color="auto" w:fill="auto"/>
            <w:noWrap/>
            <w:tcMar>
              <w:left w:w="57" w:type="dxa"/>
              <w:right w:w="57" w:type="dxa"/>
            </w:tcMar>
            <w:hideMark/>
          </w:tcPr>
          <w:p w14:paraId="2D40A9AF" w14:textId="77777777" w:rsidR="006A77E7" w:rsidRPr="006078A7" w:rsidRDefault="006A77E7" w:rsidP="006078A7">
            <w:pPr>
              <w:spacing w:before="40" w:after="40"/>
              <w:jc w:val="center"/>
              <w:rPr>
                <w:sz w:val="24"/>
              </w:rPr>
            </w:pPr>
            <w:r w:rsidRPr="006078A7">
              <w:rPr>
                <w:sz w:val="24"/>
              </w:rPr>
              <w:t>8%</w:t>
            </w:r>
          </w:p>
        </w:tc>
      </w:tr>
      <w:tr w:rsidR="006A77E7" w:rsidRPr="00A7670F" w14:paraId="523BFCF5" w14:textId="77777777" w:rsidTr="006A77E7">
        <w:trPr>
          <w:trHeight w:val="300"/>
        </w:trPr>
        <w:tc>
          <w:tcPr>
            <w:tcW w:w="2501" w:type="dxa"/>
            <w:vMerge w:val="restart"/>
            <w:tcBorders>
              <w:top w:val="single" w:sz="4" w:space="0" w:color="auto"/>
              <w:bottom w:val="nil"/>
              <w:right w:val="single" w:sz="4" w:space="0" w:color="auto"/>
            </w:tcBorders>
            <w:shd w:val="clear" w:color="auto" w:fill="auto"/>
            <w:noWrap/>
            <w:tcMar>
              <w:left w:w="57" w:type="dxa"/>
              <w:right w:w="57" w:type="dxa"/>
            </w:tcMar>
            <w:vAlign w:val="center"/>
            <w:hideMark/>
          </w:tcPr>
          <w:p w14:paraId="2156C46C" w14:textId="77777777" w:rsidR="006A77E7" w:rsidRPr="006078A7" w:rsidRDefault="006A77E7" w:rsidP="006078A7">
            <w:pPr>
              <w:spacing w:before="40" w:after="40"/>
              <w:rPr>
                <w:sz w:val="24"/>
              </w:rPr>
            </w:pPr>
            <w:r w:rsidRPr="006078A7">
              <w:rPr>
                <w:sz w:val="24"/>
              </w:rPr>
              <w:t>Other</w:t>
            </w:r>
            <w:r w:rsidRPr="006078A7">
              <w:rPr>
                <w:sz w:val="24"/>
                <w:vertAlign w:val="superscript"/>
              </w:rPr>
              <w:t>1</w:t>
            </w:r>
          </w:p>
        </w:tc>
        <w:tc>
          <w:tcPr>
            <w:tcW w:w="1620" w:type="dxa"/>
            <w:tcBorders>
              <w:top w:val="single" w:sz="4" w:space="0" w:color="auto"/>
              <w:left w:val="single" w:sz="4" w:space="0" w:color="auto"/>
              <w:bottom w:val="nil"/>
              <w:right w:val="single" w:sz="4" w:space="0" w:color="auto"/>
            </w:tcBorders>
            <w:shd w:val="clear" w:color="auto" w:fill="auto"/>
            <w:noWrap/>
            <w:tcMar>
              <w:left w:w="57" w:type="dxa"/>
              <w:right w:w="57" w:type="dxa"/>
            </w:tcMar>
            <w:hideMark/>
          </w:tcPr>
          <w:p w14:paraId="18BA2B8B" w14:textId="77777777" w:rsidR="006A77E7" w:rsidRPr="006078A7" w:rsidRDefault="006A77E7" w:rsidP="006078A7">
            <w:pPr>
              <w:spacing w:before="40" w:after="40"/>
              <w:jc w:val="center"/>
              <w:rPr>
                <w:sz w:val="24"/>
              </w:rPr>
            </w:pPr>
            <w:r w:rsidRPr="006078A7">
              <w:rPr>
                <w:sz w:val="24"/>
              </w:rPr>
              <w:t>9,699</w:t>
            </w:r>
          </w:p>
        </w:tc>
        <w:tc>
          <w:tcPr>
            <w:tcW w:w="1620" w:type="dxa"/>
            <w:tcBorders>
              <w:top w:val="single" w:sz="4" w:space="0" w:color="auto"/>
              <w:left w:val="single" w:sz="4" w:space="0" w:color="auto"/>
              <w:bottom w:val="nil"/>
              <w:right w:val="single" w:sz="4" w:space="0" w:color="auto"/>
            </w:tcBorders>
            <w:shd w:val="clear" w:color="auto" w:fill="auto"/>
            <w:noWrap/>
            <w:tcMar>
              <w:left w:w="57" w:type="dxa"/>
              <w:right w:w="57" w:type="dxa"/>
            </w:tcMar>
            <w:hideMark/>
          </w:tcPr>
          <w:p w14:paraId="392531D6" w14:textId="77777777" w:rsidR="006A77E7" w:rsidRPr="006078A7" w:rsidRDefault="006A77E7" w:rsidP="006078A7">
            <w:pPr>
              <w:spacing w:before="40" w:after="40"/>
              <w:jc w:val="center"/>
              <w:rPr>
                <w:sz w:val="24"/>
              </w:rPr>
            </w:pPr>
            <w:r w:rsidRPr="006078A7">
              <w:rPr>
                <w:sz w:val="24"/>
              </w:rPr>
              <w:t>-</w:t>
            </w:r>
          </w:p>
        </w:tc>
        <w:tc>
          <w:tcPr>
            <w:tcW w:w="1620" w:type="dxa"/>
            <w:tcBorders>
              <w:top w:val="single" w:sz="4" w:space="0" w:color="auto"/>
              <w:left w:val="single" w:sz="4" w:space="0" w:color="auto"/>
              <w:bottom w:val="nil"/>
              <w:right w:val="single" w:sz="4" w:space="0" w:color="auto"/>
            </w:tcBorders>
            <w:shd w:val="clear" w:color="auto" w:fill="auto"/>
            <w:noWrap/>
            <w:tcMar>
              <w:left w:w="57" w:type="dxa"/>
              <w:right w:w="57" w:type="dxa"/>
            </w:tcMar>
            <w:hideMark/>
          </w:tcPr>
          <w:p w14:paraId="62F5BD60" w14:textId="77777777" w:rsidR="006A77E7" w:rsidRPr="006078A7" w:rsidRDefault="006A77E7" w:rsidP="006078A7">
            <w:pPr>
              <w:spacing w:before="40" w:after="40"/>
              <w:jc w:val="center"/>
              <w:rPr>
                <w:sz w:val="24"/>
              </w:rPr>
            </w:pPr>
            <w:r w:rsidRPr="006078A7">
              <w:rPr>
                <w:sz w:val="24"/>
              </w:rPr>
              <w:t>9,037</w:t>
            </w:r>
          </w:p>
        </w:tc>
        <w:tc>
          <w:tcPr>
            <w:tcW w:w="1620" w:type="dxa"/>
            <w:tcBorders>
              <w:top w:val="single" w:sz="4" w:space="0" w:color="auto"/>
              <w:left w:val="single" w:sz="4" w:space="0" w:color="auto"/>
              <w:bottom w:val="nil"/>
              <w:right w:val="single" w:sz="4" w:space="0" w:color="auto"/>
            </w:tcBorders>
            <w:shd w:val="clear" w:color="auto" w:fill="auto"/>
            <w:noWrap/>
            <w:tcMar>
              <w:left w:w="57" w:type="dxa"/>
              <w:right w:w="57" w:type="dxa"/>
            </w:tcMar>
            <w:hideMark/>
          </w:tcPr>
          <w:p w14:paraId="086EF587" w14:textId="77777777" w:rsidR="006A77E7" w:rsidRPr="006078A7" w:rsidRDefault="006A77E7" w:rsidP="006078A7">
            <w:pPr>
              <w:spacing w:before="40" w:after="40"/>
              <w:jc w:val="center"/>
              <w:rPr>
                <w:sz w:val="24"/>
              </w:rPr>
            </w:pPr>
            <w:r w:rsidRPr="006078A7">
              <w:rPr>
                <w:sz w:val="24"/>
              </w:rPr>
              <w:t>10,904</w:t>
            </w:r>
          </w:p>
        </w:tc>
        <w:tc>
          <w:tcPr>
            <w:tcW w:w="1620" w:type="dxa"/>
            <w:tcBorders>
              <w:top w:val="single" w:sz="4" w:space="0" w:color="auto"/>
              <w:left w:val="single" w:sz="4" w:space="0" w:color="auto"/>
              <w:bottom w:val="nil"/>
              <w:right w:val="single" w:sz="4" w:space="0" w:color="auto"/>
            </w:tcBorders>
            <w:shd w:val="clear" w:color="auto" w:fill="auto"/>
            <w:noWrap/>
            <w:tcMar>
              <w:left w:w="57" w:type="dxa"/>
              <w:right w:w="57" w:type="dxa"/>
            </w:tcMar>
            <w:hideMark/>
          </w:tcPr>
          <w:p w14:paraId="23CDF3DE" w14:textId="77777777" w:rsidR="006A77E7" w:rsidRPr="006078A7" w:rsidRDefault="006A77E7" w:rsidP="006078A7">
            <w:pPr>
              <w:spacing w:before="40" w:after="40"/>
              <w:jc w:val="center"/>
              <w:rPr>
                <w:sz w:val="24"/>
              </w:rPr>
            </w:pPr>
            <w:r w:rsidRPr="006078A7">
              <w:rPr>
                <w:sz w:val="24"/>
              </w:rPr>
              <w:t>10,706</w:t>
            </w:r>
          </w:p>
        </w:tc>
        <w:tc>
          <w:tcPr>
            <w:tcW w:w="1620" w:type="dxa"/>
            <w:tcBorders>
              <w:top w:val="single" w:sz="4" w:space="0" w:color="auto"/>
              <w:left w:val="single" w:sz="4" w:space="0" w:color="auto"/>
              <w:bottom w:val="nil"/>
              <w:right w:val="single" w:sz="4" w:space="0" w:color="auto"/>
            </w:tcBorders>
            <w:shd w:val="clear" w:color="auto" w:fill="auto"/>
            <w:noWrap/>
            <w:tcMar>
              <w:left w:w="57" w:type="dxa"/>
              <w:right w:w="57" w:type="dxa"/>
            </w:tcMar>
            <w:hideMark/>
          </w:tcPr>
          <w:p w14:paraId="2F114B7D" w14:textId="77777777" w:rsidR="006A77E7" w:rsidRPr="006078A7" w:rsidRDefault="006A77E7" w:rsidP="006078A7">
            <w:pPr>
              <w:spacing w:before="40" w:after="40"/>
              <w:jc w:val="center"/>
              <w:rPr>
                <w:sz w:val="24"/>
              </w:rPr>
            </w:pPr>
            <w:r w:rsidRPr="006078A7">
              <w:rPr>
                <w:sz w:val="24"/>
              </w:rPr>
              <w:t>9,482</w:t>
            </w:r>
          </w:p>
        </w:tc>
        <w:tc>
          <w:tcPr>
            <w:tcW w:w="1620" w:type="dxa"/>
            <w:tcBorders>
              <w:top w:val="single" w:sz="4" w:space="0" w:color="auto"/>
              <w:left w:val="single" w:sz="4" w:space="0" w:color="auto"/>
              <w:bottom w:val="nil"/>
            </w:tcBorders>
            <w:shd w:val="clear" w:color="auto" w:fill="auto"/>
            <w:noWrap/>
            <w:tcMar>
              <w:left w:w="57" w:type="dxa"/>
              <w:right w:w="57" w:type="dxa"/>
            </w:tcMar>
            <w:hideMark/>
          </w:tcPr>
          <w:p w14:paraId="4589CAF5" w14:textId="77777777" w:rsidR="006A77E7" w:rsidRPr="006078A7" w:rsidRDefault="006A77E7" w:rsidP="006078A7">
            <w:pPr>
              <w:spacing w:before="40" w:after="40"/>
              <w:jc w:val="center"/>
              <w:rPr>
                <w:sz w:val="24"/>
              </w:rPr>
            </w:pPr>
            <w:r w:rsidRPr="006078A7">
              <w:rPr>
                <w:sz w:val="24"/>
              </w:rPr>
              <w:t>9,909</w:t>
            </w:r>
          </w:p>
        </w:tc>
      </w:tr>
      <w:tr w:rsidR="006A77E7" w:rsidRPr="00A7670F" w14:paraId="7FC4FC52" w14:textId="77777777" w:rsidTr="006A77E7">
        <w:trPr>
          <w:trHeight w:val="300"/>
        </w:trPr>
        <w:tc>
          <w:tcPr>
            <w:tcW w:w="2501" w:type="dxa"/>
            <w:vMerge/>
            <w:tcBorders>
              <w:top w:val="nil"/>
              <w:bottom w:val="single" w:sz="4" w:space="0" w:color="auto"/>
              <w:right w:val="single" w:sz="4" w:space="0" w:color="auto"/>
            </w:tcBorders>
            <w:shd w:val="clear" w:color="auto" w:fill="auto"/>
            <w:noWrap/>
            <w:tcMar>
              <w:left w:w="57" w:type="dxa"/>
              <w:right w:w="57" w:type="dxa"/>
            </w:tcMar>
            <w:hideMark/>
          </w:tcPr>
          <w:p w14:paraId="626428AE" w14:textId="77777777" w:rsidR="006A77E7" w:rsidRPr="006078A7" w:rsidRDefault="006A77E7" w:rsidP="006078A7">
            <w:pPr>
              <w:spacing w:before="40" w:after="40"/>
              <w:rPr>
                <w:sz w:val="24"/>
              </w:rPr>
            </w:pPr>
          </w:p>
        </w:tc>
        <w:tc>
          <w:tcPr>
            <w:tcW w:w="1620"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77987B5" w14:textId="77777777" w:rsidR="006A77E7" w:rsidRPr="006078A7" w:rsidRDefault="006A77E7" w:rsidP="006078A7">
            <w:pPr>
              <w:spacing w:before="40" w:after="40"/>
              <w:jc w:val="center"/>
              <w:rPr>
                <w:sz w:val="24"/>
              </w:rPr>
            </w:pPr>
            <w:r w:rsidRPr="006078A7">
              <w:rPr>
                <w:sz w:val="24"/>
              </w:rPr>
              <w:t>3%</w:t>
            </w:r>
          </w:p>
        </w:tc>
        <w:tc>
          <w:tcPr>
            <w:tcW w:w="1620"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4C580531" w14:textId="77777777" w:rsidR="006A77E7" w:rsidRPr="006078A7" w:rsidRDefault="006A77E7" w:rsidP="006078A7">
            <w:pPr>
              <w:spacing w:before="40" w:after="40"/>
              <w:jc w:val="center"/>
              <w:rPr>
                <w:sz w:val="24"/>
              </w:rPr>
            </w:pPr>
            <w:r w:rsidRPr="006078A7">
              <w:rPr>
                <w:sz w:val="24"/>
              </w:rPr>
              <w:t>0%</w:t>
            </w:r>
          </w:p>
        </w:tc>
        <w:tc>
          <w:tcPr>
            <w:tcW w:w="1620"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67CC0BDB" w14:textId="77777777" w:rsidR="006A77E7" w:rsidRPr="006078A7" w:rsidRDefault="006A77E7" w:rsidP="006078A7">
            <w:pPr>
              <w:spacing w:before="40" w:after="40"/>
              <w:jc w:val="center"/>
              <w:rPr>
                <w:sz w:val="24"/>
              </w:rPr>
            </w:pPr>
            <w:r w:rsidRPr="006078A7">
              <w:rPr>
                <w:sz w:val="24"/>
              </w:rPr>
              <w:t>3%</w:t>
            </w:r>
          </w:p>
        </w:tc>
        <w:tc>
          <w:tcPr>
            <w:tcW w:w="1620"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9EFAF58" w14:textId="77777777" w:rsidR="006A77E7" w:rsidRPr="006078A7" w:rsidRDefault="006A77E7" w:rsidP="006078A7">
            <w:pPr>
              <w:spacing w:before="40" w:after="40"/>
              <w:jc w:val="center"/>
              <w:rPr>
                <w:sz w:val="24"/>
              </w:rPr>
            </w:pPr>
            <w:r w:rsidRPr="006078A7">
              <w:rPr>
                <w:sz w:val="24"/>
              </w:rPr>
              <w:t>3%</w:t>
            </w:r>
          </w:p>
        </w:tc>
        <w:tc>
          <w:tcPr>
            <w:tcW w:w="1620"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1B269432" w14:textId="77777777" w:rsidR="006A77E7" w:rsidRPr="006078A7" w:rsidRDefault="006A77E7" w:rsidP="006078A7">
            <w:pPr>
              <w:spacing w:before="40" w:after="40"/>
              <w:jc w:val="center"/>
              <w:rPr>
                <w:sz w:val="24"/>
              </w:rPr>
            </w:pPr>
            <w:r w:rsidRPr="006078A7">
              <w:rPr>
                <w:sz w:val="24"/>
              </w:rPr>
              <w:t>3%</w:t>
            </w:r>
          </w:p>
        </w:tc>
        <w:tc>
          <w:tcPr>
            <w:tcW w:w="1620"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14:paraId="320FF1BF" w14:textId="77777777" w:rsidR="006A77E7" w:rsidRPr="006078A7" w:rsidRDefault="006A77E7" w:rsidP="006078A7">
            <w:pPr>
              <w:spacing w:before="40" w:after="40"/>
              <w:jc w:val="center"/>
              <w:rPr>
                <w:sz w:val="24"/>
              </w:rPr>
            </w:pPr>
            <w:r w:rsidRPr="006078A7">
              <w:rPr>
                <w:sz w:val="24"/>
              </w:rPr>
              <w:t>3%</w:t>
            </w:r>
          </w:p>
        </w:tc>
        <w:tc>
          <w:tcPr>
            <w:tcW w:w="1620" w:type="dxa"/>
            <w:tcBorders>
              <w:top w:val="nil"/>
              <w:left w:val="single" w:sz="4" w:space="0" w:color="auto"/>
              <w:bottom w:val="single" w:sz="4" w:space="0" w:color="auto"/>
            </w:tcBorders>
            <w:shd w:val="clear" w:color="auto" w:fill="auto"/>
            <w:noWrap/>
            <w:tcMar>
              <w:left w:w="57" w:type="dxa"/>
              <w:right w:w="57" w:type="dxa"/>
            </w:tcMar>
            <w:hideMark/>
          </w:tcPr>
          <w:p w14:paraId="28B9ECFA" w14:textId="77777777" w:rsidR="006A77E7" w:rsidRPr="006078A7" w:rsidRDefault="006A77E7" w:rsidP="006078A7">
            <w:pPr>
              <w:spacing w:before="40" w:after="40"/>
              <w:jc w:val="center"/>
              <w:rPr>
                <w:sz w:val="24"/>
              </w:rPr>
            </w:pPr>
            <w:r w:rsidRPr="006078A7">
              <w:rPr>
                <w:sz w:val="24"/>
              </w:rPr>
              <w:t>3%</w:t>
            </w:r>
          </w:p>
        </w:tc>
      </w:tr>
      <w:tr w:rsidR="006A77E7" w:rsidRPr="00E063B7" w14:paraId="437D415E" w14:textId="77777777" w:rsidTr="006A77E7">
        <w:tc>
          <w:tcPr>
            <w:tcW w:w="2501" w:type="dxa"/>
            <w:tcBorders>
              <w:top w:val="single" w:sz="4" w:space="0" w:color="auto"/>
              <w:bottom w:val="single" w:sz="4" w:space="0" w:color="auto"/>
              <w:right w:val="single" w:sz="4" w:space="0" w:color="auto"/>
            </w:tcBorders>
            <w:shd w:val="clear" w:color="auto" w:fill="auto"/>
            <w:noWrap/>
            <w:tcMar>
              <w:left w:w="57" w:type="dxa"/>
              <w:right w:w="57" w:type="dxa"/>
            </w:tcMar>
            <w:hideMark/>
          </w:tcPr>
          <w:p w14:paraId="4310DD42" w14:textId="77777777" w:rsidR="006A77E7" w:rsidRPr="006078A7" w:rsidRDefault="006A77E7" w:rsidP="006078A7">
            <w:pPr>
              <w:spacing w:before="40" w:after="40"/>
              <w:rPr>
                <w:sz w:val="24"/>
              </w:rPr>
            </w:pPr>
            <w:r w:rsidRPr="006078A7">
              <w:rPr>
                <w:sz w:val="24"/>
              </w:rPr>
              <w:t>Total</w:t>
            </w:r>
            <w:r w:rsidRPr="006078A7">
              <w:rPr>
                <w:sz w:val="24"/>
                <w:vertAlign w:val="superscript"/>
              </w:rPr>
              <w:t>2</w:t>
            </w:r>
          </w:p>
        </w:tc>
        <w:tc>
          <w:tcPr>
            <w:tcW w:w="162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79051666" w14:textId="77777777" w:rsidR="006A77E7" w:rsidRPr="006078A7" w:rsidRDefault="006A77E7" w:rsidP="006078A7">
            <w:pPr>
              <w:spacing w:before="40" w:after="40"/>
              <w:jc w:val="center"/>
              <w:rPr>
                <w:sz w:val="24"/>
              </w:rPr>
            </w:pPr>
            <w:r w:rsidRPr="006078A7">
              <w:rPr>
                <w:sz w:val="24"/>
              </w:rPr>
              <w:t>364,737</w:t>
            </w:r>
          </w:p>
        </w:tc>
        <w:tc>
          <w:tcPr>
            <w:tcW w:w="162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533936B2" w14:textId="77777777" w:rsidR="006A77E7" w:rsidRPr="006078A7" w:rsidRDefault="006A77E7" w:rsidP="006078A7">
            <w:pPr>
              <w:spacing w:before="40" w:after="40"/>
              <w:jc w:val="center"/>
              <w:rPr>
                <w:sz w:val="24"/>
              </w:rPr>
            </w:pPr>
            <w:r w:rsidRPr="006078A7">
              <w:rPr>
                <w:sz w:val="24"/>
              </w:rPr>
              <w:t>356,902</w:t>
            </w:r>
          </w:p>
        </w:tc>
        <w:tc>
          <w:tcPr>
            <w:tcW w:w="162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54F43D61" w14:textId="77777777" w:rsidR="006A77E7" w:rsidRPr="006078A7" w:rsidRDefault="006A77E7" w:rsidP="006078A7">
            <w:pPr>
              <w:spacing w:before="40" w:after="40"/>
              <w:jc w:val="center"/>
              <w:rPr>
                <w:sz w:val="24"/>
              </w:rPr>
            </w:pPr>
            <w:r w:rsidRPr="006078A7">
              <w:rPr>
                <w:sz w:val="24"/>
              </w:rPr>
              <w:t>337,656</w:t>
            </w:r>
          </w:p>
        </w:tc>
        <w:tc>
          <w:tcPr>
            <w:tcW w:w="162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38E38F9A" w14:textId="77777777" w:rsidR="006A77E7" w:rsidRPr="006078A7" w:rsidRDefault="006A77E7" w:rsidP="006078A7">
            <w:pPr>
              <w:spacing w:before="40" w:after="40"/>
              <w:jc w:val="center"/>
              <w:rPr>
                <w:sz w:val="24"/>
              </w:rPr>
            </w:pPr>
            <w:r w:rsidRPr="006078A7">
              <w:rPr>
                <w:sz w:val="24"/>
              </w:rPr>
              <w:t>343,811</w:t>
            </w:r>
          </w:p>
        </w:tc>
        <w:tc>
          <w:tcPr>
            <w:tcW w:w="162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0D08C6DD" w14:textId="77777777" w:rsidR="006A77E7" w:rsidRPr="006078A7" w:rsidRDefault="006A77E7" w:rsidP="006078A7">
            <w:pPr>
              <w:spacing w:before="40" w:after="40"/>
              <w:jc w:val="center"/>
              <w:rPr>
                <w:sz w:val="24"/>
              </w:rPr>
            </w:pPr>
            <w:r w:rsidRPr="006078A7">
              <w:rPr>
                <w:sz w:val="24"/>
              </w:rPr>
              <w:t>345,151</w:t>
            </w:r>
          </w:p>
        </w:tc>
        <w:tc>
          <w:tcPr>
            <w:tcW w:w="162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hideMark/>
          </w:tcPr>
          <w:p w14:paraId="24C1BD71" w14:textId="77777777" w:rsidR="006A77E7" w:rsidRPr="006078A7" w:rsidRDefault="006A77E7" w:rsidP="006078A7">
            <w:pPr>
              <w:spacing w:before="40" w:after="40"/>
              <w:jc w:val="center"/>
              <w:rPr>
                <w:sz w:val="24"/>
              </w:rPr>
            </w:pPr>
            <w:r w:rsidRPr="006078A7">
              <w:rPr>
                <w:sz w:val="24"/>
              </w:rPr>
              <w:t>352,103</w:t>
            </w:r>
          </w:p>
        </w:tc>
        <w:tc>
          <w:tcPr>
            <w:tcW w:w="1620" w:type="dxa"/>
            <w:tcBorders>
              <w:top w:val="single" w:sz="4" w:space="0" w:color="auto"/>
              <w:left w:val="single" w:sz="4" w:space="0" w:color="auto"/>
              <w:bottom w:val="single" w:sz="4" w:space="0" w:color="auto"/>
            </w:tcBorders>
            <w:shd w:val="clear" w:color="auto" w:fill="auto"/>
            <w:noWrap/>
            <w:tcMar>
              <w:left w:w="57" w:type="dxa"/>
              <w:right w:w="57" w:type="dxa"/>
            </w:tcMar>
            <w:hideMark/>
          </w:tcPr>
          <w:p w14:paraId="378D5186" w14:textId="77777777" w:rsidR="006A77E7" w:rsidRPr="006078A7" w:rsidRDefault="006A77E7" w:rsidP="006078A7">
            <w:pPr>
              <w:spacing w:before="40" w:after="40"/>
              <w:jc w:val="center"/>
              <w:rPr>
                <w:sz w:val="24"/>
              </w:rPr>
            </w:pPr>
            <w:r w:rsidRPr="006078A7">
              <w:rPr>
                <w:sz w:val="24"/>
              </w:rPr>
              <w:t>352,108</w:t>
            </w:r>
          </w:p>
        </w:tc>
      </w:tr>
      <w:tr w:rsidR="006A77E7" w:rsidRPr="00E063B7" w14:paraId="48827C38" w14:textId="77777777" w:rsidTr="006A77E7">
        <w:tc>
          <w:tcPr>
            <w:tcW w:w="13841" w:type="dxa"/>
            <w:gridSpan w:val="8"/>
            <w:tcBorders>
              <w:top w:val="single" w:sz="4" w:space="0" w:color="auto"/>
              <w:bottom w:val="single" w:sz="4" w:space="0" w:color="auto"/>
            </w:tcBorders>
            <w:shd w:val="clear" w:color="auto" w:fill="auto"/>
            <w:noWrap/>
            <w:tcMar>
              <w:left w:w="57" w:type="dxa"/>
              <w:right w:w="57" w:type="dxa"/>
            </w:tcMar>
            <w:hideMark/>
          </w:tcPr>
          <w:p w14:paraId="37419C20" w14:textId="77777777" w:rsidR="006A77E7" w:rsidRPr="006078A7" w:rsidRDefault="006A77E7" w:rsidP="002972C2">
            <w:pPr>
              <w:spacing w:before="40" w:after="40"/>
              <w:rPr>
                <w:sz w:val="24"/>
                <w:szCs w:val="18"/>
              </w:rPr>
            </w:pPr>
            <w:r w:rsidRPr="006078A7">
              <w:rPr>
                <w:sz w:val="24"/>
                <w:szCs w:val="18"/>
              </w:rPr>
              <w:t xml:space="preserve">Notes: </w:t>
            </w:r>
          </w:p>
          <w:p w14:paraId="6B0F3D75" w14:textId="77777777" w:rsidR="006A77E7" w:rsidRPr="006078A7" w:rsidRDefault="006A77E7" w:rsidP="006A77E7">
            <w:pPr>
              <w:pStyle w:val="ListParagraph"/>
              <w:numPr>
                <w:ilvl w:val="0"/>
                <w:numId w:val="24"/>
              </w:numPr>
              <w:spacing w:before="40" w:after="40" w:line="264" w:lineRule="auto"/>
              <w:contextualSpacing w:val="0"/>
              <w:jc w:val="both"/>
              <w:rPr>
                <w:szCs w:val="18"/>
              </w:rPr>
            </w:pPr>
            <w:r w:rsidRPr="006078A7">
              <w:rPr>
                <w:szCs w:val="18"/>
              </w:rPr>
              <w:t xml:space="preserve">Other includes waste treated/disposed through other unspecified treatment processes as well as process and moisture loss. </w:t>
            </w:r>
          </w:p>
          <w:p w14:paraId="42B5966F" w14:textId="77777777" w:rsidR="006A77E7" w:rsidRPr="006078A7" w:rsidRDefault="006A77E7" w:rsidP="006A77E7">
            <w:pPr>
              <w:pStyle w:val="ListParagraph"/>
              <w:numPr>
                <w:ilvl w:val="0"/>
                <w:numId w:val="24"/>
              </w:numPr>
              <w:spacing w:before="40" w:after="40" w:line="264" w:lineRule="auto"/>
              <w:contextualSpacing w:val="0"/>
              <w:jc w:val="both"/>
              <w:rPr>
                <w:szCs w:val="18"/>
              </w:rPr>
            </w:pPr>
            <w:r w:rsidRPr="006078A7">
              <w:rPr>
                <w:szCs w:val="18"/>
              </w:rPr>
              <w:t>Total Local Authority collected waste managed may not match total Local Authority collected waste arisings due to stockpiling of waste between reporting periods.</w:t>
            </w:r>
          </w:p>
          <w:p w14:paraId="4B58ED93" w14:textId="77777777" w:rsidR="006A77E7" w:rsidRPr="006078A7" w:rsidRDefault="006A77E7" w:rsidP="006A77E7">
            <w:pPr>
              <w:pStyle w:val="ListParagraph"/>
              <w:numPr>
                <w:ilvl w:val="0"/>
                <w:numId w:val="24"/>
              </w:numPr>
              <w:spacing w:before="40" w:after="40" w:line="264" w:lineRule="auto"/>
              <w:contextualSpacing w:val="0"/>
              <w:jc w:val="both"/>
              <w:rPr>
                <w:szCs w:val="18"/>
              </w:rPr>
            </w:pPr>
            <w:r w:rsidRPr="006078A7">
              <w:rPr>
                <w:szCs w:val="18"/>
              </w:rPr>
              <w:t>Inputs to intermediate plants e.g. MBT, Residual MRFs, RDF and other plants prior to treatment and disposal and included in the final treatment and disposal figures.</w:t>
            </w:r>
          </w:p>
          <w:p w14:paraId="2D9F04A8" w14:textId="77777777" w:rsidR="006A77E7" w:rsidRPr="006078A7" w:rsidRDefault="006A77E7" w:rsidP="002972C2">
            <w:pPr>
              <w:spacing w:before="40" w:after="40"/>
              <w:rPr>
                <w:sz w:val="24"/>
              </w:rPr>
            </w:pPr>
            <w:r w:rsidRPr="006078A7">
              <w:rPr>
                <w:sz w:val="24"/>
                <w:szCs w:val="18"/>
              </w:rPr>
              <w:t>Source: Department for Environment, Food &amp; Rural Affairs</w:t>
            </w:r>
          </w:p>
        </w:tc>
      </w:tr>
    </w:tbl>
    <w:p w14:paraId="50E44C5B" w14:textId="77777777" w:rsidR="00A40977" w:rsidRPr="00A40977" w:rsidRDefault="00A40977" w:rsidP="00A40977"/>
    <w:sectPr w:rsidR="00A40977" w:rsidRPr="00A40977" w:rsidSect="00912D3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7DD27" w14:textId="77777777" w:rsidR="008C650B" w:rsidRDefault="008C650B" w:rsidP="00A44924">
      <w:pPr>
        <w:spacing w:after="0" w:line="240" w:lineRule="auto"/>
      </w:pPr>
      <w:r>
        <w:separator/>
      </w:r>
    </w:p>
  </w:endnote>
  <w:endnote w:type="continuationSeparator" w:id="0">
    <w:p w14:paraId="7D00BC83" w14:textId="77777777" w:rsidR="008C650B" w:rsidRDefault="008C650B" w:rsidP="00A44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auto"/>
    <w:notTrueType/>
    <w:pitch w:val="variable"/>
    <w:sig w:usb0="E00002FF" w:usb1="5000785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ADEC1" w14:textId="77777777" w:rsidR="004C605F" w:rsidRDefault="004C605F">
    <w:pPr>
      <w:pStyle w:val="Footer"/>
      <w:jc w:val="right"/>
    </w:pPr>
  </w:p>
  <w:p w14:paraId="4FE05420" w14:textId="77777777" w:rsidR="004C605F" w:rsidRDefault="004C60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1698784"/>
      <w:docPartObj>
        <w:docPartGallery w:val="Page Numbers (Bottom of Page)"/>
        <w:docPartUnique/>
      </w:docPartObj>
    </w:sdtPr>
    <w:sdtEndPr>
      <w:rPr>
        <w:noProof/>
      </w:rPr>
    </w:sdtEndPr>
    <w:sdtContent>
      <w:p w14:paraId="1050EA39" w14:textId="77777777" w:rsidR="004C605F" w:rsidRDefault="004C605F">
        <w:pPr>
          <w:pStyle w:val="Footer"/>
          <w:jc w:val="right"/>
        </w:pPr>
        <w:r>
          <w:fldChar w:fldCharType="begin"/>
        </w:r>
        <w:r>
          <w:instrText xml:space="preserve"> PAGE   \* MERGEFORMAT </w:instrText>
        </w:r>
        <w:r>
          <w:fldChar w:fldCharType="separate"/>
        </w:r>
        <w:r>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42BD9" w14:textId="77777777" w:rsidR="008C650B" w:rsidRDefault="008C650B" w:rsidP="00A44924">
      <w:pPr>
        <w:spacing w:after="0" w:line="240" w:lineRule="auto"/>
      </w:pPr>
      <w:r>
        <w:separator/>
      </w:r>
    </w:p>
  </w:footnote>
  <w:footnote w:type="continuationSeparator" w:id="0">
    <w:p w14:paraId="498EF745" w14:textId="77777777" w:rsidR="008C650B" w:rsidRDefault="008C650B" w:rsidP="00A44924">
      <w:pPr>
        <w:spacing w:after="0" w:line="240" w:lineRule="auto"/>
      </w:pPr>
      <w:r>
        <w:continuationSeparator/>
      </w:r>
    </w:p>
  </w:footnote>
  <w:footnote w:id="1">
    <w:p w14:paraId="739F6DA0" w14:textId="1352A56A" w:rsidR="004C605F" w:rsidRDefault="004C605F">
      <w:pPr>
        <w:pStyle w:val="FootnoteText"/>
      </w:pPr>
      <w:r>
        <w:rPr>
          <w:rStyle w:val="FootnoteReference"/>
        </w:rPr>
        <w:footnoteRef/>
      </w:r>
      <w:r>
        <w:t xml:space="preserve"> EU targets as well as UK</w:t>
      </w:r>
    </w:p>
  </w:footnote>
  <w:footnote w:id="2">
    <w:p w14:paraId="727E6389" w14:textId="3245A403" w:rsidR="004C605F" w:rsidRDefault="004C605F">
      <w:pPr>
        <w:pStyle w:val="FootnoteText"/>
      </w:pPr>
      <w:r>
        <w:rPr>
          <w:rStyle w:val="FootnoteReference"/>
        </w:rPr>
        <w:footnoteRef/>
      </w:r>
      <w:r>
        <w:t xml:space="preserve"> Municipal waste consists of the wastes collected and managed by local authorities (known as Local Authority Collected Waste (LACW)) and similar commercial and industrial wastes. </w:t>
      </w:r>
    </w:p>
  </w:footnote>
  <w:footnote w:id="3">
    <w:p w14:paraId="75BD7228" w14:textId="77777777" w:rsidR="004C605F" w:rsidRDefault="004C605F">
      <w:pPr>
        <w:pStyle w:val="FootnoteText"/>
      </w:pPr>
      <w:r>
        <w:rPr>
          <w:rStyle w:val="FootnoteReference"/>
        </w:rPr>
        <w:footnoteRef/>
      </w:r>
      <w:r>
        <w:t>Waste collected by the councils from commercial properties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3395D"/>
    <w:multiLevelType w:val="multilevel"/>
    <w:tmpl w:val="298EB8F6"/>
    <w:lvl w:ilvl="0">
      <w:start w:val="1"/>
      <w:numFmt w:val="decimal"/>
      <w:pStyle w:val="FigHeading"/>
      <w:lvlText w:val="Figure %1 "/>
      <w:lvlJc w:val="left"/>
      <w:pPr>
        <w:tabs>
          <w:tab w:val="num" w:pos="1272"/>
        </w:tabs>
        <w:ind w:left="1272" w:hanging="705"/>
      </w:pPr>
      <w:rPr>
        <w:rFonts w:asciiTheme="minorHAnsi" w:hAnsiTheme="minorHAnsi" w:cstheme="minorHAnsi" w:hint="default"/>
        <w:b w:val="0"/>
        <w:bCs w:val="0"/>
        <w:i/>
        <w:iCs w:val="0"/>
        <w:caps w:val="0"/>
        <w:smallCaps w:val="0"/>
        <w:strike w:val="0"/>
        <w:dstrike w:val="0"/>
        <w:noProof w:val="0"/>
        <w:vanish w:val="0"/>
        <w:color w:val="auto"/>
        <w:spacing w:val="0"/>
        <w:kern w:val="0"/>
        <w:position w:val="0"/>
        <w:sz w:val="24"/>
        <w:u w:val="none"/>
        <w:vertAlign w:val="baseline"/>
        <w:em w:val="none"/>
      </w:rPr>
    </w:lvl>
    <w:lvl w:ilvl="1">
      <w:start w:val="2"/>
      <w:numFmt w:val="decimal"/>
      <w:lvlText w:val="2.%2"/>
      <w:lvlJc w:val="left"/>
      <w:pPr>
        <w:tabs>
          <w:tab w:val="num" w:pos="1975"/>
        </w:tabs>
        <w:ind w:left="1975" w:hanging="705"/>
      </w:pPr>
      <w:rPr>
        <w:rFonts w:hint="default"/>
      </w:rPr>
    </w:lvl>
    <w:lvl w:ilvl="2">
      <w:start w:val="1"/>
      <w:numFmt w:val="decimal"/>
      <w:lvlText w:val="2.%2.%3"/>
      <w:lvlJc w:val="left"/>
      <w:pPr>
        <w:tabs>
          <w:tab w:val="num" w:pos="2693"/>
        </w:tabs>
        <w:ind w:left="2693" w:hanging="720"/>
      </w:pPr>
      <w:rPr>
        <w:rFonts w:hint="default"/>
      </w:rPr>
    </w:lvl>
    <w:lvl w:ilvl="3">
      <w:start w:val="1"/>
      <w:numFmt w:val="decimal"/>
      <w:lvlText w:val="%1.%2.%3.%4"/>
      <w:lvlJc w:val="left"/>
      <w:pPr>
        <w:tabs>
          <w:tab w:val="num" w:pos="3396"/>
        </w:tabs>
        <w:ind w:left="3396" w:hanging="720"/>
      </w:pPr>
      <w:rPr>
        <w:rFonts w:hint="default"/>
      </w:rPr>
    </w:lvl>
    <w:lvl w:ilvl="4">
      <w:start w:val="1"/>
      <w:numFmt w:val="decimal"/>
      <w:lvlText w:val="%1.%2.%3.%4.%5"/>
      <w:lvlJc w:val="left"/>
      <w:pPr>
        <w:tabs>
          <w:tab w:val="num" w:pos="4459"/>
        </w:tabs>
        <w:ind w:left="4459" w:hanging="1080"/>
      </w:pPr>
      <w:rPr>
        <w:rFonts w:hint="default"/>
      </w:rPr>
    </w:lvl>
    <w:lvl w:ilvl="5">
      <w:start w:val="1"/>
      <w:numFmt w:val="decimal"/>
      <w:lvlText w:val="%1.%2.%3.%4.%5.%6"/>
      <w:lvlJc w:val="left"/>
      <w:pPr>
        <w:tabs>
          <w:tab w:val="num" w:pos="5162"/>
        </w:tabs>
        <w:ind w:left="5162" w:hanging="1080"/>
      </w:pPr>
      <w:rPr>
        <w:rFonts w:hint="default"/>
      </w:rPr>
    </w:lvl>
    <w:lvl w:ilvl="6">
      <w:start w:val="1"/>
      <w:numFmt w:val="decimal"/>
      <w:lvlText w:val="%1.%2.%3.%4.%5.%6.%7"/>
      <w:lvlJc w:val="left"/>
      <w:pPr>
        <w:tabs>
          <w:tab w:val="num" w:pos="6225"/>
        </w:tabs>
        <w:ind w:left="6225" w:hanging="1440"/>
      </w:pPr>
      <w:rPr>
        <w:rFonts w:hint="default"/>
      </w:rPr>
    </w:lvl>
    <w:lvl w:ilvl="7">
      <w:start w:val="1"/>
      <w:numFmt w:val="decimal"/>
      <w:lvlText w:val="%1.%2.%3.%4.%5.%6.%7.%8"/>
      <w:lvlJc w:val="left"/>
      <w:pPr>
        <w:tabs>
          <w:tab w:val="num" w:pos="6928"/>
        </w:tabs>
        <w:ind w:left="6928" w:hanging="1440"/>
      </w:pPr>
      <w:rPr>
        <w:rFonts w:hint="default"/>
      </w:rPr>
    </w:lvl>
    <w:lvl w:ilvl="8">
      <w:start w:val="1"/>
      <w:numFmt w:val="decimal"/>
      <w:lvlText w:val="%1.%2.%3.%4.%5.%6.%7.%8.%9"/>
      <w:lvlJc w:val="left"/>
      <w:pPr>
        <w:tabs>
          <w:tab w:val="num" w:pos="7991"/>
        </w:tabs>
        <w:ind w:left="7991" w:hanging="1800"/>
      </w:pPr>
      <w:rPr>
        <w:rFonts w:hint="default"/>
      </w:rPr>
    </w:lvl>
  </w:abstractNum>
  <w:abstractNum w:abstractNumId="1" w15:restartNumberingAfterBreak="0">
    <w:nsid w:val="0E994956"/>
    <w:multiLevelType w:val="hybridMultilevel"/>
    <w:tmpl w:val="509C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F7975"/>
    <w:multiLevelType w:val="multilevel"/>
    <w:tmpl w:val="B79A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F64ACA"/>
    <w:multiLevelType w:val="hybridMultilevel"/>
    <w:tmpl w:val="88E42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55E86"/>
    <w:multiLevelType w:val="hybridMultilevel"/>
    <w:tmpl w:val="EA961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59649E"/>
    <w:multiLevelType w:val="hybridMultilevel"/>
    <w:tmpl w:val="7D2215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79774D"/>
    <w:multiLevelType w:val="singleLevel"/>
    <w:tmpl w:val="C5E217AA"/>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7" w15:restartNumberingAfterBreak="0">
    <w:nsid w:val="36DA7C84"/>
    <w:multiLevelType w:val="hybridMultilevel"/>
    <w:tmpl w:val="29063FEA"/>
    <w:lvl w:ilvl="0" w:tplc="35FEDADE">
      <w:start w:val="1"/>
      <w:numFmt w:val="bullet"/>
      <w:lvlText w:val=""/>
      <w:lvlJc w:val="left"/>
      <w:pPr>
        <w:ind w:left="720" w:hanging="360"/>
      </w:pPr>
      <w:rPr>
        <w:rFonts w:ascii="Symbol" w:hAnsi="Symbol" w:hint="default"/>
      </w:rPr>
    </w:lvl>
    <w:lvl w:ilvl="1" w:tplc="14660B98" w:tentative="1">
      <w:start w:val="1"/>
      <w:numFmt w:val="bullet"/>
      <w:lvlText w:val="o"/>
      <w:lvlJc w:val="left"/>
      <w:pPr>
        <w:ind w:left="1440" w:hanging="360"/>
      </w:pPr>
      <w:rPr>
        <w:rFonts w:ascii="Courier New" w:hAnsi="Courier New" w:cs="Courier New" w:hint="default"/>
      </w:rPr>
    </w:lvl>
    <w:lvl w:ilvl="2" w:tplc="324E5AD6" w:tentative="1">
      <w:start w:val="1"/>
      <w:numFmt w:val="bullet"/>
      <w:lvlText w:val=""/>
      <w:lvlJc w:val="left"/>
      <w:pPr>
        <w:ind w:left="2160" w:hanging="360"/>
      </w:pPr>
      <w:rPr>
        <w:rFonts w:ascii="Wingdings" w:hAnsi="Wingdings" w:hint="default"/>
      </w:rPr>
    </w:lvl>
    <w:lvl w:ilvl="3" w:tplc="41B086E8" w:tentative="1">
      <w:start w:val="1"/>
      <w:numFmt w:val="bullet"/>
      <w:lvlText w:val=""/>
      <w:lvlJc w:val="left"/>
      <w:pPr>
        <w:ind w:left="2880" w:hanging="360"/>
      </w:pPr>
      <w:rPr>
        <w:rFonts w:ascii="Symbol" w:hAnsi="Symbol" w:hint="default"/>
      </w:rPr>
    </w:lvl>
    <w:lvl w:ilvl="4" w:tplc="E97490CE" w:tentative="1">
      <w:start w:val="1"/>
      <w:numFmt w:val="bullet"/>
      <w:lvlText w:val="o"/>
      <w:lvlJc w:val="left"/>
      <w:pPr>
        <w:ind w:left="3600" w:hanging="360"/>
      </w:pPr>
      <w:rPr>
        <w:rFonts w:ascii="Courier New" w:hAnsi="Courier New" w:cs="Courier New" w:hint="default"/>
      </w:rPr>
    </w:lvl>
    <w:lvl w:ilvl="5" w:tplc="B4F4696E" w:tentative="1">
      <w:start w:val="1"/>
      <w:numFmt w:val="bullet"/>
      <w:lvlText w:val=""/>
      <w:lvlJc w:val="left"/>
      <w:pPr>
        <w:ind w:left="4320" w:hanging="360"/>
      </w:pPr>
      <w:rPr>
        <w:rFonts w:ascii="Wingdings" w:hAnsi="Wingdings" w:hint="default"/>
      </w:rPr>
    </w:lvl>
    <w:lvl w:ilvl="6" w:tplc="3B742190" w:tentative="1">
      <w:start w:val="1"/>
      <w:numFmt w:val="bullet"/>
      <w:lvlText w:val=""/>
      <w:lvlJc w:val="left"/>
      <w:pPr>
        <w:ind w:left="5040" w:hanging="360"/>
      </w:pPr>
      <w:rPr>
        <w:rFonts w:ascii="Symbol" w:hAnsi="Symbol" w:hint="default"/>
      </w:rPr>
    </w:lvl>
    <w:lvl w:ilvl="7" w:tplc="EC4EF16C" w:tentative="1">
      <w:start w:val="1"/>
      <w:numFmt w:val="bullet"/>
      <w:lvlText w:val="o"/>
      <w:lvlJc w:val="left"/>
      <w:pPr>
        <w:ind w:left="5760" w:hanging="360"/>
      </w:pPr>
      <w:rPr>
        <w:rFonts w:ascii="Courier New" w:hAnsi="Courier New" w:cs="Courier New" w:hint="default"/>
      </w:rPr>
    </w:lvl>
    <w:lvl w:ilvl="8" w:tplc="86DC425E" w:tentative="1">
      <w:start w:val="1"/>
      <w:numFmt w:val="bullet"/>
      <w:lvlText w:val=""/>
      <w:lvlJc w:val="left"/>
      <w:pPr>
        <w:ind w:left="6480" w:hanging="360"/>
      </w:pPr>
      <w:rPr>
        <w:rFonts w:ascii="Wingdings" w:hAnsi="Wingdings" w:hint="default"/>
      </w:rPr>
    </w:lvl>
  </w:abstractNum>
  <w:abstractNum w:abstractNumId="8" w15:restartNumberingAfterBreak="0">
    <w:nsid w:val="37E21B24"/>
    <w:multiLevelType w:val="multilevel"/>
    <w:tmpl w:val="2F042FCC"/>
    <w:lvl w:ilvl="0">
      <w:start w:val="1"/>
      <w:numFmt w:val="decimal"/>
      <w:pStyle w:val="TableHeading"/>
      <w:lvlText w:val="Table %1"/>
      <w:lvlJc w:val="left"/>
      <w:pPr>
        <w:tabs>
          <w:tab w:val="num" w:pos="644"/>
        </w:tabs>
        <w:ind w:left="644" w:hanging="360"/>
      </w:pPr>
      <w:rPr>
        <w:b/>
        <w:bCs w:val="0"/>
        <w:i w:val="0"/>
        <w:iCs w:val="0"/>
        <w:caps w:val="0"/>
        <w:smallCaps w:val="0"/>
        <w:strike w:val="0"/>
        <w:dstrike w:val="0"/>
        <w:noProof w:val="0"/>
        <w:vanish w:val="0"/>
        <w:spacing w:val="0"/>
        <w:kern w:val="0"/>
        <w:position w:val="0"/>
        <w:u w:val="none"/>
        <w:vertAlign w:val="baseline"/>
        <w:em w:val="none"/>
      </w:rPr>
    </w:lvl>
    <w:lvl w:ilvl="1">
      <w:start w:val="1"/>
      <w:numFmt w:val="decimal"/>
      <w:isLgl/>
      <w:lvlText w:val="%1.%2."/>
      <w:lvlJc w:val="left"/>
      <w:pPr>
        <w:tabs>
          <w:tab w:val="num" w:pos="0"/>
        </w:tabs>
        <w:ind w:left="0" w:hanging="567"/>
      </w:pPr>
      <w:rPr>
        <w:rFonts w:ascii="Helvetica" w:hAnsi="Helvetica" w:hint="default"/>
        <w:b w:val="0"/>
        <w:i w:val="0"/>
        <w:caps w:val="0"/>
        <w:strike w:val="0"/>
        <w:dstrike w:val="0"/>
        <w:vanish w:val="0"/>
        <w:sz w:val="20"/>
        <w:vertAlign w:val="baseline"/>
      </w:rPr>
    </w:lvl>
    <w:lvl w:ilvl="2">
      <w:start w:val="1"/>
      <w:numFmt w:val="decimal"/>
      <w:lvlText w:val="Table %2.%3."/>
      <w:lvlJc w:val="left"/>
      <w:pPr>
        <w:tabs>
          <w:tab w:val="num" w:pos="1418"/>
        </w:tabs>
        <w:ind w:left="1418" w:hanging="1418"/>
      </w:pPr>
      <w:rPr>
        <w:rFonts w:ascii="Arial" w:hAnsi="Arial" w:hint="default"/>
        <w:b/>
        <w:i w:val="0"/>
        <w:sz w:val="18"/>
      </w:rPr>
    </w:lvl>
    <w:lvl w:ilvl="3">
      <w:start w:val="1"/>
      <w:numFmt w:val="decimal"/>
      <w:lvlText w:val="%1.%2.%3.%4."/>
      <w:lvlJc w:val="left"/>
      <w:pPr>
        <w:tabs>
          <w:tab w:val="num" w:pos="1026"/>
        </w:tabs>
        <w:ind w:left="594" w:hanging="648"/>
      </w:pPr>
      <w:rPr>
        <w:rFonts w:hint="default"/>
      </w:rPr>
    </w:lvl>
    <w:lvl w:ilvl="4">
      <w:start w:val="1"/>
      <w:numFmt w:val="decimal"/>
      <w:lvlText w:val="%1.%2.%3.%4.%5."/>
      <w:lvlJc w:val="left"/>
      <w:pPr>
        <w:tabs>
          <w:tab w:val="num" w:pos="1386"/>
        </w:tabs>
        <w:ind w:left="1098" w:hanging="792"/>
      </w:pPr>
      <w:rPr>
        <w:rFonts w:hint="default"/>
      </w:rPr>
    </w:lvl>
    <w:lvl w:ilvl="5">
      <w:start w:val="1"/>
      <w:numFmt w:val="decimal"/>
      <w:lvlText w:val="%1.%2.%3.%4.%5.%6."/>
      <w:lvlJc w:val="left"/>
      <w:pPr>
        <w:tabs>
          <w:tab w:val="num" w:pos="2106"/>
        </w:tabs>
        <w:ind w:left="1602" w:hanging="936"/>
      </w:pPr>
      <w:rPr>
        <w:rFonts w:hint="default"/>
      </w:rPr>
    </w:lvl>
    <w:lvl w:ilvl="6">
      <w:start w:val="1"/>
      <w:numFmt w:val="decimal"/>
      <w:lvlText w:val="%1.%2.%3.%4.%5.%6.%7."/>
      <w:lvlJc w:val="left"/>
      <w:pPr>
        <w:tabs>
          <w:tab w:val="num" w:pos="2466"/>
        </w:tabs>
        <w:ind w:left="2106" w:hanging="1080"/>
      </w:pPr>
      <w:rPr>
        <w:rFonts w:hint="default"/>
      </w:rPr>
    </w:lvl>
    <w:lvl w:ilvl="7">
      <w:start w:val="1"/>
      <w:numFmt w:val="decimal"/>
      <w:lvlText w:val="%1.%2.%3.%4.%5.%6.%7.%8."/>
      <w:lvlJc w:val="left"/>
      <w:pPr>
        <w:tabs>
          <w:tab w:val="num" w:pos="3186"/>
        </w:tabs>
        <w:ind w:left="2610" w:hanging="1224"/>
      </w:pPr>
      <w:rPr>
        <w:rFonts w:hint="default"/>
      </w:rPr>
    </w:lvl>
    <w:lvl w:ilvl="8">
      <w:start w:val="1"/>
      <w:numFmt w:val="decimal"/>
      <w:lvlText w:val="%1.%2.%3.%4.%5.%6.%7.%8.%9."/>
      <w:lvlJc w:val="left"/>
      <w:pPr>
        <w:tabs>
          <w:tab w:val="num" w:pos="3906"/>
        </w:tabs>
        <w:ind w:left="3186" w:hanging="1440"/>
      </w:pPr>
      <w:rPr>
        <w:rFonts w:hint="default"/>
      </w:rPr>
    </w:lvl>
  </w:abstractNum>
  <w:abstractNum w:abstractNumId="9" w15:restartNumberingAfterBreak="0">
    <w:nsid w:val="412E56A0"/>
    <w:multiLevelType w:val="hybridMultilevel"/>
    <w:tmpl w:val="D6F89D4C"/>
    <w:lvl w:ilvl="0" w:tplc="08090001">
      <w:start w:val="1"/>
      <w:numFmt w:val="bullet"/>
      <w:lvlText w:val=""/>
      <w:lvlJc w:val="left"/>
      <w:pPr>
        <w:ind w:left="720" w:hanging="360"/>
      </w:pPr>
      <w:rPr>
        <w:rFonts w:ascii="Symbol" w:hAnsi="Symbol" w:hint="default"/>
      </w:rPr>
    </w:lvl>
    <w:lvl w:ilvl="1" w:tplc="9296FA5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883823"/>
    <w:multiLevelType w:val="hybridMultilevel"/>
    <w:tmpl w:val="8DEC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DA220B"/>
    <w:multiLevelType w:val="singleLevel"/>
    <w:tmpl w:val="25B27CF0"/>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12" w15:restartNumberingAfterBreak="0">
    <w:nsid w:val="53E83029"/>
    <w:multiLevelType w:val="singleLevel"/>
    <w:tmpl w:val="FB1C099A"/>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13" w15:restartNumberingAfterBreak="0">
    <w:nsid w:val="57302498"/>
    <w:multiLevelType w:val="hybridMultilevel"/>
    <w:tmpl w:val="F380319E"/>
    <w:lvl w:ilvl="0" w:tplc="0809000F">
      <w:start w:val="1"/>
      <w:numFmt w:val="bullet"/>
      <w:lvlText w:val=""/>
      <w:lvlJc w:val="left"/>
      <w:pPr>
        <w:ind w:left="720" w:hanging="360"/>
      </w:pPr>
      <w:rPr>
        <w:rFonts w:ascii="Symbol" w:hAnsi="Symbol" w:hint="default"/>
      </w:rPr>
    </w:lvl>
    <w:lvl w:ilvl="1" w:tplc="08090019">
      <w:start w:val="1"/>
      <w:numFmt w:val="bullet"/>
      <w:lvlText w:val="o"/>
      <w:lvlJc w:val="left"/>
      <w:pPr>
        <w:ind w:left="1440" w:hanging="360"/>
      </w:pPr>
      <w:rPr>
        <w:rFonts w:ascii="Courier New" w:hAnsi="Courier New" w:cs="Courier New" w:hint="default"/>
      </w:rPr>
    </w:lvl>
    <w:lvl w:ilvl="2" w:tplc="0809001B">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4" w15:restartNumberingAfterBreak="0">
    <w:nsid w:val="5F725C71"/>
    <w:multiLevelType w:val="hybridMultilevel"/>
    <w:tmpl w:val="5D7E2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9F6FF0"/>
    <w:multiLevelType w:val="singleLevel"/>
    <w:tmpl w:val="E320D9A2"/>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16" w15:restartNumberingAfterBreak="0">
    <w:nsid w:val="655537CB"/>
    <w:multiLevelType w:val="hybridMultilevel"/>
    <w:tmpl w:val="D558175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6440F26"/>
    <w:multiLevelType w:val="hybridMultilevel"/>
    <w:tmpl w:val="8B08463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8AF4629"/>
    <w:multiLevelType w:val="singleLevel"/>
    <w:tmpl w:val="2688B4A0"/>
    <w:lvl w:ilvl="0">
      <w:start w:val="1"/>
      <w:numFmt w:val="bullet"/>
      <w:lvlText w:val=""/>
      <w:lvlJc w:val="left"/>
      <w:pPr>
        <w:tabs>
          <w:tab w:val="num" w:pos="425"/>
        </w:tabs>
        <w:ind w:left="425" w:hanging="425"/>
      </w:pPr>
      <w:rPr>
        <w:rFonts w:ascii="Wingdings" w:hAnsi="Wingdings" w:hint="default"/>
        <w:color w:val="000000"/>
        <w:sz w:val="12"/>
      </w:rPr>
    </w:lvl>
  </w:abstractNum>
  <w:abstractNum w:abstractNumId="19" w15:restartNumberingAfterBreak="0">
    <w:nsid w:val="6F8D4849"/>
    <w:multiLevelType w:val="hybridMultilevel"/>
    <w:tmpl w:val="25382316"/>
    <w:lvl w:ilvl="0" w:tplc="08090001">
      <w:start w:val="1"/>
      <w:numFmt w:val="bullet"/>
      <w:lvlText w:val=""/>
      <w:lvlJc w:val="left"/>
      <w:pPr>
        <w:ind w:left="360" w:hanging="360"/>
      </w:pPr>
      <w:rPr>
        <w:rFonts w:ascii="Symbol" w:hAnsi="Symbol" w:hint="default"/>
      </w:rPr>
    </w:lvl>
    <w:lvl w:ilvl="1" w:tplc="9296FA5A">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B9398C"/>
    <w:multiLevelType w:val="hybridMultilevel"/>
    <w:tmpl w:val="D83CF5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18543AB"/>
    <w:multiLevelType w:val="hybridMultilevel"/>
    <w:tmpl w:val="6C928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603D6C"/>
    <w:multiLevelType w:val="singleLevel"/>
    <w:tmpl w:val="96FCE9AE"/>
    <w:lvl w:ilvl="0">
      <w:start w:val="1"/>
      <w:numFmt w:val="decimal"/>
      <w:lvlText w:val="%1)"/>
      <w:lvlJc w:val="left"/>
      <w:pPr>
        <w:tabs>
          <w:tab w:val="num" w:pos="425"/>
        </w:tabs>
        <w:ind w:left="425" w:hanging="425"/>
      </w:pPr>
    </w:lvl>
  </w:abstractNum>
  <w:abstractNum w:abstractNumId="23" w15:restartNumberingAfterBreak="0">
    <w:nsid w:val="7C4F376E"/>
    <w:multiLevelType w:val="hybridMultilevel"/>
    <w:tmpl w:val="656EC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6"/>
  </w:num>
  <w:num w:numId="4">
    <w:abstractNumId w:val="11"/>
  </w:num>
  <w:num w:numId="5">
    <w:abstractNumId w:val="15"/>
  </w:num>
  <w:num w:numId="6">
    <w:abstractNumId w:val="9"/>
  </w:num>
  <w:num w:numId="7">
    <w:abstractNumId w:val="19"/>
  </w:num>
  <w:num w:numId="8">
    <w:abstractNumId w:val="3"/>
  </w:num>
  <w:num w:numId="9">
    <w:abstractNumId w:val="12"/>
  </w:num>
  <w:num w:numId="10">
    <w:abstractNumId w:val="2"/>
  </w:num>
  <w:num w:numId="11">
    <w:abstractNumId w:val="16"/>
  </w:num>
  <w:num w:numId="12">
    <w:abstractNumId w:val="17"/>
  </w:num>
  <w:num w:numId="13">
    <w:abstractNumId w:val="4"/>
  </w:num>
  <w:num w:numId="14">
    <w:abstractNumId w:val="22"/>
  </w:num>
  <w:num w:numId="15">
    <w:abstractNumId w:val="0"/>
  </w:num>
  <w:num w:numId="16">
    <w:abstractNumId w:val="8"/>
  </w:num>
  <w:num w:numId="17">
    <w:abstractNumId w:val="0"/>
  </w:num>
  <w:num w:numId="18">
    <w:abstractNumId w:val="0"/>
  </w:num>
  <w:num w:numId="19">
    <w:abstractNumId w:val="21"/>
  </w:num>
  <w:num w:numId="20">
    <w:abstractNumId w:val="10"/>
  </w:num>
  <w:num w:numId="21">
    <w:abstractNumId w:val="13"/>
  </w:num>
  <w:num w:numId="22">
    <w:abstractNumId w:val="7"/>
  </w:num>
  <w:num w:numId="23">
    <w:abstractNumId w:val="1"/>
  </w:num>
  <w:num w:numId="24">
    <w:abstractNumId w:val="20"/>
  </w:num>
  <w:num w:numId="25">
    <w:abstractNumId w:val="1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A2"/>
    <w:rsid w:val="00014C3C"/>
    <w:rsid w:val="00014CF0"/>
    <w:rsid w:val="000525C6"/>
    <w:rsid w:val="0006348D"/>
    <w:rsid w:val="00073926"/>
    <w:rsid w:val="000B30FA"/>
    <w:rsid w:val="000C1D05"/>
    <w:rsid w:val="000C523E"/>
    <w:rsid w:val="000C546C"/>
    <w:rsid w:val="000D54AD"/>
    <w:rsid w:val="000D7F6A"/>
    <w:rsid w:val="000F330B"/>
    <w:rsid w:val="00103D4E"/>
    <w:rsid w:val="00104B1E"/>
    <w:rsid w:val="001070C8"/>
    <w:rsid w:val="00117D23"/>
    <w:rsid w:val="00122463"/>
    <w:rsid w:val="00125BE1"/>
    <w:rsid w:val="00145F45"/>
    <w:rsid w:val="00170401"/>
    <w:rsid w:val="0018557E"/>
    <w:rsid w:val="001954A6"/>
    <w:rsid w:val="00195B4B"/>
    <w:rsid w:val="001A4EC3"/>
    <w:rsid w:val="001B3362"/>
    <w:rsid w:val="001D205B"/>
    <w:rsid w:val="001E14C3"/>
    <w:rsid w:val="001E58F6"/>
    <w:rsid w:val="001F15A4"/>
    <w:rsid w:val="001F26FA"/>
    <w:rsid w:val="001F70CA"/>
    <w:rsid w:val="00200056"/>
    <w:rsid w:val="0022041F"/>
    <w:rsid w:val="00220A90"/>
    <w:rsid w:val="00225EE8"/>
    <w:rsid w:val="00235D92"/>
    <w:rsid w:val="0024308F"/>
    <w:rsid w:val="00256B72"/>
    <w:rsid w:val="00263F15"/>
    <w:rsid w:val="00274DBC"/>
    <w:rsid w:val="002824A7"/>
    <w:rsid w:val="0028503B"/>
    <w:rsid w:val="00293A5A"/>
    <w:rsid w:val="002972C2"/>
    <w:rsid w:val="002A7255"/>
    <w:rsid w:val="002C0E11"/>
    <w:rsid w:val="002C3614"/>
    <w:rsid w:val="002C40A0"/>
    <w:rsid w:val="002E1F4B"/>
    <w:rsid w:val="002E2186"/>
    <w:rsid w:val="002F78F0"/>
    <w:rsid w:val="00302D0C"/>
    <w:rsid w:val="003033E1"/>
    <w:rsid w:val="00307DA1"/>
    <w:rsid w:val="00310F6C"/>
    <w:rsid w:val="00313007"/>
    <w:rsid w:val="00321979"/>
    <w:rsid w:val="00344329"/>
    <w:rsid w:val="00345186"/>
    <w:rsid w:val="003516FF"/>
    <w:rsid w:val="003605CE"/>
    <w:rsid w:val="00360D50"/>
    <w:rsid w:val="00360D65"/>
    <w:rsid w:val="00365721"/>
    <w:rsid w:val="00377D57"/>
    <w:rsid w:val="00383DB9"/>
    <w:rsid w:val="00387A71"/>
    <w:rsid w:val="003909F7"/>
    <w:rsid w:val="00392D53"/>
    <w:rsid w:val="0039683E"/>
    <w:rsid w:val="003A44B4"/>
    <w:rsid w:val="003A5F63"/>
    <w:rsid w:val="003A7F1F"/>
    <w:rsid w:val="003C6471"/>
    <w:rsid w:val="003E1B99"/>
    <w:rsid w:val="003E4419"/>
    <w:rsid w:val="003F1F2B"/>
    <w:rsid w:val="00400B3A"/>
    <w:rsid w:val="00401B95"/>
    <w:rsid w:val="00406C5B"/>
    <w:rsid w:val="00433B65"/>
    <w:rsid w:val="00436452"/>
    <w:rsid w:val="00436E26"/>
    <w:rsid w:val="004508FF"/>
    <w:rsid w:val="004547FC"/>
    <w:rsid w:val="0046233F"/>
    <w:rsid w:val="00462C7D"/>
    <w:rsid w:val="00464428"/>
    <w:rsid w:val="00465286"/>
    <w:rsid w:val="0048387D"/>
    <w:rsid w:val="004A509A"/>
    <w:rsid w:val="004B61CE"/>
    <w:rsid w:val="004B7217"/>
    <w:rsid w:val="004C605F"/>
    <w:rsid w:val="004E68C5"/>
    <w:rsid w:val="004E7DE1"/>
    <w:rsid w:val="004F4F87"/>
    <w:rsid w:val="00520E29"/>
    <w:rsid w:val="005402C7"/>
    <w:rsid w:val="00543023"/>
    <w:rsid w:val="00551004"/>
    <w:rsid w:val="0055227F"/>
    <w:rsid w:val="00552699"/>
    <w:rsid w:val="00553712"/>
    <w:rsid w:val="00572DD6"/>
    <w:rsid w:val="00577565"/>
    <w:rsid w:val="005922C4"/>
    <w:rsid w:val="005B7240"/>
    <w:rsid w:val="005C2A90"/>
    <w:rsid w:val="005C5478"/>
    <w:rsid w:val="005D25E1"/>
    <w:rsid w:val="005E49B8"/>
    <w:rsid w:val="00601F9B"/>
    <w:rsid w:val="00603F67"/>
    <w:rsid w:val="006078A7"/>
    <w:rsid w:val="006226D5"/>
    <w:rsid w:val="00631BB4"/>
    <w:rsid w:val="00633B58"/>
    <w:rsid w:val="00635986"/>
    <w:rsid w:val="006554B8"/>
    <w:rsid w:val="00662963"/>
    <w:rsid w:val="0066346F"/>
    <w:rsid w:val="00673952"/>
    <w:rsid w:val="00681A71"/>
    <w:rsid w:val="00682E6B"/>
    <w:rsid w:val="00694CAE"/>
    <w:rsid w:val="00696FD0"/>
    <w:rsid w:val="006A3F3C"/>
    <w:rsid w:val="006A7429"/>
    <w:rsid w:val="006A77E7"/>
    <w:rsid w:val="006B29F5"/>
    <w:rsid w:val="006D33BC"/>
    <w:rsid w:val="006D3F20"/>
    <w:rsid w:val="006D5029"/>
    <w:rsid w:val="006D7A68"/>
    <w:rsid w:val="006E0F47"/>
    <w:rsid w:val="006E3D53"/>
    <w:rsid w:val="006E798A"/>
    <w:rsid w:val="006E7C23"/>
    <w:rsid w:val="006F42C4"/>
    <w:rsid w:val="007002A1"/>
    <w:rsid w:val="00700831"/>
    <w:rsid w:val="00710654"/>
    <w:rsid w:val="00711397"/>
    <w:rsid w:val="007264DB"/>
    <w:rsid w:val="007577B2"/>
    <w:rsid w:val="0076621A"/>
    <w:rsid w:val="00767897"/>
    <w:rsid w:val="007720AA"/>
    <w:rsid w:val="007734FD"/>
    <w:rsid w:val="007A1015"/>
    <w:rsid w:val="007C5D99"/>
    <w:rsid w:val="007E0DBD"/>
    <w:rsid w:val="007E6ADA"/>
    <w:rsid w:val="0080336E"/>
    <w:rsid w:val="00811150"/>
    <w:rsid w:val="00811457"/>
    <w:rsid w:val="00821C9C"/>
    <w:rsid w:val="00823053"/>
    <w:rsid w:val="008309C8"/>
    <w:rsid w:val="00831422"/>
    <w:rsid w:val="00841BA0"/>
    <w:rsid w:val="00843329"/>
    <w:rsid w:val="00866F6F"/>
    <w:rsid w:val="008B16C0"/>
    <w:rsid w:val="008C650B"/>
    <w:rsid w:val="008C6D39"/>
    <w:rsid w:val="008F5EE5"/>
    <w:rsid w:val="00903EBF"/>
    <w:rsid w:val="00910DBA"/>
    <w:rsid w:val="00912D34"/>
    <w:rsid w:val="00917182"/>
    <w:rsid w:val="00920007"/>
    <w:rsid w:val="00926CCD"/>
    <w:rsid w:val="00936468"/>
    <w:rsid w:val="009370F8"/>
    <w:rsid w:val="009829E7"/>
    <w:rsid w:val="00984B13"/>
    <w:rsid w:val="009924E9"/>
    <w:rsid w:val="009B01B5"/>
    <w:rsid w:val="009B10A0"/>
    <w:rsid w:val="009B474F"/>
    <w:rsid w:val="009C55BE"/>
    <w:rsid w:val="009D16B1"/>
    <w:rsid w:val="009D1E99"/>
    <w:rsid w:val="009D47B8"/>
    <w:rsid w:val="009D6A76"/>
    <w:rsid w:val="009E2C3E"/>
    <w:rsid w:val="009F0E80"/>
    <w:rsid w:val="009F2F79"/>
    <w:rsid w:val="00A01FF2"/>
    <w:rsid w:val="00A0425A"/>
    <w:rsid w:val="00A056FD"/>
    <w:rsid w:val="00A07B45"/>
    <w:rsid w:val="00A16F98"/>
    <w:rsid w:val="00A24042"/>
    <w:rsid w:val="00A316FD"/>
    <w:rsid w:val="00A34523"/>
    <w:rsid w:val="00A40977"/>
    <w:rsid w:val="00A44924"/>
    <w:rsid w:val="00A4712B"/>
    <w:rsid w:val="00A63D0E"/>
    <w:rsid w:val="00A65564"/>
    <w:rsid w:val="00A67EE9"/>
    <w:rsid w:val="00A85DED"/>
    <w:rsid w:val="00A86AFA"/>
    <w:rsid w:val="00A92D82"/>
    <w:rsid w:val="00AA404E"/>
    <w:rsid w:val="00AB5D03"/>
    <w:rsid w:val="00AD47AB"/>
    <w:rsid w:val="00AE21EF"/>
    <w:rsid w:val="00B0219B"/>
    <w:rsid w:val="00B03A36"/>
    <w:rsid w:val="00B07154"/>
    <w:rsid w:val="00B14E27"/>
    <w:rsid w:val="00B156F9"/>
    <w:rsid w:val="00B22AFE"/>
    <w:rsid w:val="00B26FD1"/>
    <w:rsid w:val="00B34E11"/>
    <w:rsid w:val="00B37ABE"/>
    <w:rsid w:val="00B43001"/>
    <w:rsid w:val="00B45EF9"/>
    <w:rsid w:val="00B5470F"/>
    <w:rsid w:val="00B734C2"/>
    <w:rsid w:val="00B81B06"/>
    <w:rsid w:val="00B911E5"/>
    <w:rsid w:val="00B969E0"/>
    <w:rsid w:val="00BB0429"/>
    <w:rsid w:val="00BC1F27"/>
    <w:rsid w:val="00BD0126"/>
    <w:rsid w:val="00BD483B"/>
    <w:rsid w:val="00BE0815"/>
    <w:rsid w:val="00BE7AF7"/>
    <w:rsid w:val="00C02E40"/>
    <w:rsid w:val="00C24B06"/>
    <w:rsid w:val="00C24F97"/>
    <w:rsid w:val="00C41982"/>
    <w:rsid w:val="00C41AEC"/>
    <w:rsid w:val="00C41FAA"/>
    <w:rsid w:val="00C45414"/>
    <w:rsid w:val="00C5298D"/>
    <w:rsid w:val="00C62087"/>
    <w:rsid w:val="00C6372D"/>
    <w:rsid w:val="00C72311"/>
    <w:rsid w:val="00C94FEE"/>
    <w:rsid w:val="00C96172"/>
    <w:rsid w:val="00CA6855"/>
    <w:rsid w:val="00CB2B5A"/>
    <w:rsid w:val="00CB4212"/>
    <w:rsid w:val="00CB4223"/>
    <w:rsid w:val="00CC037A"/>
    <w:rsid w:val="00CC27AC"/>
    <w:rsid w:val="00CC69D2"/>
    <w:rsid w:val="00CC6EE4"/>
    <w:rsid w:val="00CD20EB"/>
    <w:rsid w:val="00D05DE0"/>
    <w:rsid w:val="00D210D0"/>
    <w:rsid w:val="00D2313F"/>
    <w:rsid w:val="00D23D29"/>
    <w:rsid w:val="00D2540B"/>
    <w:rsid w:val="00D34D2E"/>
    <w:rsid w:val="00D55970"/>
    <w:rsid w:val="00D77814"/>
    <w:rsid w:val="00DA4A8A"/>
    <w:rsid w:val="00DB29B0"/>
    <w:rsid w:val="00DC0726"/>
    <w:rsid w:val="00DC42BC"/>
    <w:rsid w:val="00DD6013"/>
    <w:rsid w:val="00DD7C30"/>
    <w:rsid w:val="00DE3ECC"/>
    <w:rsid w:val="00DF2D0C"/>
    <w:rsid w:val="00DF31CA"/>
    <w:rsid w:val="00E0444D"/>
    <w:rsid w:val="00E25C92"/>
    <w:rsid w:val="00E27209"/>
    <w:rsid w:val="00E419FA"/>
    <w:rsid w:val="00E428D7"/>
    <w:rsid w:val="00E52429"/>
    <w:rsid w:val="00E6741A"/>
    <w:rsid w:val="00E67460"/>
    <w:rsid w:val="00E92C34"/>
    <w:rsid w:val="00EA0C52"/>
    <w:rsid w:val="00EA47FE"/>
    <w:rsid w:val="00EB2CAC"/>
    <w:rsid w:val="00EB67A3"/>
    <w:rsid w:val="00ED15A2"/>
    <w:rsid w:val="00ED5765"/>
    <w:rsid w:val="00EE6F5E"/>
    <w:rsid w:val="00EF3540"/>
    <w:rsid w:val="00F01875"/>
    <w:rsid w:val="00F02FA2"/>
    <w:rsid w:val="00F06583"/>
    <w:rsid w:val="00F0776A"/>
    <w:rsid w:val="00F4646E"/>
    <w:rsid w:val="00F512A3"/>
    <w:rsid w:val="00F56874"/>
    <w:rsid w:val="00F80E62"/>
    <w:rsid w:val="00F96F77"/>
    <w:rsid w:val="00FB3D97"/>
    <w:rsid w:val="00FC37E3"/>
    <w:rsid w:val="00FD56DA"/>
    <w:rsid w:val="00FD6178"/>
    <w:rsid w:val="00FE3245"/>
    <w:rsid w:val="00FF1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578BBC"/>
  <w15:docId w15:val="{83D1443F-C0D6-4461-9DFC-E17CBCF8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126"/>
  </w:style>
  <w:style w:type="paragraph" w:styleId="Heading1">
    <w:name w:val="heading 1"/>
    <w:basedOn w:val="Normal"/>
    <w:next w:val="Normal"/>
    <w:link w:val="Heading1Char"/>
    <w:uiPriority w:val="9"/>
    <w:qFormat/>
    <w:rsid w:val="001D20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20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D205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D205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21C9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21C9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uiPriority w:val="34"/>
    <w:qFormat/>
    <w:rsid w:val="009D1E99"/>
    <w:pPr>
      <w:ind w:left="720"/>
      <w:contextualSpacing/>
    </w:pPr>
  </w:style>
  <w:style w:type="table" w:styleId="TableGrid">
    <w:name w:val="Table Grid"/>
    <w:basedOn w:val="TableNormal"/>
    <w:uiPriority w:val="59"/>
    <w:rsid w:val="006E0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449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4924"/>
    <w:rPr>
      <w:sz w:val="20"/>
      <w:szCs w:val="20"/>
    </w:rPr>
  </w:style>
  <w:style w:type="character" w:styleId="EndnoteReference">
    <w:name w:val="endnote reference"/>
    <w:basedOn w:val="DefaultParagraphFont"/>
    <w:uiPriority w:val="99"/>
    <w:semiHidden/>
    <w:unhideWhenUsed/>
    <w:rsid w:val="00A44924"/>
    <w:rPr>
      <w:vertAlign w:val="superscript"/>
    </w:rPr>
  </w:style>
  <w:style w:type="paragraph" w:styleId="FootnoteText">
    <w:name w:val="footnote text"/>
    <w:basedOn w:val="Normal"/>
    <w:link w:val="FootnoteTextChar"/>
    <w:uiPriority w:val="99"/>
    <w:semiHidden/>
    <w:unhideWhenUsed/>
    <w:rsid w:val="00A449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4924"/>
    <w:rPr>
      <w:sz w:val="20"/>
      <w:szCs w:val="20"/>
    </w:rPr>
  </w:style>
  <w:style w:type="character" w:styleId="FootnoteReference">
    <w:name w:val="footnote reference"/>
    <w:basedOn w:val="DefaultParagraphFont"/>
    <w:uiPriority w:val="99"/>
    <w:semiHidden/>
    <w:unhideWhenUsed/>
    <w:rsid w:val="00A44924"/>
    <w:rPr>
      <w:vertAlign w:val="superscript"/>
    </w:rPr>
  </w:style>
  <w:style w:type="character" w:styleId="CommentReference">
    <w:name w:val="annotation reference"/>
    <w:basedOn w:val="DefaultParagraphFont"/>
    <w:uiPriority w:val="99"/>
    <w:semiHidden/>
    <w:unhideWhenUsed/>
    <w:rsid w:val="00662963"/>
    <w:rPr>
      <w:sz w:val="16"/>
      <w:szCs w:val="16"/>
    </w:rPr>
  </w:style>
  <w:style w:type="paragraph" w:styleId="CommentText">
    <w:name w:val="annotation text"/>
    <w:basedOn w:val="Normal"/>
    <w:link w:val="CommentTextChar"/>
    <w:uiPriority w:val="99"/>
    <w:semiHidden/>
    <w:unhideWhenUsed/>
    <w:rsid w:val="00662963"/>
    <w:pPr>
      <w:spacing w:line="240" w:lineRule="auto"/>
    </w:pPr>
    <w:rPr>
      <w:sz w:val="20"/>
      <w:szCs w:val="20"/>
    </w:rPr>
  </w:style>
  <w:style w:type="character" w:customStyle="1" w:styleId="CommentTextChar">
    <w:name w:val="Comment Text Char"/>
    <w:basedOn w:val="DefaultParagraphFont"/>
    <w:link w:val="CommentText"/>
    <w:uiPriority w:val="99"/>
    <w:semiHidden/>
    <w:rsid w:val="00662963"/>
    <w:rPr>
      <w:sz w:val="20"/>
      <w:szCs w:val="20"/>
    </w:rPr>
  </w:style>
  <w:style w:type="paragraph" w:styleId="CommentSubject">
    <w:name w:val="annotation subject"/>
    <w:basedOn w:val="CommentText"/>
    <w:next w:val="CommentText"/>
    <w:link w:val="CommentSubjectChar"/>
    <w:uiPriority w:val="99"/>
    <w:semiHidden/>
    <w:unhideWhenUsed/>
    <w:rsid w:val="00662963"/>
    <w:rPr>
      <w:b/>
      <w:bCs/>
    </w:rPr>
  </w:style>
  <w:style w:type="character" w:customStyle="1" w:styleId="CommentSubjectChar">
    <w:name w:val="Comment Subject Char"/>
    <w:basedOn w:val="CommentTextChar"/>
    <w:link w:val="CommentSubject"/>
    <w:uiPriority w:val="99"/>
    <w:semiHidden/>
    <w:rsid w:val="00662963"/>
    <w:rPr>
      <w:b/>
      <w:bCs/>
      <w:sz w:val="20"/>
      <w:szCs w:val="20"/>
    </w:rPr>
  </w:style>
  <w:style w:type="paragraph" w:styleId="BalloonText">
    <w:name w:val="Balloon Text"/>
    <w:basedOn w:val="Normal"/>
    <w:link w:val="BalloonTextChar"/>
    <w:uiPriority w:val="99"/>
    <w:semiHidden/>
    <w:unhideWhenUsed/>
    <w:rsid w:val="00662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963"/>
    <w:rPr>
      <w:rFonts w:ascii="Tahoma" w:hAnsi="Tahoma" w:cs="Tahoma"/>
      <w:sz w:val="16"/>
      <w:szCs w:val="16"/>
    </w:rPr>
  </w:style>
  <w:style w:type="paragraph" w:styleId="Revision">
    <w:name w:val="Revision"/>
    <w:hidden/>
    <w:uiPriority w:val="99"/>
    <w:semiHidden/>
    <w:rsid w:val="00465286"/>
    <w:pPr>
      <w:spacing w:after="0" w:line="240" w:lineRule="auto"/>
    </w:pPr>
  </w:style>
  <w:style w:type="character" w:customStyle="1" w:styleId="Heading1Char">
    <w:name w:val="Heading 1 Char"/>
    <w:basedOn w:val="DefaultParagraphFont"/>
    <w:link w:val="Heading1"/>
    <w:uiPriority w:val="9"/>
    <w:rsid w:val="001D20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D20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D205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D205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21C9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21C9C"/>
    <w:rPr>
      <w:rFonts w:asciiTheme="majorHAnsi" w:eastAsiaTheme="majorEastAsia" w:hAnsiTheme="majorHAnsi" w:cstheme="majorBidi"/>
      <w:i/>
      <w:iCs/>
      <w:color w:val="243F60" w:themeColor="accent1" w:themeShade="7F"/>
    </w:rPr>
  </w:style>
  <w:style w:type="paragraph" w:styleId="TOCHeading">
    <w:name w:val="TOC Heading"/>
    <w:basedOn w:val="Heading1"/>
    <w:next w:val="Normal"/>
    <w:uiPriority w:val="39"/>
    <w:semiHidden/>
    <w:unhideWhenUsed/>
    <w:qFormat/>
    <w:rsid w:val="00E27209"/>
    <w:pPr>
      <w:outlineLvl w:val="9"/>
    </w:pPr>
    <w:rPr>
      <w:lang w:val="en-US" w:eastAsia="ja-JP"/>
    </w:rPr>
  </w:style>
  <w:style w:type="paragraph" w:styleId="TOC2">
    <w:name w:val="toc 2"/>
    <w:basedOn w:val="Normal"/>
    <w:next w:val="Normal"/>
    <w:autoRedefine/>
    <w:uiPriority w:val="39"/>
    <w:unhideWhenUsed/>
    <w:qFormat/>
    <w:rsid w:val="00E27209"/>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E27209"/>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E27209"/>
    <w:pPr>
      <w:spacing w:after="100"/>
      <w:ind w:left="440"/>
    </w:pPr>
    <w:rPr>
      <w:rFonts w:eastAsiaTheme="minorEastAsia"/>
      <w:lang w:val="en-US" w:eastAsia="ja-JP"/>
    </w:rPr>
  </w:style>
  <w:style w:type="character" w:styleId="Hyperlink">
    <w:name w:val="Hyperlink"/>
    <w:basedOn w:val="DefaultParagraphFont"/>
    <w:uiPriority w:val="99"/>
    <w:unhideWhenUsed/>
    <w:rsid w:val="00E27209"/>
    <w:rPr>
      <w:color w:val="0000FF" w:themeColor="hyperlink"/>
      <w:u w:val="single"/>
    </w:rPr>
  </w:style>
  <w:style w:type="paragraph" w:styleId="Header">
    <w:name w:val="header"/>
    <w:basedOn w:val="Normal"/>
    <w:link w:val="HeaderChar"/>
    <w:uiPriority w:val="99"/>
    <w:unhideWhenUsed/>
    <w:rsid w:val="00C454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414"/>
  </w:style>
  <w:style w:type="paragraph" w:styleId="Footer">
    <w:name w:val="footer"/>
    <w:basedOn w:val="Normal"/>
    <w:link w:val="FooterChar"/>
    <w:uiPriority w:val="99"/>
    <w:unhideWhenUsed/>
    <w:rsid w:val="00C454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414"/>
  </w:style>
  <w:style w:type="paragraph" w:customStyle="1" w:styleId="TableFont">
    <w:name w:val="TableFont"/>
    <w:basedOn w:val="Normal"/>
    <w:rsid w:val="00553712"/>
    <w:pPr>
      <w:spacing w:before="40" w:after="40" w:line="240" w:lineRule="auto"/>
    </w:pPr>
    <w:rPr>
      <w:rFonts w:ascii="Arial" w:eastAsia="Times New Roman" w:hAnsi="Arial" w:cs="Times New Roman"/>
      <w:color w:val="000000"/>
      <w:sz w:val="18"/>
      <w:szCs w:val="20"/>
    </w:rPr>
  </w:style>
  <w:style w:type="paragraph" w:customStyle="1" w:styleId="MT">
    <w:name w:val="MT"/>
    <w:basedOn w:val="Normal"/>
    <w:rsid w:val="00631BB4"/>
    <w:pPr>
      <w:spacing w:before="120" w:after="0" w:line="288" w:lineRule="auto"/>
      <w:jc w:val="both"/>
    </w:pPr>
    <w:rPr>
      <w:rFonts w:ascii="Arial" w:eastAsia="MS Mincho" w:hAnsi="Arial" w:cs="Times New Roman"/>
      <w:sz w:val="20"/>
      <w:szCs w:val="20"/>
    </w:rPr>
  </w:style>
  <w:style w:type="paragraph" w:customStyle="1" w:styleId="FigHeading">
    <w:name w:val="Fig Heading"/>
    <w:basedOn w:val="MT"/>
    <w:next w:val="MT"/>
    <w:rsid w:val="00631BB4"/>
    <w:pPr>
      <w:keepNext/>
      <w:numPr>
        <w:numId w:val="15"/>
      </w:numPr>
      <w:tabs>
        <w:tab w:val="left" w:pos="993"/>
      </w:tabs>
      <w:spacing w:after="120" w:line="240" w:lineRule="auto"/>
    </w:pPr>
    <w:rPr>
      <w:rFonts w:ascii="Arial Bold" w:hAnsi="Arial Bold" w:cs="Arial"/>
      <w:b/>
      <w:bCs/>
      <w:szCs w:val="36"/>
      <w:lang w:eastAsia="en-GB"/>
    </w:rPr>
  </w:style>
  <w:style w:type="paragraph" w:customStyle="1" w:styleId="TableHeading">
    <w:name w:val="Table Heading"/>
    <w:basedOn w:val="Normal"/>
    <w:rsid w:val="00912D34"/>
    <w:pPr>
      <w:numPr>
        <w:numId w:val="16"/>
      </w:numPr>
      <w:suppressAutoHyphens/>
      <w:autoSpaceDN w:val="0"/>
      <w:spacing w:before="40" w:after="40"/>
      <w:jc w:val="center"/>
      <w:textAlignment w:val="baseline"/>
    </w:pPr>
    <w:rPr>
      <w:rFonts w:ascii="Arial" w:eastAsia="Times New Roman" w:hAnsi="Arial" w:cs="Times New Roman"/>
      <w:b/>
      <w:sz w:val="20"/>
      <w:lang w:eastAsia="en-GB"/>
    </w:rPr>
  </w:style>
  <w:style w:type="table" w:customStyle="1" w:styleId="TableGrid1">
    <w:name w:val="Table Grid1"/>
    <w:basedOn w:val="TableNormal"/>
    <w:uiPriority w:val="39"/>
    <w:rsid w:val="003F1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3D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780258">
      <w:bodyDiv w:val="1"/>
      <w:marLeft w:val="0"/>
      <w:marRight w:val="0"/>
      <w:marTop w:val="0"/>
      <w:marBottom w:val="0"/>
      <w:divBdr>
        <w:top w:val="none" w:sz="0" w:space="0" w:color="auto"/>
        <w:left w:val="none" w:sz="0" w:space="0" w:color="auto"/>
        <w:bottom w:val="none" w:sz="0" w:space="0" w:color="auto"/>
        <w:right w:val="none" w:sz="0" w:space="0" w:color="auto"/>
      </w:divBdr>
      <w:divsChild>
        <w:div w:id="1872720597">
          <w:marLeft w:val="0"/>
          <w:marRight w:val="0"/>
          <w:marTop w:val="0"/>
          <w:marBottom w:val="0"/>
          <w:divBdr>
            <w:top w:val="none" w:sz="0" w:space="0" w:color="auto"/>
            <w:left w:val="none" w:sz="0" w:space="0" w:color="auto"/>
            <w:bottom w:val="none" w:sz="0" w:space="0" w:color="auto"/>
            <w:right w:val="none" w:sz="0" w:space="0" w:color="auto"/>
          </w:divBdr>
          <w:divsChild>
            <w:div w:id="1926450101">
              <w:marLeft w:val="0"/>
              <w:marRight w:val="0"/>
              <w:marTop w:val="0"/>
              <w:marBottom w:val="0"/>
              <w:divBdr>
                <w:top w:val="none" w:sz="0" w:space="0" w:color="auto"/>
                <w:left w:val="none" w:sz="0" w:space="0" w:color="auto"/>
                <w:bottom w:val="none" w:sz="0" w:space="0" w:color="auto"/>
                <w:right w:val="none" w:sz="0" w:space="0" w:color="auto"/>
              </w:divBdr>
              <w:divsChild>
                <w:div w:id="570891926">
                  <w:marLeft w:val="0"/>
                  <w:marRight w:val="0"/>
                  <w:marTop w:val="0"/>
                  <w:marBottom w:val="0"/>
                  <w:divBdr>
                    <w:top w:val="none" w:sz="0" w:space="0" w:color="auto"/>
                    <w:left w:val="none" w:sz="0" w:space="0" w:color="auto"/>
                    <w:bottom w:val="none" w:sz="0" w:space="0" w:color="auto"/>
                    <w:right w:val="none" w:sz="0" w:space="0" w:color="auto"/>
                  </w:divBdr>
                  <w:divsChild>
                    <w:div w:id="1292127735">
                      <w:marLeft w:val="0"/>
                      <w:marRight w:val="0"/>
                      <w:marTop w:val="0"/>
                      <w:marBottom w:val="0"/>
                      <w:divBdr>
                        <w:top w:val="none" w:sz="0" w:space="0" w:color="auto"/>
                        <w:left w:val="none" w:sz="0" w:space="0" w:color="auto"/>
                        <w:bottom w:val="none" w:sz="0" w:space="0" w:color="auto"/>
                        <w:right w:val="none" w:sz="0" w:space="0" w:color="auto"/>
                      </w:divBdr>
                      <w:divsChild>
                        <w:div w:id="1915165763">
                          <w:marLeft w:val="0"/>
                          <w:marRight w:val="0"/>
                          <w:marTop w:val="0"/>
                          <w:marBottom w:val="0"/>
                          <w:divBdr>
                            <w:top w:val="none" w:sz="0" w:space="0" w:color="auto"/>
                            <w:left w:val="none" w:sz="0" w:space="0" w:color="auto"/>
                            <w:bottom w:val="none" w:sz="0" w:space="0" w:color="auto"/>
                            <w:right w:val="none" w:sz="0" w:space="0" w:color="auto"/>
                          </w:divBdr>
                          <w:divsChild>
                            <w:div w:id="179863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9CEE7-EAE9-4D3E-9960-7DDFEB741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4220</Words>
  <Characters>24056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Sinclair Knight Merz</Company>
  <LinksUpToDate>false</LinksUpToDate>
  <CharactersWithSpaces>28220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Gutteridge, Fiona (SKM)</dc:creator>
  <cp:lastModifiedBy>James Busby</cp:lastModifiedBy>
  <cp:revision>5</cp:revision>
  <cp:lastPrinted>2013-07-16T09:05:00Z</cp:lastPrinted>
  <dcterms:created xsi:type="dcterms:W3CDTF">2018-08-13T06:49:00Z</dcterms:created>
  <dcterms:modified xsi:type="dcterms:W3CDTF">2018-08-13T12:39:00Z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-1734431833</vt:i4>
  </property>
  <property fmtid="{D5CDD505-2E9C-101B-9397-08002B2CF9AE}" pid="3" name="_NewReviewCycle">
    <vt:lpwstr/>
  </property>
  <property fmtid="{D5CDD505-2E9C-101B-9397-08002B2CF9AE}" pid="4" name="_EmailSubject">
    <vt:lpwstr>Joint Waste Management Strategy </vt:lpwstr>
  </property>
  <property fmtid="{D5CDD505-2E9C-101B-9397-08002B2CF9AE}" pid="5" name="_AuthorEmail">
    <vt:lpwstr>Tony.Hanson@hartlepool.gov.uk</vt:lpwstr>
  </property>
  <property fmtid="{D5CDD505-2E9C-101B-9397-08002B2CF9AE}" pid="6" name="_AuthorEmailDisplayName">
    <vt:lpwstr>Tony Hanson</vt:lpwstr>
  </property>
</Properties>
</file>