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232F0" w14:textId="77777777" w:rsidR="003871F0" w:rsidRPr="00107F84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07F84">
        <w:rPr>
          <w:rFonts w:ascii="Arial" w:hAnsi="Arial" w:cs="Arial"/>
          <w:b/>
          <w:bCs/>
        </w:rPr>
        <w:t xml:space="preserve">Report to Hartlepool Schools’ Forum </w:t>
      </w:r>
      <w:r w:rsidR="00947E66">
        <w:rPr>
          <w:rFonts w:ascii="Arial" w:hAnsi="Arial" w:cs="Arial"/>
          <w:b/>
          <w:bCs/>
        </w:rPr>
        <w:t>25 Octo</w:t>
      </w:r>
      <w:r w:rsidR="003E16A5">
        <w:rPr>
          <w:rFonts w:ascii="Arial" w:hAnsi="Arial" w:cs="Arial"/>
          <w:b/>
          <w:bCs/>
        </w:rPr>
        <w:t>ber</w:t>
      </w:r>
      <w:r w:rsidR="009E43D5">
        <w:rPr>
          <w:rFonts w:ascii="Arial" w:hAnsi="Arial" w:cs="Arial"/>
          <w:b/>
          <w:bCs/>
        </w:rPr>
        <w:t xml:space="preserve"> 2019</w:t>
      </w:r>
    </w:p>
    <w:p w14:paraId="32C906B7" w14:textId="77777777" w:rsidR="003871F0" w:rsidRPr="00BD5981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</w:t>
      </w:r>
      <w:r w:rsidR="00EC2B20">
        <w:rPr>
          <w:rFonts w:ascii="Arial" w:hAnsi="Arial" w:cs="Arial"/>
          <w:b/>
          <w:bCs/>
        </w:rPr>
        <w:t>Danielle Swainston</w:t>
      </w:r>
      <w:r w:rsidR="00F94AE0">
        <w:rPr>
          <w:rFonts w:ascii="Arial" w:hAnsi="Arial" w:cs="Arial"/>
          <w:b/>
          <w:bCs/>
        </w:rPr>
        <w:t xml:space="preserve"> – </w:t>
      </w:r>
      <w:r w:rsidR="00EC2B20" w:rsidRPr="00EC2B20">
        <w:rPr>
          <w:rFonts w:ascii="Arial" w:hAnsi="Arial" w:cs="Arial"/>
          <w:b/>
          <w:color w:val="000000"/>
          <w:lang w:val="en-US"/>
        </w:rPr>
        <w:t>Assistant Director, Joint Commissioning</w:t>
      </w:r>
      <w:r w:rsidR="00EC2B20">
        <w:rPr>
          <w:rFonts w:ascii="Arial" w:hAnsi="Arial" w:cs="Arial"/>
          <w:color w:val="000000"/>
          <w:lang w:val="en-US"/>
        </w:rPr>
        <w:t> </w:t>
      </w:r>
    </w:p>
    <w:p w14:paraId="6513790A" w14:textId="77777777" w:rsidR="001F2A93" w:rsidRDefault="001F2A93"/>
    <w:p w14:paraId="37175750" w14:textId="2A5C8288" w:rsidR="003871F0" w:rsidRDefault="00E471C6" w:rsidP="003871F0">
      <w:pPr>
        <w:jc w:val="center"/>
        <w:rPr>
          <w:rFonts w:ascii="Arial" w:hAnsi="Arial" w:cs="Arial"/>
          <w:b/>
          <w:u w:val="single"/>
        </w:rPr>
      </w:pPr>
      <w:r w:rsidRPr="00EB32BC">
        <w:rPr>
          <w:rFonts w:ascii="Arial" w:hAnsi="Arial" w:cs="Arial"/>
          <w:b/>
          <w:u w:val="single"/>
        </w:rPr>
        <w:t xml:space="preserve">Item </w:t>
      </w:r>
      <w:r w:rsidR="009C02AC" w:rsidRPr="0017422A">
        <w:rPr>
          <w:rFonts w:ascii="Arial" w:hAnsi="Arial" w:cs="Arial"/>
          <w:b/>
          <w:u w:val="single"/>
        </w:rPr>
        <w:t>6</w:t>
      </w:r>
      <w:r w:rsidRPr="0017422A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 w:rsidR="003871F0" w:rsidRPr="003871F0">
        <w:rPr>
          <w:rFonts w:ascii="Arial" w:hAnsi="Arial" w:cs="Arial"/>
          <w:b/>
          <w:u w:val="single"/>
        </w:rPr>
        <w:t>High</w:t>
      </w:r>
      <w:r w:rsidR="003871F0">
        <w:rPr>
          <w:rFonts w:ascii="Arial" w:hAnsi="Arial" w:cs="Arial"/>
          <w:b/>
          <w:u w:val="single"/>
        </w:rPr>
        <w:t xml:space="preserve"> </w:t>
      </w:r>
      <w:r w:rsidR="003E16A5">
        <w:rPr>
          <w:rFonts w:ascii="Arial" w:hAnsi="Arial" w:cs="Arial"/>
          <w:b/>
          <w:u w:val="single"/>
        </w:rPr>
        <w:t xml:space="preserve">Needs </w:t>
      </w:r>
      <w:r w:rsidR="00947E66">
        <w:rPr>
          <w:rFonts w:ascii="Arial" w:hAnsi="Arial" w:cs="Arial"/>
          <w:b/>
          <w:u w:val="single"/>
        </w:rPr>
        <w:t>Block Budget Requirement 2020/21</w:t>
      </w:r>
    </w:p>
    <w:p w14:paraId="157D7A5F" w14:textId="77777777" w:rsidR="003871F0" w:rsidRDefault="003871F0" w:rsidP="003871F0">
      <w:pPr>
        <w:jc w:val="center"/>
        <w:rPr>
          <w:rFonts w:ascii="Arial" w:hAnsi="Arial" w:cs="Arial"/>
          <w:b/>
          <w:u w:val="single"/>
        </w:rPr>
      </w:pPr>
    </w:p>
    <w:p w14:paraId="09CC4DFB" w14:textId="77777777" w:rsidR="0026631E" w:rsidRPr="0026631E" w:rsidRDefault="0026631E" w:rsidP="0026631E">
      <w:pPr>
        <w:pStyle w:val="ListParagraph"/>
        <w:rPr>
          <w:rFonts w:ascii="Arial" w:hAnsi="Arial" w:cs="Arial"/>
        </w:rPr>
      </w:pPr>
    </w:p>
    <w:p w14:paraId="7DD843E3" w14:textId="77777777" w:rsidR="003871F0" w:rsidRPr="003871F0" w:rsidRDefault="003871F0" w:rsidP="002F069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Introduction</w:t>
      </w:r>
    </w:p>
    <w:p w14:paraId="6CB15406" w14:textId="77777777" w:rsidR="009357D5" w:rsidRDefault="009357D5" w:rsidP="003871F0">
      <w:pPr>
        <w:ind w:left="360"/>
        <w:rPr>
          <w:rFonts w:ascii="Arial" w:hAnsi="Arial" w:cs="Arial"/>
        </w:rPr>
      </w:pPr>
    </w:p>
    <w:p w14:paraId="69F14E0F" w14:textId="6CC52B5E" w:rsidR="003871F0" w:rsidRDefault="003871F0" w:rsidP="006732F1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 w:rsidRPr="00732263">
        <w:rPr>
          <w:rFonts w:ascii="Arial" w:hAnsi="Arial" w:cs="Arial"/>
        </w:rPr>
        <w:t>Th</w:t>
      </w:r>
      <w:r w:rsidR="000F2DFD">
        <w:rPr>
          <w:rFonts w:ascii="Arial" w:hAnsi="Arial" w:cs="Arial"/>
        </w:rPr>
        <w:t xml:space="preserve">is </w:t>
      </w:r>
      <w:r w:rsidRPr="00732263">
        <w:rPr>
          <w:rFonts w:ascii="Arial" w:hAnsi="Arial" w:cs="Arial"/>
        </w:rPr>
        <w:t>rep</w:t>
      </w:r>
      <w:r w:rsidR="00B72C8B">
        <w:rPr>
          <w:rFonts w:ascii="Arial" w:hAnsi="Arial" w:cs="Arial"/>
        </w:rPr>
        <w:t xml:space="preserve">ort </w:t>
      </w:r>
      <w:r w:rsidR="003E16A5">
        <w:rPr>
          <w:rFonts w:ascii="Arial" w:hAnsi="Arial" w:cs="Arial"/>
        </w:rPr>
        <w:t>provide</w:t>
      </w:r>
      <w:r w:rsidR="000F2DFD">
        <w:rPr>
          <w:rFonts w:ascii="Arial" w:hAnsi="Arial" w:cs="Arial"/>
        </w:rPr>
        <w:t>s</w:t>
      </w:r>
      <w:r w:rsidR="003E16A5">
        <w:rPr>
          <w:rFonts w:ascii="Arial" w:hAnsi="Arial" w:cs="Arial"/>
        </w:rPr>
        <w:t xml:space="preserve"> an estimated </w:t>
      </w:r>
      <w:r w:rsidR="00947E66">
        <w:rPr>
          <w:rFonts w:ascii="Arial" w:hAnsi="Arial" w:cs="Arial"/>
        </w:rPr>
        <w:t xml:space="preserve">budget requirement for the </w:t>
      </w:r>
      <w:r w:rsidR="000F2DFD">
        <w:rPr>
          <w:rFonts w:ascii="Arial" w:hAnsi="Arial" w:cs="Arial"/>
        </w:rPr>
        <w:t>H</w:t>
      </w:r>
      <w:r w:rsidR="00947E66">
        <w:rPr>
          <w:rFonts w:ascii="Arial" w:hAnsi="Arial" w:cs="Arial"/>
        </w:rPr>
        <w:t xml:space="preserve">igh </w:t>
      </w:r>
      <w:r w:rsidR="000F2DFD">
        <w:rPr>
          <w:rFonts w:ascii="Arial" w:hAnsi="Arial" w:cs="Arial"/>
        </w:rPr>
        <w:t>N</w:t>
      </w:r>
      <w:r w:rsidR="00947E66">
        <w:rPr>
          <w:rFonts w:ascii="Arial" w:hAnsi="Arial" w:cs="Arial"/>
        </w:rPr>
        <w:t xml:space="preserve">eeds </w:t>
      </w:r>
      <w:r w:rsidR="000F2DFD">
        <w:rPr>
          <w:rFonts w:ascii="Arial" w:hAnsi="Arial" w:cs="Arial"/>
        </w:rPr>
        <w:t>B</w:t>
      </w:r>
      <w:r w:rsidR="00947E66">
        <w:rPr>
          <w:rFonts w:ascii="Arial" w:hAnsi="Arial" w:cs="Arial"/>
        </w:rPr>
        <w:t xml:space="preserve">lock </w:t>
      </w:r>
      <w:r w:rsidR="000F2DFD">
        <w:rPr>
          <w:rFonts w:ascii="Arial" w:hAnsi="Arial" w:cs="Arial"/>
        </w:rPr>
        <w:t>for</w:t>
      </w:r>
      <w:r w:rsidR="00947E66">
        <w:rPr>
          <w:rFonts w:ascii="Arial" w:hAnsi="Arial" w:cs="Arial"/>
        </w:rPr>
        <w:t xml:space="preserve"> 2020/21.</w:t>
      </w:r>
    </w:p>
    <w:p w14:paraId="694C743B" w14:textId="77777777" w:rsidR="00947E66" w:rsidRDefault="00947E66" w:rsidP="00947E66">
      <w:pPr>
        <w:pStyle w:val="ListParagraph"/>
        <w:ind w:left="786"/>
        <w:rPr>
          <w:rFonts w:ascii="Arial" w:hAnsi="Arial" w:cs="Arial"/>
        </w:rPr>
      </w:pPr>
    </w:p>
    <w:p w14:paraId="3513F305" w14:textId="722E356F" w:rsidR="00947E66" w:rsidRDefault="00947E66" w:rsidP="006732F1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The report sets the historic </w:t>
      </w:r>
      <w:r w:rsidR="009745F8">
        <w:rPr>
          <w:rFonts w:ascii="Arial" w:hAnsi="Arial" w:cs="Arial"/>
        </w:rPr>
        <w:t>context</w:t>
      </w:r>
      <w:r w:rsidR="000F2DFD">
        <w:rPr>
          <w:rFonts w:ascii="Arial" w:hAnsi="Arial" w:cs="Arial"/>
        </w:rPr>
        <w:t>, including support from the S</w:t>
      </w:r>
      <w:r w:rsidR="009745F8">
        <w:rPr>
          <w:rFonts w:ascii="Arial" w:hAnsi="Arial" w:cs="Arial"/>
        </w:rPr>
        <w:t xml:space="preserve">chools </w:t>
      </w:r>
      <w:r w:rsidR="000F2DFD">
        <w:rPr>
          <w:rFonts w:ascii="Arial" w:hAnsi="Arial" w:cs="Arial"/>
        </w:rPr>
        <w:t>B</w:t>
      </w:r>
      <w:r w:rsidR="009745F8">
        <w:rPr>
          <w:rFonts w:ascii="Arial" w:hAnsi="Arial" w:cs="Arial"/>
        </w:rPr>
        <w:t xml:space="preserve">lock </w:t>
      </w:r>
      <w:r>
        <w:rPr>
          <w:rFonts w:ascii="Arial" w:hAnsi="Arial" w:cs="Arial"/>
        </w:rPr>
        <w:t xml:space="preserve">to the </w:t>
      </w:r>
      <w:r w:rsidR="000F2DFD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igh </w:t>
      </w:r>
      <w:r w:rsidR="000F2DF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eeds </w:t>
      </w:r>
      <w:r w:rsidR="000F2DFD">
        <w:rPr>
          <w:rFonts w:ascii="Arial" w:hAnsi="Arial" w:cs="Arial"/>
        </w:rPr>
        <w:t>B</w:t>
      </w:r>
      <w:r>
        <w:rPr>
          <w:rFonts w:ascii="Arial" w:hAnsi="Arial" w:cs="Arial"/>
        </w:rPr>
        <w:t>lock. It provides a reminder of the improvements and efficiencies implemented a</w:t>
      </w:r>
      <w:r w:rsidR="009745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part of the overall financial strategy and outlines those actions still to be implemented.</w:t>
      </w:r>
    </w:p>
    <w:p w14:paraId="595EDCC2" w14:textId="77777777" w:rsidR="00947E66" w:rsidRPr="00947E66" w:rsidRDefault="00947E66" w:rsidP="00947E66">
      <w:pPr>
        <w:rPr>
          <w:rFonts w:ascii="Arial" w:hAnsi="Arial" w:cs="Arial"/>
        </w:rPr>
      </w:pPr>
    </w:p>
    <w:p w14:paraId="2747E56E" w14:textId="77777777" w:rsidR="00947E66" w:rsidRPr="00732263" w:rsidRDefault="00947E66" w:rsidP="006732F1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The report considers the outlook for high needs spending in 2020/21 and beyond, including the increased funding from government and the likely demand and growth in provision.</w:t>
      </w:r>
    </w:p>
    <w:p w14:paraId="0C397678" w14:textId="77777777" w:rsidR="0026631E" w:rsidRDefault="0026631E" w:rsidP="0026631E">
      <w:pPr>
        <w:pStyle w:val="ListParagraph"/>
        <w:rPr>
          <w:rFonts w:ascii="Arial" w:hAnsi="Arial" w:cs="Arial"/>
          <w:b/>
          <w:u w:val="single"/>
        </w:rPr>
      </w:pPr>
    </w:p>
    <w:p w14:paraId="13829457" w14:textId="77777777" w:rsidR="003871F0" w:rsidRPr="0026631E" w:rsidRDefault="003871F0" w:rsidP="0026631E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u w:val="single"/>
        </w:rPr>
      </w:pPr>
      <w:r w:rsidRPr="0026631E">
        <w:rPr>
          <w:rFonts w:ascii="Arial" w:hAnsi="Arial" w:cs="Arial"/>
          <w:b/>
          <w:u w:val="single"/>
        </w:rPr>
        <w:t>Background</w:t>
      </w:r>
    </w:p>
    <w:p w14:paraId="138190AB" w14:textId="77777777" w:rsidR="009357D5" w:rsidRDefault="009357D5" w:rsidP="009357D5">
      <w:pPr>
        <w:pStyle w:val="ListParagraph"/>
        <w:rPr>
          <w:rFonts w:ascii="Arial" w:hAnsi="Arial" w:cs="Arial"/>
          <w:b/>
          <w:u w:val="single"/>
        </w:rPr>
      </w:pPr>
    </w:p>
    <w:p w14:paraId="700392B4" w14:textId="062E20D6" w:rsidR="00211FDD" w:rsidRPr="00211FDD" w:rsidRDefault="00211FDD" w:rsidP="00211FDD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Hartlepool has faced financial pressure on H</w:t>
      </w:r>
      <w:r w:rsidR="0056470B">
        <w:rPr>
          <w:rFonts w:ascii="Arial" w:hAnsi="Arial" w:cs="Arial"/>
        </w:rPr>
        <w:t>igh Needs expenditure since 201</w:t>
      </w:r>
      <w:r w:rsidR="004A364C">
        <w:rPr>
          <w:rFonts w:ascii="Arial" w:hAnsi="Arial" w:cs="Arial"/>
        </w:rPr>
        <w:t>5/16</w:t>
      </w:r>
      <w:r>
        <w:rPr>
          <w:rFonts w:ascii="Arial" w:hAnsi="Arial" w:cs="Arial"/>
        </w:rPr>
        <w:t>. This pressure has been funded from either DSG Reserves or in later years from the schools block via a block transfer.</w:t>
      </w:r>
    </w:p>
    <w:p w14:paraId="488C0E30" w14:textId="54200158" w:rsidR="00211FDD" w:rsidRPr="00211FDD" w:rsidRDefault="00211FDD" w:rsidP="00211FDD">
      <w:pPr>
        <w:pStyle w:val="ListParagraph"/>
        <w:rPr>
          <w:rFonts w:ascii="Arial" w:hAnsi="Arial" w:cs="Arial"/>
          <w:color w:val="FF0000"/>
        </w:rPr>
      </w:pPr>
      <w:r w:rsidRPr="00211FDD">
        <w:rPr>
          <w:rFonts w:ascii="Arial" w:hAnsi="Arial" w:cs="Arial"/>
        </w:rPr>
        <w:t xml:space="preserve">  </w:t>
      </w:r>
    </w:p>
    <w:p w14:paraId="5ED3CB9A" w14:textId="64F86356" w:rsidR="00211FDD" w:rsidRPr="00C63197" w:rsidRDefault="00C63197" w:rsidP="00C55A41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</w:rPr>
      </w:pPr>
      <w:r w:rsidRPr="00C63197">
        <w:rPr>
          <w:rFonts w:ascii="Arial" w:hAnsi="Arial" w:cs="Arial"/>
        </w:rPr>
        <w:t xml:space="preserve">The Government </w:t>
      </w:r>
      <w:r w:rsidR="0017422A">
        <w:rPr>
          <w:rFonts w:ascii="Arial" w:hAnsi="Arial" w:cs="Arial"/>
        </w:rPr>
        <w:t xml:space="preserve">has </w:t>
      </w:r>
      <w:r w:rsidRPr="00C63197">
        <w:rPr>
          <w:rFonts w:ascii="Arial" w:hAnsi="Arial" w:cs="Arial"/>
        </w:rPr>
        <w:t>announced additional high needs funding of £1.748m</w:t>
      </w:r>
      <w:r w:rsidR="0017422A">
        <w:rPr>
          <w:rFonts w:ascii="Arial" w:hAnsi="Arial" w:cs="Arial"/>
        </w:rPr>
        <w:t xml:space="preserve"> for 2020/21</w:t>
      </w:r>
      <w:r w:rsidRPr="00C63197">
        <w:rPr>
          <w:rFonts w:ascii="Arial" w:hAnsi="Arial" w:cs="Arial"/>
        </w:rPr>
        <w:t xml:space="preserve">. Although a number of </w:t>
      </w:r>
      <w:r w:rsidR="004A364C">
        <w:rPr>
          <w:rFonts w:ascii="Arial" w:hAnsi="Arial" w:cs="Arial"/>
        </w:rPr>
        <w:t xml:space="preserve">cost reduction </w:t>
      </w:r>
      <w:r w:rsidRPr="00C63197">
        <w:rPr>
          <w:rFonts w:ascii="Arial" w:hAnsi="Arial" w:cs="Arial"/>
        </w:rPr>
        <w:t>initiatives have been implemented, early indication of the 2020/21 estimated budget requirement confirm</w:t>
      </w:r>
      <w:r w:rsidR="0017422A">
        <w:rPr>
          <w:rFonts w:ascii="Arial" w:hAnsi="Arial" w:cs="Arial"/>
        </w:rPr>
        <w:t>s</w:t>
      </w:r>
      <w:r w:rsidRPr="00C63197">
        <w:rPr>
          <w:rFonts w:ascii="Arial" w:hAnsi="Arial" w:cs="Arial"/>
        </w:rPr>
        <w:t xml:space="preserve"> that additional funding is required</w:t>
      </w:r>
      <w:r>
        <w:rPr>
          <w:rFonts w:ascii="Arial" w:hAnsi="Arial" w:cs="Arial"/>
        </w:rPr>
        <w:t xml:space="preserve"> as outlined in </w:t>
      </w:r>
      <w:r w:rsidR="004A364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following paragraphs.</w:t>
      </w:r>
    </w:p>
    <w:p w14:paraId="7694A37C" w14:textId="77777777" w:rsidR="0026631E" w:rsidRPr="00C63197" w:rsidRDefault="0026631E" w:rsidP="00C63197">
      <w:pPr>
        <w:rPr>
          <w:rFonts w:ascii="Arial" w:hAnsi="Arial" w:cs="Arial"/>
          <w:b/>
        </w:rPr>
      </w:pPr>
    </w:p>
    <w:p w14:paraId="3F50B6F8" w14:textId="77777777" w:rsidR="002F069C" w:rsidRDefault="000F1249" w:rsidP="004011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Historic Context</w:t>
      </w:r>
    </w:p>
    <w:p w14:paraId="168829BA" w14:textId="77777777" w:rsidR="002F069C" w:rsidRDefault="002F069C" w:rsidP="002F069C">
      <w:pPr>
        <w:rPr>
          <w:rFonts w:ascii="Arial" w:hAnsi="Arial" w:cs="Arial"/>
          <w:b/>
        </w:rPr>
      </w:pPr>
    </w:p>
    <w:p w14:paraId="00B5920D" w14:textId="5D96B74D" w:rsidR="002F069C" w:rsidRDefault="002F069C" w:rsidP="0040116D">
      <w:pPr>
        <w:ind w:left="720" w:hanging="720"/>
        <w:rPr>
          <w:rFonts w:ascii="Arial" w:hAnsi="Arial" w:cs="Arial"/>
        </w:rPr>
      </w:pPr>
      <w:r w:rsidRPr="002F069C"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0F1249">
        <w:rPr>
          <w:rFonts w:ascii="Arial" w:hAnsi="Arial" w:cs="Arial"/>
        </w:rPr>
        <w:t>In recent years, the majority of the funding pressure against the high needs block has been met via a transfer of funding from the schools block</w:t>
      </w:r>
      <w:r w:rsidR="008259B5">
        <w:rPr>
          <w:rFonts w:ascii="Arial" w:hAnsi="Arial" w:cs="Arial"/>
        </w:rPr>
        <w:t xml:space="preserve"> or via the use of Dedicated School Grant</w:t>
      </w:r>
      <w:r w:rsidR="0053746B">
        <w:rPr>
          <w:rFonts w:ascii="Arial" w:hAnsi="Arial" w:cs="Arial"/>
        </w:rPr>
        <w:t xml:space="preserve"> (DSG)</w:t>
      </w:r>
      <w:r w:rsidR="008259B5">
        <w:rPr>
          <w:rFonts w:ascii="Arial" w:hAnsi="Arial" w:cs="Arial"/>
        </w:rPr>
        <w:t xml:space="preserve"> reserves</w:t>
      </w:r>
      <w:r w:rsidR="000F1249">
        <w:rPr>
          <w:rFonts w:ascii="Arial" w:hAnsi="Arial" w:cs="Arial"/>
        </w:rPr>
        <w:t>.</w:t>
      </w:r>
    </w:p>
    <w:p w14:paraId="07D24DC7" w14:textId="77777777" w:rsidR="009111EB" w:rsidRDefault="009111EB" w:rsidP="0040116D">
      <w:pPr>
        <w:ind w:left="720" w:hanging="720"/>
        <w:rPr>
          <w:rFonts w:ascii="Arial" w:hAnsi="Arial" w:cs="Arial"/>
        </w:rPr>
      </w:pPr>
    </w:p>
    <w:p w14:paraId="26018C53" w14:textId="4529F8BD" w:rsidR="009111EB" w:rsidRDefault="009111EB" w:rsidP="004011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>The chart below provides high needs spending against budget for the last three financial years. 2019/20 spending is based on the latest mid-case forecast reported to Schools’ Forum on 13 September 2019.</w:t>
      </w:r>
    </w:p>
    <w:p w14:paraId="247103E7" w14:textId="77777777" w:rsidR="009111EB" w:rsidRDefault="009111EB" w:rsidP="0040116D">
      <w:pPr>
        <w:ind w:left="720" w:hanging="720"/>
        <w:rPr>
          <w:rFonts w:ascii="Arial" w:hAnsi="Arial" w:cs="Arial"/>
        </w:rPr>
      </w:pPr>
    </w:p>
    <w:p w14:paraId="24671CB1" w14:textId="34CD4EBF" w:rsidR="009111EB" w:rsidRDefault="009111EB" w:rsidP="004011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noProof/>
          <w:lang w:eastAsia="en-GB"/>
        </w:rPr>
        <w:drawing>
          <wp:inline distT="0" distB="0" distL="0" distR="0" wp14:anchorId="4352B813" wp14:editId="14BC9FA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13B30D" w14:textId="3134837B" w:rsidR="009111EB" w:rsidRDefault="009111EB" w:rsidP="004011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B0A928" w14:textId="77777777" w:rsidR="00507E13" w:rsidRDefault="00507E13" w:rsidP="0040116D">
      <w:pPr>
        <w:ind w:left="720" w:hanging="720"/>
        <w:rPr>
          <w:rFonts w:ascii="Arial" w:hAnsi="Arial" w:cs="Arial"/>
        </w:rPr>
      </w:pPr>
    </w:p>
    <w:p w14:paraId="2456325C" w14:textId="67C92231" w:rsidR="00507E13" w:rsidRDefault="009111EB" w:rsidP="004011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507E13">
        <w:rPr>
          <w:rFonts w:ascii="Arial" w:hAnsi="Arial" w:cs="Arial"/>
        </w:rPr>
        <w:tab/>
      </w:r>
      <w:r w:rsidR="00EC2B20">
        <w:rPr>
          <w:rFonts w:ascii="Arial" w:hAnsi="Arial" w:cs="Arial"/>
        </w:rPr>
        <w:t xml:space="preserve">The </w:t>
      </w:r>
      <w:r w:rsidR="00AA5AC6">
        <w:rPr>
          <w:rFonts w:ascii="Arial" w:hAnsi="Arial" w:cs="Arial"/>
        </w:rPr>
        <w:t xml:space="preserve">table below illustrates the level of support from the schools block </w:t>
      </w:r>
      <w:r w:rsidR="0053746B">
        <w:rPr>
          <w:rFonts w:ascii="Arial" w:hAnsi="Arial" w:cs="Arial"/>
        </w:rPr>
        <w:t xml:space="preserve">and from DSG reserves </w:t>
      </w:r>
      <w:r w:rsidR="00AA5AC6">
        <w:rPr>
          <w:rFonts w:ascii="Arial" w:hAnsi="Arial" w:cs="Arial"/>
        </w:rPr>
        <w:t>over the last three financial years.</w:t>
      </w:r>
      <w:r w:rsidR="0056470B">
        <w:rPr>
          <w:rFonts w:ascii="Arial" w:hAnsi="Arial" w:cs="Arial"/>
        </w:rPr>
        <w:t xml:space="preserve"> From 2018/19 onwards, setting a realistic budget for high needs spending has depended on a transfer of funding from the schools block.</w:t>
      </w:r>
    </w:p>
    <w:p w14:paraId="19D6B5A9" w14:textId="77777777" w:rsidR="00AA5AC6" w:rsidRDefault="00AA5AC6" w:rsidP="0040116D">
      <w:pPr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536"/>
        <w:gridCol w:w="2693"/>
        <w:gridCol w:w="1984"/>
      </w:tblGrid>
      <w:tr w:rsidR="0056470B" w:rsidRPr="00AA5AC6" w14:paraId="0F3ED63E" w14:textId="536F89C8" w:rsidTr="0056470B">
        <w:tc>
          <w:tcPr>
            <w:tcW w:w="2536" w:type="dxa"/>
            <w:shd w:val="clear" w:color="auto" w:fill="000000" w:themeFill="text1"/>
          </w:tcPr>
          <w:p w14:paraId="5D03DDBF" w14:textId="77777777" w:rsidR="0056470B" w:rsidRPr="00AA5AC6" w:rsidRDefault="0056470B" w:rsidP="00AA5AC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5AC6">
              <w:rPr>
                <w:rFonts w:ascii="Arial" w:hAnsi="Arial" w:cs="Arial"/>
                <w:b/>
                <w:color w:val="FFFFFF" w:themeColor="background1"/>
              </w:rPr>
              <w:t>Financial Year</w:t>
            </w:r>
          </w:p>
        </w:tc>
        <w:tc>
          <w:tcPr>
            <w:tcW w:w="2693" w:type="dxa"/>
            <w:shd w:val="clear" w:color="auto" w:fill="000000" w:themeFill="text1"/>
          </w:tcPr>
          <w:p w14:paraId="785EE1EB" w14:textId="1734E427" w:rsidR="0056470B" w:rsidRPr="00AA5AC6" w:rsidRDefault="0056470B" w:rsidP="00AA5AC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5AC6">
              <w:rPr>
                <w:rFonts w:ascii="Arial" w:hAnsi="Arial" w:cs="Arial"/>
                <w:b/>
                <w:color w:val="FFFFFF" w:themeColor="background1"/>
              </w:rPr>
              <w:t>Transfer from Schools Block</w:t>
            </w:r>
          </w:p>
          <w:p w14:paraId="6B0DE609" w14:textId="77777777" w:rsidR="0056470B" w:rsidRPr="00AA5AC6" w:rsidRDefault="0056470B" w:rsidP="00AA5AC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5AC6">
              <w:rPr>
                <w:rFonts w:ascii="Arial" w:hAnsi="Arial" w:cs="Arial"/>
                <w:b/>
                <w:color w:val="FFFFFF" w:themeColor="background1"/>
              </w:rPr>
              <w:t>£m</w:t>
            </w:r>
          </w:p>
        </w:tc>
        <w:tc>
          <w:tcPr>
            <w:tcW w:w="1984" w:type="dxa"/>
            <w:shd w:val="clear" w:color="auto" w:fill="000000" w:themeFill="text1"/>
          </w:tcPr>
          <w:p w14:paraId="23437DA3" w14:textId="77777777" w:rsidR="0056470B" w:rsidRDefault="0056470B" w:rsidP="00AA5AC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Use of Reserves</w:t>
            </w:r>
          </w:p>
          <w:p w14:paraId="6F379082" w14:textId="77777777" w:rsidR="0056470B" w:rsidRDefault="0056470B" w:rsidP="00AA5AC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905952B" w14:textId="41AFB134" w:rsidR="0056470B" w:rsidRPr="00AA5AC6" w:rsidRDefault="0056470B" w:rsidP="00AA5AC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£m</w:t>
            </w:r>
          </w:p>
        </w:tc>
      </w:tr>
      <w:tr w:rsidR="0056470B" w14:paraId="33AFA438" w14:textId="663898D1" w:rsidTr="0056470B">
        <w:tc>
          <w:tcPr>
            <w:tcW w:w="2536" w:type="dxa"/>
          </w:tcPr>
          <w:p w14:paraId="78ADBC72" w14:textId="11160FFD" w:rsidR="0056470B" w:rsidRDefault="0056470B" w:rsidP="00401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2017/18</w:t>
            </w:r>
          </w:p>
        </w:tc>
        <w:tc>
          <w:tcPr>
            <w:tcW w:w="2693" w:type="dxa"/>
          </w:tcPr>
          <w:p w14:paraId="3C235CE5" w14:textId="168C5E82" w:rsidR="0056470B" w:rsidRDefault="0056470B" w:rsidP="007B0C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</w:t>
            </w:r>
          </w:p>
        </w:tc>
        <w:tc>
          <w:tcPr>
            <w:tcW w:w="1984" w:type="dxa"/>
          </w:tcPr>
          <w:p w14:paraId="244B700E" w14:textId="0C2DF9FA" w:rsidR="0056470B" w:rsidRDefault="0056470B" w:rsidP="007B0C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0.655</w:t>
            </w:r>
          </w:p>
        </w:tc>
      </w:tr>
      <w:tr w:rsidR="0056470B" w14:paraId="26A89285" w14:textId="7D1692AA" w:rsidTr="0056470B">
        <w:tc>
          <w:tcPr>
            <w:tcW w:w="2536" w:type="dxa"/>
          </w:tcPr>
          <w:p w14:paraId="743BC8D0" w14:textId="77777777" w:rsidR="0056470B" w:rsidRDefault="0056470B" w:rsidP="00401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2018/19</w:t>
            </w:r>
          </w:p>
        </w:tc>
        <w:tc>
          <w:tcPr>
            <w:tcW w:w="2693" w:type="dxa"/>
          </w:tcPr>
          <w:p w14:paraId="3493D6EA" w14:textId="34708D41" w:rsidR="0056470B" w:rsidRDefault="0056470B" w:rsidP="007B0C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0.550</w:t>
            </w:r>
          </w:p>
        </w:tc>
        <w:tc>
          <w:tcPr>
            <w:tcW w:w="1984" w:type="dxa"/>
          </w:tcPr>
          <w:p w14:paraId="66056BD5" w14:textId="15AA84D1" w:rsidR="0056470B" w:rsidRDefault="0056470B" w:rsidP="007B0C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+0.125</w:t>
            </w:r>
          </w:p>
        </w:tc>
      </w:tr>
      <w:tr w:rsidR="0056470B" w14:paraId="5B67B36A" w14:textId="7906AFC1" w:rsidTr="0056470B">
        <w:tc>
          <w:tcPr>
            <w:tcW w:w="2536" w:type="dxa"/>
          </w:tcPr>
          <w:p w14:paraId="2C09C50B" w14:textId="747A6C97" w:rsidR="0056470B" w:rsidRDefault="0056470B" w:rsidP="00401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2019/20 (forecast)</w:t>
            </w:r>
          </w:p>
        </w:tc>
        <w:tc>
          <w:tcPr>
            <w:tcW w:w="2693" w:type="dxa"/>
          </w:tcPr>
          <w:p w14:paraId="0DD910D7" w14:textId="413DE5F4" w:rsidR="0056470B" w:rsidRDefault="0056470B" w:rsidP="007B0C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0.621</w:t>
            </w:r>
          </w:p>
        </w:tc>
        <w:tc>
          <w:tcPr>
            <w:tcW w:w="1984" w:type="dxa"/>
          </w:tcPr>
          <w:p w14:paraId="1091761A" w14:textId="71D27A22" w:rsidR="0056470B" w:rsidRDefault="0056470B" w:rsidP="007633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0.318</w:t>
            </w:r>
          </w:p>
        </w:tc>
      </w:tr>
    </w:tbl>
    <w:p w14:paraId="345AC2E6" w14:textId="77777777" w:rsidR="00AA5AC6" w:rsidRDefault="00AA5AC6" w:rsidP="0040116D">
      <w:pPr>
        <w:ind w:left="720" w:hanging="720"/>
        <w:rPr>
          <w:rFonts w:ascii="Arial" w:hAnsi="Arial" w:cs="Arial"/>
        </w:rPr>
      </w:pPr>
    </w:p>
    <w:p w14:paraId="18F3BFC8" w14:textId="77777777" w:rsidR="004C0F8F" w:rsidRDefault="004C0F8F" w:rsidP="0040116D">
      <w:pPr>
        <w:ind w:left="720" w:hanging="720"/>
        <w:rPr>
          <w:rFonts w:ascii="Arial" w:hAnsi="Arial" w:cs="Arial"/>
        </w:rPr>
      </w:pPr>
    </w:p>
    <w:p w14:paraId="2AE18D25" w14:textId="379FEA69" w:rsidR="00AA5AC6" w:rsidRDefault="009111EB" w:rsidP="004011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4C0F8F">
        <w:rPr>
          <w:rFonts w:ascii="Arial" w:hAnsi="Arial" w:cs="Arial"/>
        </w:rPr>
        <w:tab/>
      </w:r>
      <w:r w:rsidR="00AA5AC6">
        <w:rPr>
          <w:rFonts w:ascii="Arial" w:hAnsi="Arial" w:cs="Arial"/>
        </w:rPr>
        <w:t xml:space="preserve">During the same time period, the authority, with support from Schools’ Forum, has implemented a strategic financial plan to </w:t>
      </w:r>
      <w:r w:rsidR="009745F8">
        <w:rPr>
          <w:rFonts w:ascii="Arial" w:hAnsi="Arial" w:cs="Arial"/>
        </w:rPr>
        <w:t xml:space="preserve">try and </w:t>
      </w:r>
      <w:r w:rsidR="00AA5AC6">
        <w:rPr>
          <w:rFonts w:ascii="Arial" w:hAnsi="Arial" w:cs="Arial"/>
        </w:rPr>
        <w:t>bring high needs spending in line with the funding available.</w:t>
      </w:r>
      <w:r w:rsidR="00A16944">
        <w:rPr>
          <w:rFonts w:ascii="Arial" w:hAnsi="Arial" w:cs="Arial"/>
        </w:rPr>
        <w:t xml:space="preserve"> </w:t>
      </w:r>
      <w:r w:rsidR="00D5607D">
        <w:rPr>
          <w:rFonts w:ascii="Arial" w:hAnsi="Arial" w:cs="Arial"/>
        </w:rPr>
        <w:t>U</w:t>
      </w:r>
      <w:r w:rsidR="00AA5AC6">
        <w:rPr>
          <w:rFonts w:ascii="Arial" w:hAnsi="Arial" w:cs="Arial"/>
        </w:rPr>
        <w:t xml:space="preserve">nfortunately, despite the success of the improvements and efficiencies implemented, the underlying demand and complexity of need has continued to increase. </w:t>
      </w:r>
    </w:p>
    <w:p w14:paraId="29F098F6" w14:textId="77777777" w:rsidR="00AA5AC6" w:rsidRDefault="00AA5AC6" w:rsidP="0040116D">
      <w:pPr>
        <w:ind w:left="720" w:hanging="720"/>
        <w:rPr>
          <w:rFonts w:ascii="Arial" w:hAnsi="Arial" w:cs="Arial"/>
        </w:rPr>
      </w:pPr>
    </w:p>
    <w:p w14:paraId="0EB6549D" w14:textId="4FF9F4CF" w:rsidR="005317D4" w:rsidRDefault="009E3323" w:rsidP="004011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AA5AC6">
        <w:rPr>
          <w:rFonts w:ascii="Arial" w:hAnsi="Arial" w:cs="Arial"/>
        </w:rPr>
        <w:t xml:space="preserve"> </w:t>
      </w:r>
      <w:r w:rsidR="00AA5AC6">
        <w:rPr>
          <w:rFonts w:ascii="Arial" w:hAnsi="Arial" w:cs="Arial"/>
        </w:rPr>
        <w:tab/>
        <w:t xml:space="preserve">In addition, funding from government has been unable to keep pace with the necessary growth in spending. Data at a national level </w:t>
      </w:r>
      <w:r w:rsidR="009C3A30">
        <w:rPr>
          <w:rFonts w:ascii="Arial" w:hAnsi="Arial" w:cs="Arial"/>
        </w:rPr>
        <w:t xml:space="preserve">is </w:t>
      </w:r>
      <w:r w:rsidR="00AA5AC6">
        <w:rPr>
          <w:rFonts w:ascii="Arial" w:hAnsi="Arial" w:cs="Arial"/>
        </w:rPr>
        <w:t xml:space="preserve">documented </w:t>
      </w:r>
      <w:r w:rsidR="009C3A30">
        <w:rPr>
          <w:rFonts w:ascii="Arial" w:hAnsi="Arial" w:cs="Arial"/>
        </w:rPr>
        <w:t>with</w:t>
      </w:r>
      <w:r w:rsidR="00AA5AC6">
        <w:rPr>
          <w:rFonts w:ascii="Arial" w:hAnsi="Arial" w:cs="Arial"/>
        </w:rPr>
        <w:t xml:space="preserve">in the </w:t>
      </w:r>
      <w:r w:rsidR="009C3A30">
        <w:rPr>
          <w:rFonts w:ascii="Arial" w:hAnsi="Arial" w:cs="Arial"/>
        </w:rPr>
        <w:t xml:space="preserve">National Audit Office (NAO) report “Support for pupils with special educational needs and disabilities in England” published in September 2019. </w:t>
      </w:r>
    </w:p>
    <w:p w14:paraId="03D8C449" w14:textId="77777777" w:rsidR="009C3A30" w:rsidRDefault="009C3A30" w:rsidP="0040116D">
      <w:pPr>
        <w:ind w:left="720" w:hanging="720"/>
        <w:rPr>
          <w:rFonts w:ascii="Arial" w:hAnsi="Arial" w:cs="Arial"/>
        </w:rPr>
      </w:pPr>
    </w:p>
    <w:p w14:paraId="2DEECF4E" w14:textId="3A0853FA" w:rsidR="009C3A30" w:rsidRDefault="009E3323" w:rsidP="004011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9C3A30">
        <w:rPr>
          <w:rFonts w:ascii="Arial" w:hAnsi="Arial" w:cs="Arial"/>
        </w:rPr>
        <w:t xml:space="preserve"> </w:t>
      </w:r>
      <w:r w:rsidR="009C3A30">
        <w:rPr>
          <w:rFonts w:ascii="Arial" w:hAnsi="Arial" w:cs="Arial"/>
        </w:rPr>
        <w:tab/>
        <w:t>The NAO report confirms a 2.6% real-terms reduction in funding per pupil with high needs between 2013-14 and 2017-18. This compares to a 32.4% real-terms increase in local authority spending on independent special schools over the same period.</w:t>
      </w:r>
    </w:p>
    <w:p w14:paraId="3D93B250" w14:textId="77777777" w:rsidR="004D320C" w:rsidRDefault="004D320C" w:rsidP="0040116D">
      <w:pPr>
        <w:ind w:left="720" w:hanging="720"/>
        <w:rPr>
          <w:rFonts w:ascii="Arial" w:hAnsi="Arial" w:cs="Arial"/>
        </w:rPr>
      </w:pPr>
    </w:p>
    <w:p w14:paraId="1FB8A815" w14:textId="77777777" w:rsidR="002F069C" w:rsidRPr="004E4BFB" w:rsidRDefault="0045093E" w:rsidP="0040116D">
      <w:p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741D19" w:rsidRPr="00741D19">
        <w:rPr>
          <w:rFonts w:ascii="Arial" w:hAnsi="Arial" w:cs="Arial"/>
          <w:b/>
        </w:rPr>
        <w:t xml:space="preserve">. </w:t>
      </w:r>
      <w:r w:rsidR="00741D19" w:rsidRPr="00741D19">
        <w:rPr>
          <w:rFonts w:ascii="Arial" w:hAnsi="Arial" w:cs="Arial"/>
          <w:b/>
        </w:rPr>
        <w:tab/>
      </w:r>
      <w:r w:rsidR="00741D19" w:rsidRPr="00741D19">
        <w:rPr>
          <w:rFonts w:ascii="Arial" w:hAnsi="Arial" w:cs="Arial"/>
          <w:b/>
        </w:rPr>
        <w:tab/>
      </w:r>
      <w:r w:rsidR="005316A3">
        <w:rPr>
          <w:rFonts w:ascii="Arial" w:hAnsi="Arial" w:cs="Arial"/>
          <w:b/>
          <w:u w:val="single"/>
        </w:rPr>
        <w:t>Strategic Financial Plan</w:t>
      </w:r>
    </w:p>
    <w:p w14:paraId="0A14DEEF" w14:textId="77777777" w:rsidR="0051311E" w:rsidRDefault="0051311E" w:rsidP="0040116D">
      <w:pPr>
        <w:ind w:left="360" w:hanging="360"/>
        <w:rPr>
          <w:rFonts w:ascii="Arial" w:hAnsi="Arial" w:cs="Arial"/>
        </w:rPr>
      </w:pPr>
    </w:p>
    <w:p w14:paraId="5DB93E3B" w14:textId="77777777" w:rsidR="0051272C" w:rsidRDefault="002B4790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5316A3">
        <w:rPr>
          <w:rFonts w:ascii="Arial" w:hAnsi="Arial" w:cs="Arial"/>
        </w:rPr>
        <w:t xml:space="preserve">The authority, with support from Schools’ Forum, established and implemented a number of changes as part of an overall strategic plan to bring spending on SEND provision into line with available funding. </w:t>
      </w:r>
      <w:r w:rsidR="0051272C">
        <w:rPr>
          <w:rFonts w:ascii="Arial" w:hAnsi="Arial" w:cs="Arial"/>
        </w:rPr>
        <w:t xml:space="preserve"> </w:t>
      </w:r>
    </w:p>
    <w:p w14:paraId="3360CA25" w14:textId="77777777" w:rsidR="00D5607D" w:rsidRDefault="00D5607D" w:rsidP="00D5607D">
      <w:pPr>
        <w:rPr>
          <w:rFonts w:ascii="Arial" w:hAnsi="Arial" w:cs="Arial"/>
        </w:rPr>
      </w:pPr>
    </w:p>
    <w:p w14:paraId="26953B3F" w14:textId="77777777" w:rsidR="004560D4" w:rsidRDefault="004560D4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60EA33F" w14:textId="77777777" w:rsidR="005316A3" w:rsidRDefault="0051272C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5316A3">
        <w:rPr>
          <w:rFonts w:ascii="Arial" w:hAnsi="Arial" w:cs="Arial"/>
        </w:rPr>
        <w:t xml:space="preserve">Changes </w:t>
      </w:r>
      <w:r w:rsidR="009745F8">
        <w:rPr>
          <w:rFonts w:ascii="Arial" w:hAnsi="Arial" w:cs="Arial"/>
        </w:rPr>
        <w:t xml:space="preserve">already </w:t>
      </w:r>
      <w:r w:rsidR="005316A3">
        <w:rPr>
          <w:rFonts w:ascii="Arial" w:hAnsi="Arial" w:cs="Arial"/>
        </w:rPr>
        <w:t>implemented include:</w:t>
      </w:r>
    </w:p>
    <w:p w14:paraId="2337CCFA" w14:textId="77777777" w:rsidR="00D5607D" w:rsidRDefault="00D5607D" w:rsidP="003B27BE">
      <w:pPr>
        <w:ind w:left="720" w:hanging="720"/>
        <w:rPr>
          <w:rFonts w:ascii="Arial" w:hAnsi="Arial" w:cs="Arial"/>
        </w:rPr>
      </w:pPr>
    </w:p>
    <w:p w14:paraId="3A998D0A" w14:textId="77777777" w:rsidR="005316A3" w:rsidRPr="00E250C0" w:rsidRDefault="00B61276" w:rsidP="005316A3">
      <w:pPr>
        <w:numPr>
          <w:ilvl w:val="0"/>
          <w:numId w:val="14"/>
        </w:numPr>
        <w:tabs>
          <w:tab w:val="left" w:pos="851"/>
        </w:tabs>
        <w:spacing w:after="200" w:line="276" w:lineRule="auto"/>
        <w:contextualSpacing/>
        <w:rPr>
          <w:rFonts w:ascii="Arial" w:eastAsiaTheme="minorHAnsi" w:hAnsi="Arial" w:cstheme="minorBidi"/>
          <w:szCs w:val="22"/>
        </w:rPr>
      </w:pPr>
      <w:r>
        <w:rPr>
          <w:rFonts w:ascii="Arial" w:eastAsiaTheme="minorHAnsi" w:hAnsi="Arial" w:cstheme="minorBidi"/>
          <w:szCs w:val="22"/>
        </w:rPr>
        <w:t>R</w:t>
      </w:r>
      <w:r w:rsidR="005316A3" w:rsidRPr="00E250C0">
        <w:rPr>
          <w:rFonts w:ascii="Arial" w:eastAsiaTheme="minorHAnsi" w:hAnsi="Arial" w:cstheme="minorBidi"/>
          <w:szCs w:val="22"/>
        </w:rPr>
        <w:t>estructured ranges for funding of high needs places</w:t>
      </w:r>
      <w:r w:rsidR="005316A3">
        <w:rPr>
          <w:rFonts w:ascii="Arial" w:eastAsiaTheme="minorHAnsi" w:hAnsi="Arial" w:cstheme="minorBidi"/>
          <w:szCs w:val="22"/>
        </w:rPr>
        <w:t>, facilitated by an external consultant</w:t>
      </w:r>
    </w:p>
    <w:p w14:paraId="2FC49AB7" w14:textId="77777777" w:rsidR="005316A3" w:rsidRPr="00E250C0" w:rsidRDefault="00B61276" w:rsidP="005316A3">
      <w:pPr>
        <w:numPr>
          <w:ilvl w:val="0"/>
          <w:numId w:val="14"/>
        </w:numPr>
        <w:tabs>
          <w:tab w:val="left" w:pos="851"/>
        </w:tabs>
        <w:spacing w:after="200" w:line="276" w:lineRule="auto"/>
        <w:contextualSpacing/>
        <w:rPr>
          <w:rFonts w:ascii="Arial" w:eastAsiaTheme="minorHAnsi" w:hAnsi="Arial" w:cstheme="minorBidi"/>
          <w:szCs w:val="22"/>
        </w:rPr>
      </w:pPr>
      <w:r>
        <w:rPr>
          <w:rFonts w:ascii="Arial" w:eastAsiaTheme="minorHAnsi" w:hAnsi="Arial" w:cstheme="minorBidi"/>
          <w:szCs w:val="22"/>
        </w:rPr>
        <w:t>I</w:t>
      </w:r>
      <w:r w:rsidR="005316A3" w:rsidRPr="00E250C0">
        <w:rPr>
          <w:rFonts w:ascii="Arial" w:eastAsiaTheme="minorHAnsi" w:hAnsi="Arial" w:cstheme="minorBidi"/>
          <w:szCs w:val="22"/>
        </w:rPr>
        <w:t>mplementation of two primary social, emotional and mental health (SEMH) Additional Resource Provisions during 2018-19 academic year</w:t>
      </w:r>
      <w:r w:rsidR="005316A3">
        <w:rPr>
          <w:rFonts w:ascii="Arial" w:eastAsiaTheme="minorHAnsi" w:hAnsi="Arial" w:cstheme="minorBidi"/>
          <w:szCs w:val="22"/>
        </w:rPr>
        <w:t xml:space="preserve"> at </w:t>
      </w:r>
      <w:proofErr w:type="spellStart"/>
      <w:r w:rsidR="005316A3">
        <w:rPr>
          <w:rFonts w:ascii="Arial" w:eastAsiaTheme="minorHAnsi" w:hAnsi="Arial" w:cstheme="minorBidi"/>
          <w:szCs w:val="22"/>
        </w:rPr>
        <w:t>Rossmere</w:t>
      </w:r>
      <w:proofErr w:type="spellEnd"/>
      <w:r w:rsidR="005316A3">
        <w:rPr>
          <w:rFonts w:ascii="Arial" w:eastAsiaTheme="minorHAnsi" w:hAnsi="Arial" w:cstheme="minorBidi"/>
          <w:szCs w:val="22"/>
        </w:rPr>
        <w:t xml:space="preserve"> and </w:t>
      </w:r>
      <w:proofErr w:type="spellStart"/>
      <w:r w:rsidR="005316A3">
        <w:rPr>
          <w:rFonts w:ascii="Arial" w:eastAsiaTheme="minorHAnsi" w:hAnsi="Arial" w:cstheme="minorBidi"/>
          <w:szCs w:val="22"/>
        </w:rPr>
        <w:t>Springwell</w:t>
      </w:r>
      <w:proofErr w:type="spellEnd"/>
    </w:p>
    <w:p w14:paraId="24702F68" w14:textId="17E976E3" w:rsidR="005316A3" w:rsidRPr="00E250C0" w:rsidRDefault="00B61276" w:rsidP="005316A3">
      <w:pPr>
        <w:numPr>
          <w:ilvl w:val="0"/>
          <w:numId w:val="14"/>
        </w:numPr>
        <w:tabs>
          <w:tab w:val="left" w:pos="851"/>
        </w:tabs>
        <w:spacing w:after="200" w:line="276" w:lineRule="auto"/>
        <w:contextualSpacing/>
        <w:rPr>
          <w:rFonts w:ascii="Arial" w:eastAsiaTheme="minorHAnsi" w:hAnsi="Arial" w:cstheme="minorBidi"/>
          <w:szCs w:val="22"/>
        </w:rPr>
      </w:pPr>
      <w:r>
        <w:rPr>
          <w:rFonts w:ascii="Arial" w:eastAsiaTheme="minorHAnsi" w:hAnsi="Arial" w:cstheme="minorBidi"/>
          <w:szCs w:val="22"/>
        </w:rPr>
        <w:t>S</w:t>
      </w:r>
      <w:r w:rsidR="005316A3">
        <w:rPr>
          <w:rFonts w:ascii="Arial" w:eastAsiaTheme="minorHAnsi" w:hAnsi="Arial" w:cstheme="minorBidi"/>
          <w:szCs w:val="22"/>
        </w:rPr>
        <w:t xml:space="preserve">uccessful </w:t>
      </w:r>
      <w:r w:rsidR="005316A3" w:rsidRPr="00E250C0">
        <w:rPr>
          <w:rFonts w:ascii="Arial" w:eastAsiaTheme="minorHAnsi" w:hAnsi="Arial" w:cstheme="minorBidi"/>
          <w:szCs w:val="22"/>
        </w:rPr>
        <w:t xml:space="preserve">submission of a free school bid to </w:t>
      </w:r>
      <w:proofErr w:type="spellStart"/>
      <w:r w:rsidR="005316A3" w:rsidRPr="00E250C0">
        <w:rPr>
          <w:rFonts w:ascii="Arial" w:eastAsiaTheme="minorHAnsi" w:hAnsi="Arial" w:cstheme="minorBidi"/>
          <w:szCs w:val="22"/>
        </w:rPr>
        <w:t>DfE</w:t>
      </w:r>
      <w:proofErr w:type="spellEnd"/>
      <w:r w:rsidR="005316A3" w:rsidRPr="00E250C0">
        <w:rPr>
          <w:rFonts w:ascii="Arial" w:eastAsiaTheme="minorHAnsi" w:hAnsi="Arial" w:cstheme="minorBidi"/>
          <w:szCs w:val="22"/>
        </w:rPr>
        <w:t xml:space="preserve"> around SEMH to reduce the need for costly </w:t>
      </w:r>
      <w:r w:rsidR="009F1BD3">
        <w:rPr>
          <w:rFonts w:ascii="Arial" w:eastAsiaTheme="minorHAnsi" w:hAnsi="Arial" w:cstheme="minorBidi"/>
          <w:szCs w:val="22"/>
        </w:rPr>
        <w:t>o</w:t>
      </w:r>
      <w:r w:rsidR="005316A3" w:rsidRPr="00E250C0">
        <w:rPr>
          <w:rFonts w:ascii="Arial" w:eastAsiaTheme="minorHAnsi" w:hAnsi="Arial" w:cstheme="minorBidi"/>
          <w:szCs w:val="22"/>
        </w:rPr>
        <w:t xml:space="preserve">ut of </w:t>
      </w:r>
      <w:r w:rsidR="009F1BD3">
        <w:rPr>
          <w:rFonts w:ascii="Arial" w:eastAsiaTheme="minorHAnsi" w:hAnsi="Arial" w:cstheme="minorBidi"/>
          <w:szCs w:val="22"/>
        </w:rPr>
        <w:t>a</w:t>
      </w:r>
      <w:r w:rsidR="005316A3" w:rsidRPr="00E250C0">
        <w:rPr>
          <w:rFonts w:ascii="Arial" w:eastAsiaTheme="minorHAnsi" w:hAnsi="Arial" w:cstheme="minorBidi"/>
          <w:szCs w:val="22"/>
        </w:rPr>
        <w:t>uthority provision</w:t>
      </w:r>
    </w:p>
    <w:p w14:paraId="7ED762D9" w14:textId="77777777" w:rsidR="005316A3" w:rsidRPr="00E250C0" w:rsidRDefault="005316A3" w:rsidP="005316A3">
      <w:pPr>
        <w:numPr>
          <w:ilvl w:val="0"/>
          <w:numId w:val="14"/>
        </w:numPr>
        <w:tabs>
          <w:tab w:val="left" w:pos="851"/>
        </w:tabs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  <w:lang w:eastAsia="en-GB"/>
        </w:rPr>
      </w:pPr>
      <w:r w:rsidRPr="00E250C0">
        <w:rPr>
          <w:rFonts w:ascii="Arial" w:eastAsiaTheme="minorHAnsi" w:hAnsi="Arial" w:cstheme="minorBidi"/>
          <w:szCs w:val="22"/>
        </w:rPr>
        <w:t>Provision of increased places at our maintained primary special school</w:t>
      </w:r>
      <w:r w:rsidRPr="00E250C0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27F81645" w14:textId="7EF38CC5" w:rsidR="005316A3" w:rsidRPr="00E250C0" w:rsidRDefault="005316A3" w:rsidP="005316A3">
      <w:pPr>
        <w:numPr>
          <w:ilvl w:val="0"/>
          <w:numId w:val="14"/>
        </w:numPr>
        <w:tabs>
          <w:tab w:val="left" w:pos="851"/>
        </w:tabs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  <w:lang w:eastAsia="en-GB"/>
        </w:rPr>
      </w:pPr>
      <w:r w:rsidRPr="00E250C0">
        <w:rPr>
          <w:rFonts w:ascii="Arial" w:eastAsiaTheme="minorHAnsi" w:hAnsi="Arial" w:cstheme="minorBidi"/>
          <w:szCs w:val="22"/>
        </w:rPr>
        <w:t xml:space="preserve">Establishment of a working group of </w:t>
      </w:r>
      <w:r w:rsidR="00A965BD" w:rsidRPr="00E250C0">
        <w:rPr>
          <w:rFonts w:ascii="Arial" w:eastAsiaTheme="minorHAnsi" w:hAnsi="Arial" w:cstheme="minorBidi"/>
          <w:szCs w:val="22"/>
        </w:rPr>
        <w:t>head teachers</w:t>
      </w:r>
      <w:r w:rsidRPr="00E250C0">
        <w:rPr>
          <w:rFonts w:ascii="Arial" w:eastAsiaTheme="minorHAnsi" w:hAnsi="Arial" w:cstheme="minorBidi"/>
          <w:szCs w:val="22"/>
        </w:rPr>
        <w:t>, local authority officers and representatives from CAMHS to examine further ways to reduce the funding pressure on the HNB for children and young people with (SEMH) issues</w:t>
      </w:r>
    </w:p>
    <w:p w14:paraId="737B1D38" w14:textId="5A0723C2" w:rsidR="005316A3" w:rsidRPr="00E250C0" w:rsidRDefault="005316A3" w:rsidP="005316A3">
      <w:pPr>
        <w:numPr>
          <w:ilvl w:val="0"/>
          <w:numId w:val="14"/>
        </w:numPr>
        <w:tabs>
          <w:tab w:val="left" w:pos="851"/>
        </w:tabs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  <w:lang w:eastAsia="en-GB"/>
        </w:rPr>
      </w:pPr>
      <w:r w:rsidRPr="00E250C0">
        <w:rPr>
          <w:rFonts w:ascii="Arial" w:eastAsiaTheme="minorHAnsi" w:hAnsi="Arial" w:cstheme="minorBidi"/>
          <w:szCs w:val="22"/>
        </w:rPr>
        <w:t xml:space="preserve">A commitment to retaining Hartlepool children within the town through reasonable avoidance of </w:t>
      </w:r>
      <w:r w:rsidR="009F1BD3">
        <w:rPr>
          <w:rFonts w:ascii="Arial" w:eastAsiaTheme="minorHAnsi" w:hAnsi="Arial" w:cstheme="minorBidi"/>
          <w:szCs w:val="22"/>
        </w:rPr>
        <w:t>o</w:t>
      </w:r>
      <w:r w:rsidRPr="00E250C0">
        <w:rPr>
          <w:rFonts w:ascii="Arial" w:eastAsiaTheme="minorHAnsi" w:hAnsi="Arial" w:cstheme="minorBidi"/>
          <w:szCs w:val="22"/>
        </w:rPr>
        <w:t xml:space="preserve">ut of </w:t>
      </w:r>
      <w:r w:rsidR="009F1BD3">
        <w:rPr>
          <w:rFonts w:ascii="Arial" w:eastAsiaTheme="minorHAnsi" w:hAnsi="Arial" w:cstheme="minorBidi"/>
          <w:szCs w:val="22"/>
        </w:rPr>
        <w:t>a</w:t>
      </w:r>
      <w:r w:rsidRPr="00E250C0">
        <w:rPr>
          <w:rFonts w:ascii="Arial" w:eastAsiaTheme="minorHAnsi" w:hAnsi="Arial" w:cstheme="minorBidi"/>
          <w:szCs w:val="22"/>
        </w:rPr>
        <w:t>uthority arrangements.</w:t>
      </w:r>
    </w:p>
    <w:p w14:paraId="551CEA79" w14:textId="77777777" w:rsidR="008A226A" w:rsidRDefault="005C0147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5C0AFC" w14:textId="371CEC6E" w:rsidR="00633917" w:rsidRDefault="0051272C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5C0147">
        <w:rPr>
          <w:rFonts w:ascii="Arial" w:hAnsi="Arial" w:cs="Arial"/>
        </w:rPr>
        <w:tab/>
      </w:r>
      <w:r w:rsidR="00D5607D">
        <w:rPr>
          <w:rFonts w:ascii="Arial" w:hAnsi="Arial" w:cs="Arial"/>
        </w:rPr>
        <w:t xml:space="preserve">The </w:t>
      </w:r>
      <w:r w:rsidR="005316A3">
        <w:rPr>
          <w:rFonts w:ascii="Arial" w:hAnsi="Arial" w:cs="Arial"/>
        </w:rPr>
        <w:t xml:space="preserve">most significant change relates to the restructured ranges for high needs funding, implemented during 2018/19. </w:t>
      </w:r>
      <w:r w:rsidR="00AB1A6A">
        <w:rPr>
          <w:rFonts w:ascii="Arial" w:hAnsi="Arial" w:cs="Arial"/>
        </w:rPr>
        <w:t xml:space="preserve">To illustrate the level of savings achieved from the restructured ranges, analysis has been undertaken to restate the 2019/20 Individual Pupil Support </w:t>
      </w:r>
      <w:r w:rsidR="004140CF">
        <w:rPr>
          <w:rFonts w:ascii="Arial" w:hAnsi="Arial" w:cs="Arial"/>
        </w:rPr>
        <w:t xml:space="preserve">(IPS) </w:t>
      </w:r>
      <w:r w:rsidR="00AB1A6A">
        <w:rPr>
          <w:rFonts w:ascii="Arial" w:hAnsi="Arial" w:cs="Arial"/>
        </w:rPr>
        <w:t xml:space="preserve">funding forecast as if the original £9 per hour banding were still in place. The analysis showed that the implementation of restructured ranges has </w:t>
      </w:r>
      <w:r w:rsidR="00AB1A6A" w:rsidRPr="004140CF">
        <w:rPr>
          <w:rFonts w:ascii="Arial" w:hAnsi="Arial" w:cs="Arial"/>
        </w:rPr>
        <w:t xml:space="preserve">saved </w:t>
      </w:r>
      <w:r w:rsidR="004140CF" w:rsidRPr="004140CF">
        <w:rPr>
          <w:rFonts w:ascii="Arial" w:hAnsi="Arial" w:cs="Arial"/>
        </w:rPr>
        <w:t>£0.385</w:t>
      </w:r>
      <w:r w:rsidR="00AB1A6A" w:rsidRPr="004140CF">
        <w:rPr>
          <w:rFonts w:ascii="Arial" w:hAnsi="Arial" w:cs="Arial"/>
        </w:rPr>
        <w:t>m at</w:t>
      </w:r>
      <w:r w:rsidR="00AB1A6A">
        <w:rPr>
          <w:rFonts w:ascii="Arial" w:hAnsi="Arial" w:cs="Arial"/>
        </w:rPr>
        <w:t xml:space="preserve"> 2019/20 prices and demand.</w:t>
      </w:r>
      <w:r w:rsidR="004140CF">
        <w:rPr>
          <w:rFonts w:ascii="Arial" w:hAnsi="Arial" w:cs="Arial"/>
        </w:rPr>
        <w:t xml:space="preserve"> This saving relates to IPS only.</w:t>
      </w:r>
    </w:p>
    <w:p w14:paraId="4F13A65E" w14:textId="77777777" w:rsidR="00D5607D" w:rsidRDefault="00D5607D" w:rsidP="003B27BE">
      <w:pPr>
        <w:ind w:left="720" w:hanging="720"/>
        <w:rPr>
          <w:rFonts w:ascii="Arial" w:hAnsi="Arial" w:cs="Arial"/>
        </w:rPr>
      </w:pPr>
    </w:p>
    <w:p w14:paraId="67035279" w14:textId="6FB98D56" w:rsidR="00D5607D" w:rsidRPr="002F069C" w:rsidRDefault="009E3323" w:rsidP="00D5607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D5607D">
        <w:rPr>
          <w:rFonts w:ascii="Arial" w:hAnsi="Arial" w:cs="Arial"/>
        </w:rPr>
        <w:tab/>
        <w:t>Despite this successful cost reduction</w:t>
      </w:r>
      <w:r w:rsidR="004A364C">
        <w:rPr>
          <w:rFonts w:ascii="Arial" w:hAnsi="Arial" w:cs="Arial"/>
        </w:rPr>
        <w:t>,</w:t>
      </w:r>
      <w:r w:rsidR="00D5607D">
        <w:rPr>
          <w:rFonts w:ascii="Arial" w:hAnsi="Arial" w:cs="Arial"/>
        </w:rPr>
        <w:t xml:space="preserve"> the underlying volume of IPS provision has increased. The graph</w:t>
      </w:r>
      <w:r w:rsidR="004A364C">
        <w:rPr>
          <w:rFonts w:ascii="Arial" w:hAnsi="Arial" w:cs="Arial"/>
        </w:rPr>
        <w:t>s below show</w:t>
      </w:r>
      <w:r w:rsidR="00D5607D">
        <w:rPr>
          <w:rFonts w:ascii="Arial" w:hAnsi="Arial" w:cs="Arial"/>
        </w:rPr>
        <w:t xml:space="preserve"> a snapshot comparison of request volumes</w:t>
      </w:r>
      <w:r w:rsidR="009C02AC">
        <w:rPr>
          <w:rFonts w:ascii="Arial" w:hAnsi="Arial" w:cs="Arial"/>
        </w:rPr>
        <w:t xml:space="preserve"> for Education Health Care (EHC) assessments</w:t>
      </w:r>
      <w:r w:rsidR="00D5607D">
        <w:rPr>
          <w:rFonts w:ascii="Arial" w:hAnsi="Arial" w:cs="Arial"/>
        </w:rPr>
        <w:t xml:space="preserve"> to the monthly Individual Pupil Support (IPS) panel over the months of September and October for the last 4 years. This demonstrates the growth in demand faced within Hartlepool schools.</w:t>
      </w:r>
      <w:r w:rsidR="003D5ECA">
        <w:rPr>
          <w:rFonts w:ascii="Arial" w:hAnsi="Arial" w:cs="Arial"/>
        </w:rPr>
        <w:t xml:space="preserve"> </w:t>
      </w:r>
    </w:p>
    <w:p w14:paraId="057FEA37" w14:textId="77777777" w:rsidR="00D5607D" w:rsidRDefault="00D5607D" w:rsidP="00D5607D">
      <w:pPr>
        <w:spacing w:after="200" w:line="276" w:lineRule="auto"/>
        <w:rPr>
          <w:rFonts w:ascii="Arial" w:hAnsi="Arial" w:cs="Arial"/>
          <w:b/>
          <w:u w:val="single"/>
        </w:rPr>
      </w:pPr>
    </w:p>
    <w:p w14:paraId="1748F5EF" w14:textId="77777777" w:rsidR="00D5607D" w:rsidRDefault="00D5607D" w:rsidP="00D5607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noProof/>
          <w:lang w:eastAsia="en-GB"/>
        </w:rPr>
        <w:drawing>
          <wp:inline distT="0" distB="0" distL="0" distR="0" wp14:anchorId="5B12BB93" wp14:editId="42F30135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0F7CE8" w14:textId="77777777" w:rsidR="00D5607D" w:rsidRDefault="00D5607D" w:rsidP="00D5607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noProof/>
          <w:lang w:eastAsia="en-GB"/>
        </w:rPr>
        <w:drawing>
          <wp:inline distT="0" distB="0" distL="0" distR="0" wp14:anchorId="0263E43D" wp14:editId="087FE6A6">
            <wp:extent cx="4781550" cy="29432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1E3605" w14:textId="0BBB2722" w:rsidR="00633917" w:rsidRDefault="00D5607D" w:rsidP="005647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490B3ACD" w14:textId="0BE16549" w:rsidR="005C0147" w:rsidRDefault="009B62CD" w:rsidP="003B27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9E3323">
        <w:rPr>
          <w:rFonts w:ascii="Arial" w:hAnsi="Arial" w:cs="Arial"/>
        </w:rPr>
        <w:t>5</w:t>
      </w:r>
      <w:r w:rsidR="00633917">
        <w:rPr>
          <w:rFonts w:ascii="Arial" w:hAnsi="Arial" w:cs="Arial"/>
        </w:rPr>
        <w:tab/>
      </w:r>
      <w:r w:rsidR="005C0147">
        <w:rPr>
          <w:rFonts w:ascii="Arial" w:hAnsi="Arial" w:cs="Arial"/>
        </w:rPr>
        <w:t xml:space="preserve">The </w:t>
      </w:r>
      <w:r w:rsidR="00B61276">
        <w:rPr>
          <w:rFonts w:ascii="Arial" w:hAnsi="Arial" w:cs="Arial"/>
        </w:rPr>
        <w:t>continuing growth in demand for SEND provision has prompted the need for further innovation and for the development of ongoing service and financial strategies to drive efficiencies in cost.</w:t>
      </w:r>
    </w:p>
    <w:p w14:paraId="4EDBB445" w14:textId="77777777" w:rsidR="0051311E" w:rsidRDefault="0051311E" w:rsidP="0040116D">
      <w:pPr>
        <w:ind w:left="360" w:hanging="360"/>
        <w:rPr>
          <w:rFonts w:ascii="Arial" w:hAnsi="Arial" w:cs="Arial"/>
        </w:rPr>
      </w:pPr>
    </w:p>
    <w:p w14:paraId="5D9FA730" w14:textId="0CC95DB3" w:rsidR="00E840DD" w:rsidRDefault="00C12D6E" w:rsidP="00F2265C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9E3323">
        <w:rPr>
          <w:rFonts w:ascii="Arial" w:hAnsi="Arial" w:cs="Arial"/>
        </w:rPr>
        <w:t>6</w:t>
      </w:r>
      <w:r w:rsidR="00B63511">
        <w:rPr>
          <w:rFonts w:ascii="Arial" w:hAnsi="Arial" w:cs="Arial"/>
        </w:rPr>
        <w:tab/>
      </w:r>
      <w:r w:rsidR="00136E05">
        <w:rPr>
          <w:rFonts w:ascii="Arial" w:hAnsi="Arial" w:cs="Arial"/>
        </w:rPr>
        <w:t>The key components of the ongoing financial strategy to reduce high need</w:t>
      </w:r>
      <w:r w:rsidR="00684DC4">
        <w:rPr>
          <w:rFonts w:ascii="Arial" w:hAnsi="Arial" w:cs="Arial"/>
        </w:rPr>
        <w:t>s</w:t>
      </w:r>
      <w:r w:rsidR="00136E05">
        <w:rPr>
          <w:rFonts w:ascii="Arial" w:hAnsi="Arial" w:cs="Arial"/>
        </w:rPr>
        <w:t xml:space="preserve"> spending</w:t>
      </w:r>
      <w:r w:rsidR="00090E06">
        <w:rPr>
          <w:rFonts w:ascii="Arial" w:hAnsi="Arial" w:cs="Arial"/>
        </w:rPr>
        <w:t xml:space="preserve"> include:</w:t>
      </w:r>
    </w:p>
    <w:p w14:paraId="50DDBA66" w14:textId="77777777" w:rsidR="00090E06" w:rsidRDefault="00090E06" w:rsidP="00090E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draft JSNA (Joint Assessment Needs Assessment) has been written. The intention is to understand current needs, projected needs and whether services/ provision are meeting needs and the gaps are. A joint commissioning strategy has been drafted and will be presented to the Health and Wellbeing at the beginning at December. </w:t>
      </w:r>
    </w:p>
    <w:p w14:paraId="6544AC5A" w14:textId="1050C6B3" w:rsidR="00090E06" w:rsidRDefault="00090E06" w:rsidP="00090E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new SEMH Free School is currently being commissioned with two bidders. The evaluation process will take place over the autumn term with decisions being made on successful provider by </w:t>
      </w:r>
      <w:r w:rsidR="008259B5">
        <w:rPr>
          <w:rFonts w:ascii="Arial" w:hAnsi="Arial" w:cs="Arial"/>
        </w:rPr>
        <w:t>spring</w:t>
      </w:r>
      <w:r>
        <w:rPr>
          <w:rFonts w:ascii="Arial" w:hAnsi="Arial" w:cs="Arial"/>
        </w:rPr>
        <w:t xml:space="preserve"> 2020. Expected opening 2021. </w:t>
      </w:r>
    </w:p>
    <w:p w14:paraId="1694D59C" w14:textId="77777777" w:rsidR="00090E06" w:rsidRDefault="00090E06" w:rsidP="00090E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The Secondary SEMH ARP will open in January 2020</w:t>
      </w:r>
    </w:p>
    <w:p w14:paraId="66D37E23" w14:textId="77777777" w:rsidR="00090E06" w:rsidRPr="00204001" w:rsidRDefault="00090E06" w:rsidP="00090E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instigation of a feasibility study at </w:t>
      </w:r>
      <w:proofErr w:type="spellStart"/>
      <w:r>
        <w:rPr>
          <w:rFonts w:ascii="Arial" w:hAnsi="Arial" w:cs="Arial"/>
        </w:rPr>
        <w:t>Catcote</w:t>
      </w:r>
      <w:proofErr w:type="spellEnd"/>
      <w:r>
        <w:rPr>
          <w:rFonts w:ascii="Arial" w:hAnsi="Arial" w:cs="Arial"/>
        </w:rPr>
        <w:t xml:space="preserve"> to understand needs and </w:t>
      </w:r>
      <w:r w:rsidRPr="00204001">
        <w:rPr>
          <w:rFonts w:ascii="Arial" w:hAnsi="Arial" w:cs="Arial"/>
        </w:rPr>
        <w:t xml:space="preserve">whether the current provision can meet these needs. </w:t>
      </w:r>
    </w:p>
    <w:p w14:paraId="5A9AF4F5" w14:textId="14C3F23F" w:rsidR="00090E06" w:rsidRPr="00204001" w:rsidRDefault="00AB1A6A" w:rsidP="00090E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04001">
        <w:rPr>
          <w:rFonts w:ascii="Arial" w:hAnsi="Arial" w:cs="Arial"/>
        </w:rPr>
        <w:t xml:space="preserve">The </w:t>
      </w:r>
      <w:r w:rsidR="00684DC4">
        <w:rPr>
          <w:rFonts w:ascii="Arial" w:hAnsi="Arial" w:cs="Arial"/>
        </w:rPr>
        <w:t xml:space="preserve">implementation of actions from the recent </w:t>
      </w:r>
      <w:r w:rsidR="00090E06" w:rsidRPr="00204001">
        <w:rPr>
          <w:rFonts w:ascii="Arial" w:hAnsi="Arial" w:cs="Arial"/>
        </w:rPr>
        <w:t xml:space="preserve">Task and Finish Group </w:t>
      </w:r>
      <w:r w:rsidR="00684DC4">
        <w:rPr>
          <w:rFonts w:ascii="Arial" w:hAnsi="Arial" w:cs="Arial"/>
        </w:rPr>
        <w:t>commissioned by Schools’ Forum as presented to and agreed by Forum on 21 June 2019</w:t>
      </w:r>
    </w:p>
    <w:p w14:paraId="05B43898" w14:textId="77777777" w:rsidR="00090E06" w:rsidRDefault="00090E06" w:rsidP="00090E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04001">
        <w:rPr>
          <w:rFonts w:ascii="Arial" w:hAnsi="Arial" w:cs="Arial"/>
        </w:rPr>
        <w:t>Colleagues are working with health to highlight children with additional needs</w:t>
      </w:r>
      <w:r>
        <w:rPr>
          <w:rFonts w:ascii="Arial" w:hAnsi="Arial" w:cs="Arial"/>
        </w:rPr>
        <w:t xml:space="preserve"> from birth – this will allow for planning for provision particularly in relation to profound and multiple learning difficulty</w:t>
      </w:r>
    </w:p>
    <w:p w14:paraId="6DEBCDAC" w14:textId="77777777" w:rsidR="00090E06" w:rsidRDefault="00090E06" w:rsidP="00090E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The trailblazer bid with Mental Health Support Teams supporting two clusters within Hartlepool was successful. This will support early intervention for children’s emotional wellbeing.</w:t>
      </w:r>
    </w:p>
    <w:p w14:paraId="0A3E3101" w14:textId="77777777" w:rsidR="00090E06" w:rsidRPr="00090E06" w:rsidRDefault="00090E06" w:rsidP="00090E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The SEMH group requested the Education Psychologist Team to consult with schools around graduated response and best practice. This information is currently being collated</w:t>
      </w:r>
    </w:p>
    <w:p w14:paraId="67C863D6" w14:textId="77777777" w:rsidR="009B62CD" w:rsidRDefault="0075722A" w:rsidP="009B62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AF3431" w14:textId="6C45837E" w:rsidR="005077A8" w:rsidRDefault="00C12D6E" w:rsidP="00D5607D">
      <w:pPr>
        <w:ind w:left="709" w:hanging="709"/>
        <w:rPr>
          <w:rFonts w:ascii="Arial" w:hAnsi="Arial" w:cs="Arial"/>
        </w:rPr>
      </w:pPr>
      <w:r w:rsidRPr="009B62CD">
        <w:rPr>
          <w:rFonts w:ascii="Arial" w:hAnsi="Arial" w:cs="Arial"/>
        </w:rPr>
        <w:t>4</w:t>
      </w:r>
      <w:r w:rsidR="00B63511" w:rsidRPr="009B62CD">
        <w:rPr>
          <w:rFonts w:ascii="Arial" w:hAnsi="Arial" w:cs="Arial"/>
        </w:rPr>
        <w:t>.</w:t>
      </w:r>
      <w:r w:rsidR="009E3323">
        <w:rPr>
          <w:rFonts w:ascii="Arial" w:hAnsi="Arial" w:cs="Arial"/>
        </w:rPr>
        <w:t>7</w:t>
      </w:r>
      <w:r w:rsidR="00B63511" w:rsidRPr="009B62CD">
        <w:rPr>
          <w:rFonts w:ascii="Arial" w:hAnsi="Arial" w:cs="Arial"/>
        </w:rPr>
        <w:tab/>
      </w:r>
      <w:r w:rsidR="001D59C0" w:rsidRPr="009B62CD">
        <w:rPr>
          <w:rFonts w:ascii="Arial" w:hAnsi="Arial" w:cs="Arial"/>
        </w:rPr>
        <w:t>Opportunities for financial benefits are feasible from implementation of each of the strategies listed</w:t>
      </w:r>
      <w:r w:rsidR="00D5607D">
        <w:rPr>
          <w:rFonts w:ascii="Arial" w:hAnsi="Arial" w:cs="Arial"/>
        </w:rPr>
        <w:t xml:space="preserve"> above</w:t>
      </w:r>
      <w:r w:rsidR="001D59C0" w:rsidRPr="009B62CD">
        <w:rPr>
          <w:rFonts w:ascii="Arial" w:hAnsi="Arial" w:cs="Arial"/>
        </w:rPr>
        <w:t>. However, it is likely that the greatest opportunity for cost savings can be realised from the new SEMH Free School provision.</w:t>
      </w:r>
      <w:r w:rsidR="00654E01" w:rsidRPr="009B62CD">
        <w:rPr>
          <w:rFonts w:ascii="Arial" w:hAnsi="Arial" w:cs="Arial"/>
        </w:rPr>
        <w:t xml:space="preserve"> </w:t>
      </w:r>
    </w:p>
    <w:p w14:paraId="3571F6D8" w14:textId="77777777" w:rsidR="005077A8" w:rsidRPr="00732263" w:rsidRDefault="005077A8" w:rsidP="004E4BFB">
      <w:pPr>
        <w:pStyle w:val="ListParagraph"/>
        <w:rPr>
          <w:rFonts w:ascii="Arial" w:hAnsi="Arial" w:cs="Arial"/>
        </w:rPr>
      </w:pPr>
    </w:p>
    <w:p w14:paraId="46ED8944" w14:textId="34767B3B" w:rsidR="00732263" w:rsidRDefault="00C12D6E" w:rsidP="00136E0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9E3323">
        <w:rPr>
          <w:rFonts w:ascii="Arial" w:hAnsi="Arial" w:cs="Arial"/>
        </w:rPr>
        <w:t>8</w:t>
      </w:r>
      <w:r w:rsidR="00B63511">
        <w:rPr>
          <w:rFonts w:ascii="Arial" w:hAnsi="Arial" w:cs="Arial"/>
        </w:rPr>
        <w:tab/>
      </w:r>
      <w:r w:rsidR="00325CB1">
        <w:rPr>
          <w:rFonts w:ascii="Arial" w:hAnsi="Arial" w:cs="Arial"/>
        </w:rPr>
        <w:t xml:space="preserve">The </w:t>
      </w:r>
      <w:r w:rsidR="001D59C0">
        <w:rPr>
          <w:rFonts w:ascii="Arial" w:hAnsi="Arial" w:cs="Arial"/>
        </w:rPr>
        <w:t>SEMH Free School will enable the placement of children</w:t>
      </w:r>
      <w:r w:rsidR="0056470B">
        <w:rPr>
          <w:rFonts w:ascii="Arial" w:hAnsi="Arial" w:cs="Arial"/>
        </w:rPr>
        <w:t xml:space="preserve"> with complex SEMH need</w:t>
      </w:r>
      <w:r w:rsidR="001D59C0">
        <w:rPr>
          <w:rFonts w:ascii="Arial" w:hAnsi="Arial" w:cs="Arial"/>
        </w:rPr>
        <w:t xml:space="preserve"> </w:t>
      </w:r>
      <w:r w:rsidR="005E1861">
        <w:rPr>
          <w:rFonts w:ascii="Arial" w:hAnsi="Arial" w:cs="Arial"/>
        </w:rPr>
        <w:t xml:space="preserve">at a more </w:t>
      </w:r>
      <w:r w:rsidR="005E1861" w:rsidRPr="00AB1A6A">
        <w:rPr>
          <w:rFonts w:ascii="Arial" w:hAnsi="Arial" w:cs="Arial"/>
        </w:rPr>
        <w:t>competitive cost in comparison with more costly independent school provision</w:t>
      </w:r>
      <w:r w:rsidR="004A364C">
        <w:rPr>
          <w:rFonts w:ascii="Arial" w:hAnsi="Arial" w:cs="Arial"/>
        </w:rPr>
        <w:t xml:space="preserve"> outside Hartlepool</w:t>
      </w:r>
      <w:r w:rsidR="005E1861" w:rsidRPr="00AB1A6A">
        <w:rPr>
          <w:rFonts w:ascii="Arial" w:hAnsi="Arial" w:cs="Arial"/>
        </w:rPr>
        <w:t xml:space="preserve">. There are currently </w:t>
      </w:r>
      <w:r w:rsidR="00AB1A6A" w:rsidRPr="00AB1A6A">
        <w:rPr>
          <w:rFonts w:ascii="Arial" w:hAnsi="Arial" w:cs="Arial"/>
        </w:rPr>
        <w:t>45</w:t>
      </w:r>
      <w:r w:rsidR="005E1861" w:rsidRPr="00AB1A6A">
        <w:rPr>
          <w:rFonts w:ascii="Arial" w:hAnsi="Arial" w:cs="Arial"/>
        </w:rPr>
        <w:t xml:space="preserve"> children placed in independent school provision at an average cost of </w:t>
      </w:r>
      <w:r w:rsidR="00AB1A6A" w:rsidRPr="00AB1A6A">
        <w:rPr>
          <w:rFonts w:ascii="Arial" w:hAnsi="Arial" w:cs="Arial"/>
        </w:rPr>
        <w:t>£57k</w:t>
      </w:r>
      <w:r w:rsidR="005E1861" w:rsidRPr="00AB1A6A">
        <w:rPr>
          <w:rFonts w:ascii="Arial" w:hAnsi="Arial" w:cs="Arial"/>
        </w:rPr>
        <w:t xml:space="preserve"> per placement</w:t>
      </w:r>
      <w:r w:rsidR="005E1861">
        <w:rPr>
          <w:rFonts w:ascii="Arial" w:hAnsi="Arial" w:cs="Arial"/>
        </w:rPr>
        <w:t>.</w:t>
      </w:r>
    </w:p>
    <w:p w14:paraId="21B7C8A7" w14:textId="77777777" w:rsidR="0022097E" w:rsidRPr="00732263" w:rsidRDefault="0022097E" w:rsidP="004E4BFB">
      <w:pPr>
        <w:pStyle w:val="ListParagraph"/>
        <w:rPr>
          <w:rFonts w:ascii="Arial" w:hAnsi="Arial" w:cs="Arial"/>
        </w:rPr>
      </w:pPr>
    </w:p>
    <w:p w14:paraId="22996511" w14:textId="19E02BA3" w:rsidR="004A3200" w:rsidRDefault="00C12D6E" w:rsidP="00136E0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3511">
        <w:rPr>
          <w:rFonts w:ascii="Arial" w:hAnsi="Arial" w:cs="Arial"/>
        </w:rPr>
        <w:t>.</w:t>
      </w:r>
      <w:r w:rsidR="009E3323">
        <w:rPr>
          <w:rFonts w:ascii="Arial" w:hAnsi="Arial" w:cs="Arial"/>
        </w:rPr>
        <w:t>9</w:t>
      </w:r>
      <w:r w:rsidR="00B63511">
        <w:rPr>
          <w:rFonts w:ascii="Arial" w:hAnsi="Arial" w:cs="Arial"/>
        </w:rPr>
        <w:tab/>
      </w:r>
      <w:r w:rsidR="005E1861">
        <w:rPr>
          <w:rFonts w:ascii="Arial" w:hAnsi="Arial" w:cs="Arial"/>
        </w:rPr>
        <w:t>A number of the financial strategies in progress aim to build on our strength in collaborative and partnership working, either across disciplines or working at a regional level.</w:t>
      </w:r>
      <w:r w:rsidR="00287685">
        <w:rPr>
          <w:rFonts w:ascii="Arial" w:hAnsi="Arial" w:cs="Arial"/>
        </w:rPr>
        <w:t xml:space="preserve"> </w:t>
      </w:r>
    </w:p>
    <w:p w14:paraId="192677B4" w14:textId="77777777" w:rsidR="00D5607D" w:rsidRDefault="00D5607D" w:rsidP="00136E05">
      <w:pPr>
        <w:ind w:left="709" w:hanging="709"/>
        <w:rPr>
          <w:rFonts w:ascii="Arial" w:hAnsi="Arial" w:cs="Arial"/>
        </w:rPr>
      </w:pPr>
    </w:p>
    <w:p w14:paraId="7D0D0EA8" w14:textId="77777777" w:rsidR="006B68F2" w:rsidRDefault="006B68F2" w:rsidP="00270F89">
      <w:pPr>
        <w:pStyle w:val="ListParagraph"/>
        <w:ind w:left="360"/>
        <w:rPr>
          <w:rFonts w:ascii="Arial" w:hAnsi="Arial" w:cs="Arial"/>
          <w:b/>
          <w:u w:val="single"/>
        </w:rPr>
      </w:pPr>
    </w:p>
    <w:p w14:paraId="78F8463A" w14:textId="3AFEAFFF" w:rsidR="00D22808" w:rsidRPr="004E5F19" w:rsidRDefault="00276FC8" w:rsidP="00D22808">
      <w:p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="00D22808" w:rsidRPr="00741D19">
        <w:rPr>
          <w:rFonts w:ascii="Arial" w:hAnsi="Arial" w:cs="Arial"/>
          <w:b/>
        </w:rPr>
        <w:t xml:space="preserve">. </w:t>
      </w:r>
      <w:r w:rsidR="00D22808" w:rsidRPr="00741D19">
        <w:rPr>
          <w:rFonts w:ascii="Arial" w:hAnsi="Arial" w:cs="Arial"/>
          <w:b/>
        </w:rPr>
        <w:tab/>
      </w:r>
      <w:r w:rsidR="00D22808" w:rsidRPr="00741D19">
        <w:rPr>
          <w:rFonts w:ascii="Arial" w:hAnsi="Arial" w:cs="Arial"/>
          <w:b/>
        </w:rPr>
        <w:tab/>
      </w:r>
      <w:r w:rsidR="004E5F19" w:rsidRPr="004E5F19">
        <w:rPr>
          <w:rFonts w:ascii="Arial" w:hAnsi="Arial" w:cs="Arial"/>
          <w:b/>
          <w:u w:val="single"/>
        </w:rPr>
        <w:t xml:space="preserve">Financial </w:t>
      </w:r>
      <w:r w:rsidR="005E1861" w:rsidRPr="004E5F19">
        <w:rPr>
          <w:rFonts w:ascii="Arial" w:hAnsi="Arial" w:cs="Arial"/>
          <w:b/>
          <w:u w:val="single"/>
        </w:rPr>
        <w:t>Outlook for 2020/21</w:t>
      </w:r>
    </w:p>
    <w:p w14:paraId="67AB215E" w14:textId="77777777" w:rsidR="00D22808" w:rsidRPr="00D22808" w:rsidRDefault="00D22808" w:rsidP="00D22808">
      <w:pPr>
        <w:rPr>
          <w:rFonts w:ascii="Arial" w:hAnsi="Arial" w:cs="Arial"/>
        </w:rPr>
      </w:pPr>
    </w:p>
    <w:p w14:paraId="2B2C0E8F" w14:textId="4D61C053" w:rsidR="004D7443" w:rsidRDefault="00276FC8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44CFF">
        <w:rPr>
          <w:rFonts w:ascii="Arial" w:hAnsi="Arial" w:cs="Arial"/>
        </w:rPr>
        <w:t>.1</w:t>
      </w:r>
      <w:r w:rsidR="00744CFF">
        <w:rPr>
          <w:rFonts w:ascii="Arial" w:hAnsi="Arial" w:cs="Arial"/>
        </w:rPr>
        <w:tab/>
      </w:r>
      <w:r w:rsidR="004D7443">
        <w:rPr>
          <w:rFonts w:ascii="Arial" w:hAnsi="Arial" w:cs="Arial"/>
        </w:rPr>
        <w:t xml:space="preserve">The </w:t>
      </w:r>
      <w:r w:rsidR="009745F8">
        <w:rPr>
          <w:rFonts w:ascii="Arial" w:hAnsi="Arial" w:cs="Arial"/>
        </w:rPr>
        <w:t>funding announcement from G</w:t>
      </w:r>
      <w:r w:rsidR="005E1861">
        <w:rPr>
          <w:rFonts w:ascii="Arial" w:hAnsi="Arial" w:cs="Arial"/>
        </w:rPr>
        <w:t>overnment on 11 October confirming a 15.89% increase in high needs block funding for Hartlepool is a positive step forward. The increase equates to an additional £1.748m from our 2019/20 allocation (before recoupment) of £11.003m.</w:t>
      </w:r>
      <w:r w:rsidR="004D7443">
        <w:rPr>
          <w:rFonts w:ascii="Arial" w:hAnsi="Arial" w:cs="Arial"/>
        </w:rPr>
        <w:t xml:space="preserve"> </w:t>
      </w:r>
    </w:p>
    <w:p w14:paraId="54373DA5" w14:textId="77777777" w:rsidR="004D7443" w:rsidRDefault="00B67251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644B789" w14:textId="406250EA" w:rsidR="009C16A3" w:rsidRDefault="004D7443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</w:r>
      <w:r w:rsidR="008947A8">
        <w:rPr>
          <w:rFonts w:ascii="Arial" w:hAnsi="Arial" w:cs="Arial"/>
        </w:rPr>
        <w:t xml:space="preserve">Schools’ Forum received a report on 13 September 2019 outlining the projected spend against the high needs block in 2019/20. </w:t>
      </w:r>
      <w:r w:rsidR="004E5F19">
        <w:rPr>
          <w:rFonts w:ascii="Arial" w:hAnsi="Arial" w:cs="Arial"/>
        </w:rPr>
        <w:t>In recognition of the volatility of high needs expenditure</w:t>
      </w:r>
      <w:r w:rsidR="004A364C">
        <w:rPr>
          <w:rFonts w:ascii="Arial" w:hAnsi="Arial" w:cs="Arial"/>
        </w:rPr>
        <w:t>,</w:t>
      </w:r>
      <w:r w:rsidR="004E5F19">
        <w:rPr>
          <w:rFonts w:ascii="Arial" w:hAnsi="Arial" w:cs="Arial"/>
        </w:rPr>
        <w:t xml:space="preserve"> 3 scenarios were presented. A projected best-case scenario of £0.103m overspend, a </w:t>
      </w:r>
      <w:r w:rsidR="008947A8">
        <w:rPr>
          <w:rFonts w:ascii="Arial" w:hAnsi="Arial" w:cs="Arial"/>
        </w:rPr>
        <w:t>projected mid-case scenario of a £0.318m overspend and a projected worse-case of £0.845m</w:t>
      </w:r>
      <w:r w:rsidR="004E5F19">
        <w:rPr>
          <w:rFonts w:ascii="Arial" w:hAnsi="Arial" w:cs="Arial"/>
        </w:rPr>
        <w:t xml:space="preserve"> overspend</w:t>
      </w:r>
      <w:r w:rsidR="008947A8">
        <w:rPr>
          <w:rFonts w:ascii="Arial" w:hAnsi="Arial" w:cs="Arial"/>
        </w:rPr>
        <w:t>.</w:t>
      </w:r>
    </w:p>
    <w:p w14:paraId="7541DF61" w14:textId="77777777" w:rsidR="004D7443" w:rsidRDefault="004D7443" w:rsidP="00E60B25">
      <w:pPr>
        <w:ind w:left="720" w:hanging="720"/>
        <w:rPr>
          <w:rFonts w:ascii="Arial" w:hAnsi="Arial" w:cs="Arial"/>
        </w:rPr>
      </w:pPr>
    </w:p>
    <w:p w14:paraId="7B23798E" w14:textId="3DEB88A8" w:rsidR="004D7443" w:rsidRDefault="004D7443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</w:r>
      <w:r w:rsidR="008947A8">
        <w:rPr>
          <w:rFonts w:ascii="Arial" w:hAnsi="Arial" w:cs="Arial"/>
        </w:rPr>
        <w:t>These scenarios equate to a funding pressure</w:t>
      </w:r>
      <w:r w:rsidR="00684DC4">
        <w:rPr>
          <w:rFonts w:ascii="Arial" w:hAnsi="Arial" w:cs="Arial"/>
        </w:rPr>
        <w:t xml:space="preserve"> of </w:t>
      </w:r>
      <w:r w:rsidR="004E5F19">
        <w:rPr>
          <w:rFonts w:ascii="Arial" w:hAnsi="Arial" w:cs="Arial"/>
        </w:rPr>
        <w:t xml:space="preserve">£0.724m (best-case), </w:t>
      </w:r>
      <w:r w:rsidR="00684DC4">
        <w:rPr>
          <w:rFonts w:ascii="Arial" w:hAnsi="Arial" w:cs="Arial"/>
        </w:rPr>
        <w:t>£0.939m (mid-case) and £1.46</w:t>
      </w:r>
      <w:r w:rsidR="008947A8">
        <w:rPr>
          <w:rFonts w:ascii="Arial" w:hAnsi="Arial" w:cs="Arial"/>
        </w:rPr>
        <w:t xml:space="preserve">6m (worse-case) </w:t>
      </w:r>
      <w:r w:rsidR="0030447A">
        <w:rPr>
          <w:rFonts w:ascii="Arial" w:hAnsi="Arial" w:cs="Arial"/>
        </w:rPr>
        <w:t>without the £0.621m transfer from the schools block in 2019/20.</w:t>
      </w:r>
    </w:p>
    <w:p w14:paraId="1AFB3D64" w14:textId="77777777" w:rsidR="00331102" w:rsidRDefault="00331102" w:rsidP="00E60B25">
      <w:pPr>
        <w:ind w:left="720" w:hanging="720"/>
        <w:rPr>
          <w:rFonts w:ascii="Arial" w:hAnsi="Arial" w:cs="Arial"/>
        </w:rPr>
      </w:pPr>
    </w:p>
    <w:p w14:paraId="336EE219" w14:textId="25425E66" w:rsidR="00331102" w:rsidRDefault="00331102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5.4</w:t>
      </w:r>
      <w:r>
        <w:rPr>
          <w:rFonts w:ascii="Arial" w:hAnsi="Arial" w:cs="Arial"/>
        </w:rPr>
        <w:tab/>
      </w:r>
      <w:r w:rsidR="0030447A">
        <w:rPr>
          <w:rFonts w:ascii="Arial" w:hAnsi="Arial" w:cs="Arial"/>
        </w:rPr>
        <w:t xml:space="preserve">Therefore, prior to the consideration of any further growth or spending challenges in 2020/21, the baseline </w:t>
      </w:r>
      <w:r w:rsidR="004E5F19">
        <w:rPr>
          <w:rFonts w:ascii="Arial" w:hAnsi="Arial" w:cs="Arial"/>
        </w:rPr>
        <w:t xml:space="preserve">additional </w:t>
      </w:r>
      <w:r w:rsidR="0030447A">
        <w:rPr>
          <w:rFonts w:ascii="Arial" w:hAnsi="Arial" w:cs="Arial"/>
        </w:rPr>
        <w:t>budget requirement is in the range of £0.</w:t>
      </w:r>
      <w:r w:rsidR="004E5F19">
        <w:rPr>
          <w:rFonts w:ascii="Arial" w:hAnsi="Arial" w:cs="Arial"/>
        </w:rPr>
        <w:t>724</w:t>
      </w:r>
      <w:r w:rsidR="0030447A">
        <w:rPr>
          <w:rFonts w:ascii="Arial" w:hAnsi="Arial" w:cs="Arial"/>
        </w:rPr>
        <w:t>m to £1.4</w:t>
      </w:r>
      <w:r w:rsidR="00684DC4">
        <w:rPr>
          <w:rFonts w:ascii="Arial" w:hAnsi="Arial" w:cs="Arial"/>
        </w:rPr>
        <w:t>6</w:t>
      </w:r>
      <w:r w:rsidR="0030447A">
        <w:rPr>
          <w:rFonts w:ascii="Arial" w:hAnsi="Arial" w:cs="Arial"/>
        </w:rPr>
        <w:t>6m.</w:t>
      </w:r>
      <w:r w:rsidR="00E53F95">
        <w:rPr>
          <w:rFonts w:ascii="Arial" w:hAnsi="Arial" w:cs="Arial"/>
        </w:rPr>
        <w:t xml:space="preserve"> </w:t>
      </w:r>
    </w:p>
    <w:p w14:paraId="7E2C3243" w14:textId="77777777" w:rsidR="004E5F19" w:rsidRDefault="004E5F19" w:rsidP="00E60B25">
      <w:pPr>
        <w:ind w:left="720" w:hanging="720"/>
        <w:rPr>
          <w:rFonts w:ascii="Arial" w:hAnsi="Arial" w:cs="Arial"/>
        </w:rPr>
      </w:pPr>
    </w:p>
    <w:p w14:paraId="009131ED" w14:textId="16C6E99E" w:rsidR="004E5F19" w:rsidRDefault="004E5F19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5.5</w:t>
      </w:r>
      <w:r>
        <w:rPr>
          <w:rFonts w:ascii="Arial" w:hAnsi="Arial" w:cs="Arial"/>
        </w:rPr>
        <w:tab/>
        <w:t>Further review and analysis of the scenarios presented have determined that for planning purposes</w:t>
      </w:r>
      <w:r w:rsidR="004A36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authority will use the worse-case scenario as some of the </w:t>
      </w:r>
      <w:r w:rsidR="002F220A">
        <w:rPr>
          <w:rFonts w:ascii="Arial" w:hAnsi="Arial" w:cs="Arial"/>
        </w:rPr>
        <w:t>t</w:t>
      </w:r>
      <w:r>
        <w:rPr>
          <w:rFonts w:ascii="Arial" w:hAnsi="Arial" w:cs="Arial"/>
        </w:rPr>
        <w:t>rends identified in this scenario have already materialised.</w:t>
      </w:r>
    </w:p>
    <w:p w14:paraId="3FE49879" w14:textId="77777777" w:rsidR="00E53F95" w:rsidRDefault="00E53F95" w:rsidP="00E60B25">
      <w:pPr>
        <w:ind w:left="720" w:hanging="720"/>
        <w:rPr>
          <w:rFonts w:ascii="Arial" w:hAnsi="Arial" w:cs="Arial"/>
        </w:rPr>
      </w:pPr>
    </w:p>
    <w:p w14:paraId="510F4909" w14:textId="37EAF067" w:rsidR="00684DC4" w:rsidRDefault="009E3323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5.6</w:t>
      </w:r>
      <w:r w:rsidR="00E53F95">
        <w:rPr>
          <w:rFonts w:ascii="Arial" w:hAnsi="Arial" w:cs="Arial"/>
        </w:rPr>
        <w:tab/>
      </w:r>
      <w:r w:rsidR="00342484">
        <w:rPr>
          <w:rFonts w:ascii="Arial" w:hAnsi="Arial" w:cs="Arial"/>
        </w:rPr>
        <w:t>I</w:t>
      </w:r>
      <w:r w:rsidR="0030447A">
        <w:rPr>
          <w:rFonts w:ascii="Arial" w:hAnsi="Arial" w:cs="Arial"/>
        </w:rPr>
        <w:t>t is prudent to assume further growth in the underlying demand and complexity of SEND provision</w:t>
      </w:r>
      <w:r w:rsidR="004A364C">
        <w:rPr>
          <w:rFonts w:ascii="Arial" w:hAnsi="Arial" w:cs="Arial"/>
        </w:rPr>
        <w:t xml:space="preserve"> during 2020/21 (i.e.</w:t>
      </w:r>
      <w:r w:rsidR="0056470B">
        <w:rPr>
          <w:rFonts w:ascii="Arial" w:hAnsi="Arial" w:cs="Arial"/>
        </w:rPr>
        <w:t xml:space="preserve"> increased IPS funding and independent school f</w:t>
      </w:r>
      <w:r w:rsidR="00342484">
        <w:rPr>
          <w:rFonts w:ascii="Arial" w:hAnsi="Arial" w:cs="Arial"/>
        </w:rPr>
        <w:t>ees</w:t>
      </w:r>
      <w:r w:rsidR="004A364C">
        <w:rPr>
          <w:rFonts w:ascii="Arial" w:hAnsi="Arial" w:cs="Arial"/>
        </w:rPr>
        <w:t>)</w:t>
      </w:r>
      <w:r w:rsidR="00342484">
        <w:rPr>
          <w:rFonts w:ascii="Arial" w:hAnsi="Arial" w:cs="Arial"/>
        </w:rPr>
        <w:t xml:space="preserve">. </w:t>
      </w:r>
      <w:r w:rsidR="00684DC4">
        <w:rPr>
          <w:rFonts w:ascii="Arial" w:hAnsi="Arial" w:cs="Arial"/>
        </w:rPr>
        <w:t xml:space="preserve">In addition, although the new SEMH Free School </w:t>
      </w:r>
      <w:r w:rsidR="00342484">
        <w:rPr>
          <w:rFonts w:ascii="Arial" w:hAnsi="Arial" w:cs="Arial"/>
        </w:rPr>
        <w:t xml:space="preserve">will </w:t>
      </w:r>
      <w:r w:rsidR="00684DC4">
        <w:rPr>
          <w:rFonts w:ascii="Arial" w:hAnsi="Arial" w:cs="Arial"/>
        </w:rPr>
        <w:t xml:space="preserve">enable cost efficiencies in future years, it is reasonable to assume a transition period until the school operates at </w:t>
      </w:r>
      <w:r w:rsidR="00342484">
        <w:rPr>
          <w:rFonts w:ascii="Arial" w:hAnsi="Arial" w:cs="Arial"/>
        </w:rPr>
        <w:t xml:space="preserve">full </w:t>
      </w:r>
      <w:r w:rsidR="00684DC4">
        <w:rPr>
          <w:rFonts w:ascii="Arial" w:hAnsi="Arial" w:cs="Arial"/>
        </w:rPr>
        <w:t>capacity. The cost of funding vacant places during transition will fall upon the high needs block.</w:t>
      </w:r>
      <w:r w:rsidR="00342484">
        <w:rPr>
          <w:rFonts w:ascii="Arial" w:hAnsi="Arial" w:cs="Arial"/>
        </w:rPr>
        <w:t xml:space="preserve"> </w:t>
      </w:r>
    </w:p>
    <w:p w14:paraId="637940C4" w14:textId="77777777" w:rsidR="0030447A" w:rsidRDefault="0030447A" w:rsidP="00E60B25">
      <w:pPr>
        <w:ind w:left="720" w:hanging="720"/>
        <w:rPr>
          <w:rFonts w:ascii="Arial" w:hAnsi="Arial" w:cs="Arial"/>
        </w:rPr>
      </w:pPr>
    </w:p>
    <w:p w14:paraId="3DB682A2" w14:textId="6E4D90D8" w:rsidR="0030447A" w:rsidRDefault="00684DC4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5.7</w:t>
      </w:r>
      <w:r w:rsidR="0030447A">
        <w:rPr>
          <w:rFonts w:ascii="Arial" w:hAnsi="Arial" w:cs="Arial"/>
        </w:rPr>
        <w:tab/>
      </w:r>
      <w:r w:rsidR="0034248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nalysis estimates a cost of growth of circa £0.428m </w:t>
      </w:r>
      <w:r w:rsidR="00B14496">
        <w:rPr>
          <w:rFonts w:ascii="Arial" w:hAnsi="Arial" w:cs="Arial"/>
        </w:rPr>
        <w:t>for 2020/21. This excludes cost growth relating to permanent exclusions and any financial remodelling for the Pupil Referral Unit.</w:t>
      </w:r>
    </w:p>
    <w:p w14:paraId="1DBE5C1E" w14:textId="77777777" w:rsidR="0030447A" w:rsidRDefault="0030447A" w:rsidP="00E60B25">
      <w:pPr>
        <w:ind w:left="720" w:hanging="720"/>
        <w:rPr>
          <w:rFonts w:ascii="Arial" w:hAnsi="Arial" w:cs="Arial"/>
        </w:rPr>
      </w:pPr>
    </w:p>
    <w:p w14:paraId="2AE0A784" w14:textId="33F0B476" w:rsidR="0030447A" w:rsidRDefault="00684DC4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5.8</w:t>
      </w:r>
      <w:r w:rsidR="0030447A">
        <w:rPr>
          <w:rFonts w:ascii="Arial" w:hAnsi="Arial" w:cs="Arial"/>
        </w:rPr>
        <w:tab/>
      </w:r>
      <w:r w:rsidR="00342484">
        <w:rPr>
          <w:rFonts w:ascii="Arial" w:hAnsi="Arial" w:cs="Arial"/>
        </w:rPr>
        <w:t xml:space="preserve">A </w:t>
      </w:r>
      <w:r w:rsidR="0030447A">
        <w:rPr>
          <w:rFonts w:ascii="Arial" w:hAnsi="Arial" w:cs="Arial"/>
        </w:rPr>
        <w:t xml:space="preserve">significant area of cost growth expected for 2020/21 relates to permanent exclusions and the associated cost to manage excluded pupils. </w:t>
      </w:r>
      <w:r w:rsidR="00813ABB">
        <w:rPr>
          <w:rFonts w:ascii="Arial" w:hAnsi="Arial" w:cs="Arial"/>
        </w:rPr>
        <w:t xml:space="preserve">The year on year growth is illustrated in the graph below. </w:t>
      </w:r>
    </w:p>
    <w:p w14:paraId="07874AC6" w14:textId="77777777" w:rsidR="0030447A" w:rsidRDefault="0030447A" w:rsidP="00E60B25">
      <w:pPr>
        <w:ind w:left="720" w:hanging="720"/>
        <w:rPr>
          <w:rFonts w:ascii="Arial" w:hAnsi="Arial" w:cs="Arial"/>
        </w:rPr>
      </w:pPr>
    </w:p>
    <w:p w14:paraId="2F9E1897" w14:textId="455007B4" w:rsidR="005077A8" w:rsidRDefault="005077A8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68A0ED5C" wp14:editId="360A5447">
            <wp:extent cx="4584700" cy="27559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21FF6" w14:textId="3B3108AB" w:rsidR="005077A8" w:rsidRDefault="005077A8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186566" w14:textId="5CDBD578" w:rsidR="00342484" w:rsidRDefault="0030447A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684DC4">
        <w:rPr>
          <w:rFonts w:ascii="Arial" w:hAnsi="Arial" w:cs="Arial"/>
        </w:rPr>
        <w:t>9</w:t>
      </w:r>
      <w:r>
        <w:rPr>
          <w:rFonts w:ascii="Arial" w:hAnsi="Arial" w:cs="Arial"/>
        </w:rPr>
        <w:tab/>
        <w:t xml:space="preserve">Schools’ Forum have been briefed on the financial review currently underway for the Pupil Referral Unit. The initial findings from the PRU </w:t>
      </w:r>
      <w:r w:rsidR="008259B5">
        <w:rPr>
          <w:rFonts w:ascii="Arial" w:hAnsi="Arial" w:cs="Arial"/>
        </w:rPr>
        <w:t xml:space="preserve">Finance </w:t>
      </w:r>
      <w:r>
        <w:rPr>
          <w:rFonts w:ascii="Arial" w:hAnsi="Arial" w:cs="Arial"/>
        </w:rPr>
        <w:t>Committee suggest the need for an immediate review of the current funding model to ensure ongoing sustainability.</w:t>
      </w:r>
      <w:r w:rsidR="003C2AFD">
        <w:rPr>
          <w:rFonts w:ascii="Arial" w:hAnsi="Arial" w:cs="Arial"/>
        </w:rPr>
        <w:t xml:space="preserve"> In addition, a potential outreach strategy working with children at risk of permanent exclusions has been discussed.  At this point a financial assessment of cost has not been possible.</w:t>
      </w:r>
      <w:r w:rsidR="00342484">
        <w:rPr>
          <w:rFonts w:ascii="Arial" w:hAnsi="Arial" w:cs="Arial"/>
        </w:rPr>
        <w:tab/>
      </w:r>
    </w:p>
    <w:p w14:paraId="43C98C36" w14:textId="77777777" w:rsidR="0030447A" w:rsidRDefault="0030447A" w:rsidP="00E60B25">
      <w:pPr>
        <w:ind w:left="720" w:hanging="720"/>
        <w:rPr>
          <w:rFonts w:ascii="Arial" w:hAnsi="Arial" w:cs="Arial"/>
        </w:rPr>
      </w:pPr>
    </w:p>
    <w:p w14:paraId="28C0E63F" w14:textId="465FCCC6" w:rsidR="00740E36" w:rsidRDefault="00740E36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5.10 </w:t>
      </w:r>
      <w:r>
        <w:rPr>
          <w:rFonts w:ascii="Arial" w:hAnsi="Arial" w:cs="Arial"/>
        </w:rPr>
        <w:tab/>
        <w:t>Were the worse-case projection of a £</w:t>
      </w:r>
      <w:r w:rsidR="003C2AFD">
        <w:rPr>
          <w:rFonts w:ascii="Arial" w:hAnsi="Arial" w:cs="Arial"/>
        </w:rPr>
        <w:t>0.845</w:t>
      </w:r>
      <w:r>
        <w:rPr>
          <w:rFonts w:ascii="Arial" w:hAnsi="Arial" w:cs="Arial"/>
        </w:rPr>
        <w:t>m</w:t>
      </w:r>
      <w:r w:rsidR="003C2AFD">
        <w:rPr>
          <w:rFonts w:ascii="Arial" w:hAnsi="Arial" w:cs="Arial"/>
        </w:rPr>
        <w:t xml:space="preserve"> (net of £0.621m block transfer)</w:t>
      </w:r>
      <w:r>
        <w:rPr>
          <w:rFonts w:ascii="Arial" w:hAnsi="Arial" w:cs="Arial"/>
        </w:rPr>
        <w:t xml:space="preserve"> overspend for 2019/20 to materialise, there are in</w:t>
      </w:r>
      <w:r w:rsidR="004B6E2E">
        <w:rPr>
          <w:rFonts w:ascii="Arial" w:hAnsi="Arial" w:cs="Arial"/>
        </w:rPr>
        <w:t>sufficient earmarked reserves to cover the year-end deficit. The c</w:t>
      </w:r>
      <w:r w:rsidR="00684DC4">
        <w:rPr>
          <w:rFonts w:ascii="Arial" w:hAnsi="Arial" w:cs="Arial"/>
        </w:rPr>
        <w:t>urrent reserve balance is £0.314</w:t>
      </w:r>
      <w:r w:rsidR="004B6E2E">
        <w:rPr>
          <w:rFonts w:ascii="Arial" w:hAnsi="Arial" w:cs="Arial"/>
        </w:rPr>
        <w:t xml:space="preserve">m so there would </w:t>
      </w:r>
      <w:r w:rsidR="003C2AFD">
        <w:rPr>
          <w:rFonts w:ascii="Arial" w:hAnsi="Arial" w:cs="Arial"/>
        </w:rPr>
        <w:t>be a</w:t>
      </w:r>
      <w:r w:rsidR="00684DC4">
        <w:rPr>
          <w:rFonts w:ascii="Arial" w:hAnsi="Arial" w:cs="Arial"/>
        </w:rPr>
        <w:t xml:space="preserve"> £0.531</w:t>
      </w:r>
      <w:r w:rsidR="004B6E2E">
        <w:rPr>
          <w:rFonts w:ascii="Arial" w:hAnsi="Arial" w:cs="Arial"/>
        </w:rPr>
        <w:t xml:space="preserve">m </w:t>
      </w:r>
      <w:r w:rsidR="003C2AFD">
        <w:rPr>
          <w:rFonts w:ascii="Arial" w:hAnsi="Arial" w:cs="Arial"/>
        </w:rPr>
        <w:t xml:space="preserve">deficit to carry forward into 2020/21. This would need repaying </w:t>
      </w:r>
      <w:r w:rsidR="00566C37">
        <w:rPr>
          <w:rFonts w:ascii="Arial" w:hAnsi="Arial" w:cs="Arial"/>
        </w:rPr>
        <w:t>and would form part of the recovery plan presented to Schools Forum.</w:t>
      </w:r>
    </w:p>
    <w:p w14:paraId="0B4DD44F" w14:textId="77777777" w:rsidR="004B6E2E" w:rsidRDefault="004B6E2E" w:rsidP="00E60B25">
      <w:pPr>
        <w:ind w:left="720" w:hanging="720"/>
        <w:rPr>
          <w:rFonts w:ascii="Arial" w:hAnsi="Arial" w:cs="Arial"/>
        </w:rPr>
      </w:pPr>
    </w:p>
    <w:p w14:paraId="43D690DF" w14:textId="73447DCF" w:rsidR="004B6E2E" w:rsidRDefault="004B6E2E" w:rsidP="00E60B2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5.11</w:t>
      </w:r>
      <w:r>
        <w:rPr>
          <w:rFonts w:ascii="Arial" w:hAnsi="Arial" w:cs="Arial"/>
        </w:rPr>
        <w:tab/>
        <w:t xml:space="preserve">A summary of these </w:t>
      </w:r>
      <w:r w:rsidR="00813ABB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>demands on the high needs block in 2020/21 is provided in the following table.</w:t>
      </w:r>
    </w:p>
    <w:p w14:paraId="1980A15E" w14:textId="77777777" w:rsidR="004B6E2E" w:rsidRDefault="004B6E2E" w:rsidP="00E60B25">
      <w:pPr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126"/>
      </w:tblGrid>
      <w:tr w:rsidR="009B62CD" w:rsidRPr="009B62CD" w14:paraId="38655138" w14:textId="77777777" w:rsidTr="009B62CD">
        <w:tc>
          <w:tcPr>
            <w:tcW w:w="6788" w:type="dxa"/>
            <w:shd w:val="clear" w:color="auto" w:fill="000000" w:themeFill="text1"/>
          </w:tcPr>
          <w:p w14:paraId="25FAE900" w14:textId="073BD45F" w:rsidR="009B62CD" w:rsidRPr="009B62CD" w:rsidRDefault="009B62CD" w:rsidP="009B62C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B62CD">
              <w:rPr>
                <w:rFonts w:ascii="Arial" w:hAnsi="Arial" w:cs="Arial"/>
                <w:b/>
                <w:color w:val="FFFFFF" w:themeColor="background1"/>
              </w:rPr>
              <w:t>Area of Growth / Demand</w:t>
            </w:r>
          </w:p>
        </w:tc>
        <w:tc>
          <w:tcPr>
            <w:tcW w:w="2126" w:type="dxa"/>
            <w:shd w:val="clear" w:color="auto" w:fill="000000" w:themeFill="text1"/>
          </w:tcPr>
          <w:p w14:paraId="1D4EEAA0" w14:textId="77777777" w:rsidR="009B62CD" w:rsidRPr="009B62CD" w:rsidRDefault="009B62CD" w:rsidP="009B62C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B62CD">
              <w:rPr>
                <w:rFonts w:ascii="Arial" w:hAnsi="Arial" w:cs="Arial"/>
                <w:b/>
                <w:color w:val="FFFFFF" w:themeColor="background1"/>
              </w:rPr>
              <w:t>2020/21 Estimated Requirement</w:t>
            </w:r>
          </w:p>
          <w:p w14:paraId="25C958ED" w14:textId="4555332F" w:rsidR="009B62CD" w:rsidRPr="009B62CD" w:rsidRDefault="009B62CD" w:rsidP="009B62C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B62CD">
              <w:rPr>
                <w:rFonts w:ascii="Arial" w:hAnsi="Arial" w:cs="Arial"/>
                <w:b/>
                <w:color w:val="FFFFFF" w:themeColor="background1"/>
              </w:rPr>
              <w:t>£m</w:t>
            </w:r>
          </w:p>
        </w:tc>
      </w:tr>
      <w:tr w:rsidR="009B62CD" w14:paraId="6053AC83" w14:textId="77777777" w:rsidTr="009B62CD">
        <w:tc>
          <w:tcPr>
            <w:tcW w:w="6788" w:type="dxa"/>
          </w:tcPr>
          <w:p w14:paraId="21E99202" w14:textId="53B3FC19" w:rsidR="009B62CD" w:rsidRDefault="009B62CD" w:rsidP="0081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2019/20 spending pressure (</w:t>
            </w:r>
            <w:r w:rsidR="00813ABB">
              <w:rPr>
                <w:rFonts w:ascii="Arial" w:hAnsi="Arial" w:cs="Arial"/>
              </w:rPr>
              <w:t>worse-case</w:t>
            </w:r>
            <w:r>
              <w:rPr>
                <w:rFonts w:ascii="Arial" w:hAnsi="Arial" w:cs="Arial"/>
              </w:rPr>
              <w:t xml:space="preserve"> forecast)</w:t>
            </w:r>
          </w:p>
        </w:tc>
        <w:tc>
          <w:tcPr>
            <w:tcW w:w="2126" w:type="dxa"/>
          </w:tcPr>
          <w:p w14:paraId="18932734" w14:textId="2B8DBE08" w:rsidR="009B62CD" w:rsidRDefault="00813ABB" w:rsidP="009B62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1.466</w:t>
            </w:r>
          </w:p>
        </w:tc>
      </w:tr>
      <w:tr w:rsidR="009B62CD" w14:paraId="1F2022F4" w14:textId="77777777" w:rsidTr="009B62CD">
        <w:tc>
          <w:tcPr>
            <w:tcW w:w="6788" w:type="dxa"/>
          </w:tcPr>
          <w:p w14:paraId="050E0764" w14:textId="0B7A6069" w:rsidR="009B62CD" w:rsidRDefault="009B62CD" w:rsidP="0081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Growth in </w:t>
            </w:r>
            <w:r w:rsidR="00813ABB">
              <w:rPr>
                <w:rFonts w:ascii="Arial" w:hAnsi="Arial" w:cs="Arial"/>
              </w:rPr>
              <w:t>SEND demand, complexity and cost (including vacant place funding for new SEMH Free School Jan 2021 to March 2021)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063E4D17" w14:textId="0A0C831E" w:rsidR="009B62CD" w:rsidRDefault="00247EA6" w:rsidP="009B62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0.428</w:t>
            </w:r>
          </w:p>
        </w:tc>
      </w:tr>
      <w:tr w:rsidR="009B62CD" w14:paraId="0121638C" w14:textId="77777777" w:rsidTr="009B62CD">
        <w:tc>
          <w:tcPr>
            <w:tcW w:w="6788" w:type="dxa"/>
          </w:tcPr>
          <w:p w14:paraId="1FA372E4" w14:textId="11723BC4" w:rsidR="009B62CD" w:rsidRDefault="00566C37" w:rsidP="00E60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Repay 2019/20 projected Deficit</w:t>
            </w:r>
          </w:p>
        </w:tc>
        <w:tc>
          <w:tcPr>
            <w:tcW w:w="2126" w:type="dxa"/>
          </w:tcPr>
          <w:p w14:paraId="5C7B4C0D" w14:textId="1BEA1A19" w:rsidR="009B62CD" w:rsidRDefault="00813ABB" w:rsidP="009B62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0.531</w:t>
            </w:r>
          </w:p>
        </w:tc>
      </w:tr>
      <w:tr w:rsidR="00247EA6" w:rsidRPr="00247EA6" w14:paraId="4298BDBE" w14:textId="77777777" w:rsidTr="009B62CD">
        <w:tc>
          <w:tcPr>
            <w:tcW w:w="6788" w:type="dxa"/>
          </w:tcPr>
          <w:p w14:paraId="05A8E8A5" w14:textId="2AFE4575" w:rsidR="00247EA6" w:rsidRPr="00247EA6" w:rsidRDefault="00247EA6" w:rsidP="00F26A9E">
            <w:pPr>
              <w:rPr>
                <w:rFonts w:ascii="Arial" w:hAnsi="Arial" w:cs="Arial"/>
                <w:b/>
              </w:rPr>
            </w:pPr>
            <w:r w:rsidRPr="00247EA6">
              <w:rPr>
                <w:rFonts w:ascii="Arial" w:hAnsi="Arial" w:cs="Arial"/>
                <w:b/>
              </w:rPr>
              <w:t>TOTAL EST</w:t>
            </w:r>
            <w:r w:rsidR="00F26A9E">
              <w:rPr>
                <w:rFonts w:ascii="Arial" w:hAnsi="Arial" w:cs="Arial"/>
                <w:b/>
              </w:rPr>
              <w:t>IMATED</w:t>
            </w:r>
            <w:r w:rsidRPr="00247EA6">
              <w:rPr>
                <w:rFonts w:ascii="Arial" w:hAnsi="Arial" w:cs="Arial"/>
                <w:b/>
              </w:rPr>
              <w:t xml:space="preserve"> </w:t>
            </w:r>
            <w:r w:rsidR="00F26A9E">
              <w:rPr>
                <w:rFonts w:ascii="Arial" w:hAnsi="Arial" w:cs="Arial"/>
                <w:b/>
              </w:rPr>
              <w:t>BUDGET REQUIREMENT</w:t>
            </w:r>
            <w:r w:rsidRPr="00247EA6">
              <w:rPr>
                <w:rFonts w:ascii="Arial" w:hAnsi="Arial" w:cs="Arial"/>
                <w:b/>
              </w:rPr>
              <w:t xml:space="preserve"> 2020/21</w:t>
            </w:r>
          </w:p>
        </w:tc>
        <w:tc>
          <w:tcPr>
            <w:tcW w:w="2126" w:type="dxa"/>
          </w:tcPr>
          <w:p w14:paraId="3BF1B425" w14:textId="47D3256E" w:rsidR="00247EA6" w:rsidRPr="00247EA6" w:rsidRDefault="00566C37" w:rsidP="009B62C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2.425</w:t>
            </w:r>
          </w:p>
        </w:tc>
      </w:tr>
    </w:tbl>
    <w:p w14:paraId="76BB4B44" w14:textId="64656A7F" w:rsidR="004B6E2E" w:rsidRPr="00247EA6" w:rsidRDefault="00247EA6" w:rsidP="00E60B25">
      <w:pPr>
        <w:ind w:left="720" w:hanging="72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</w:p>
    <w:p w14:paraId="0A4371C8" w14:textId="77777777" w:rsidR="00276FC8" w:rsidRDefault="00276FC8" w:rsidP="00E60B25">
      <w:pPr>
        <w:ind w:left="720" w:hanging="720"/>
        <w:rPr>
          <w:rFonts w:ascii="Arial" w:hAnsi="Arial" w:cs="Arial"/>
        </w:rPr>
      </w:pPr>
    </w:p>
    <w:p w14:paraId="5870C5B8" w14:textId="77777777" w:rsidR="004B6E2E" w:rsidRDefault="004B6E2E" w:rsidP="004B6E2E">
      <w:pPr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6</w:t>
      </w:r>
      <w:r w:rsidRPr="00D22808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Beyond 2020/21</w:t>
      </w:r>
    </w:p>
    <w:p w14:paraId="795E094B" w14:textId="77777777" w:rsidR="004B6E2E" w:rsidRDefault="004B6E2E" w:rsidP="004B6E2E">
      <w:pPr>
        <w:ind w:left="709" w:hanging="709"/>
        <w:rPr>
          <w:rFonts w:ascii="Arial" w:hAnsi="Arial" w:cs="Arial"/>
          <w:b/>
          <w:u w:val="single"/>
        </w:rPr>
      </w:pPr>
    </w:p>
    <w:p w14:paraId="27978034" w14:textId="6A60CF1F" w:rsidR="004B6E2E" w:rsidRDefault="004B6E2E" w:rsidP="004B6E2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</w:r>
      <w:r w:rsidR="004C7541">
        <w:rPr>
          <w:rFonts w:ascii="Arial" w:hAnsi="Arial" w:cs="Arial"/>
        </w:rPr>
        <w:t>The new SEMH Free School</w:t>
      </w:r>
      <w:r w:rsidR="0038258F">
        <w:rPr>
          <w:rFonts w:ascii="Arial" w:hAnsi="Arial" w:cs="Arial"/>
        </w:rPr>
        <w:t xml:space="preserve"> is a critical factor within the ongoing financial strategy to reduce spending on SEND provision</w:t>
      </w:r>
      <w:r w:rsidR="004C7541">
        <w:rPr>
          <w:rFonts w:ascii="Arial" w:hAnsi="Arial" w:cs="Arial"/>
        </w:rPr>
        <w:t xml:space="preserve">. Following a period of transition, after which the school will reach operating capacity, there is an opportunity to significantly reduce the cost of independent provision by retaining children </w:t>
      </w:r>
      <w:r w:rsidR="00566C37">
        <w:rPr>
          <w:rFonts w:ascii="Arial" w:hAnsi="Arial" w:cs="Arial"/>
        </w:rPr>
        <w:t xml:space="preserve">with </w:t>
      </w:r>
      <w:r w:rsidR="004A364C">
        <w:rPr>
          <w:rFonts w:ascii="Arial" w:hAnsi="Arial" w:cs="Arial"/>
        </w:rPr>
        <w:t xml:space="preserve">complex </w:t>
      </w:r>
      <w:r w:rsidR="00566C37">
        <w:rPr>
          <w:rFonts w:ascii="Arial" w:hAnsi="Arial" w:cs="Arial"/>
        </w:rPr>
        <w:t xml:space="preserve">SEMH </w:t>
      </w:r>
      <w:r w:rsidR="004A364C">
        <w:rPr>
          <w:rFonts w:ascii="Arial" w:hAnsi="Arial" w:cs="Arial"/>
        </w:rPr>
        <w:t xml:space="preserve">need </w:t>
      </w:r>
      <w:r w:rsidR="004C7541">
        <w:rPr>
          <w:rFonts w:ascii="Arial" w:hAnsi="Arial" w:cs="Arial"/>
        </w:rPr>
        <w:t>within Hartlepool.</w:t>
      </w:r>
    </w:p>
    <w:p w14:paraId="7A1E0B67" w14:textId="77777777" w:rsidR="004B6E2E" w:rsidRDefault="004B6E2E" w:rsidP="004B6E2E">
      <w:pPr>
        <w:ind w:left="709" w:hanging="709"/>
        <w:rPr>
          <w:rFonts w:ascii="Arial" w:hAnsi="Arial" w:cs="Arial"/>
        </w:rPr>
      </w:pPr>
    </w:p>
    <w:p w14:paraId="3FC40E6D" w14:textId="12B413D2" w:rsidR="004C7541" w:rsidRDefault="004B6E2E" w:rsidP="004B6E2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</w:r>
      <w:r w:rsidR="004C7541">
        <w:rPr>
          <w:rFonts w:ascii="Arial" w:hAnsi="Arial" w:cs="Arial"/>
        </w:rPr>
        <w:t xml:space="preserve">The cost of independent provision in 2019/20 is an estimated 25% of our high needs spend at circa £2.582m. The average cost of independent school </w:t>
      </w:r>
      <w:r w:rsidR="00C0533B">
        <w:rPr>
          <w:rFonts w:ascii="Arial" w:hAnsi="Arial" w:cs="Arial"/>
        </w:rPr>
        <w:t>provision relating to a placement for SEMH need is £53k</w:t>
      </w:r>
      <w:r w:rsidR="004C7541">
        <w:rPr>
          <w:rFonts w:ascii="Arial" w:hAnsi="Arial" w:cs="Arial"/>
        </w:rPr>
        <w:t xml:space="preserve"> per pupil. A comparative cost of placing a chi</w:t>
      </w:r>
      <w:r w:rsidR="00566C37">
        <w:rPr>
          <w:rFonts w:ascii="Arial" w:hAnsi="Arial" w:cs="Arial"/>
        </w:rPr>
        <w:t>ld at the new SEMH Free School c</w:t>
      </w:r>
      <w:r w:rsidR="004C7541">
        <w:rPr>
          <w:rFonts w:ascii="Arial" w:hAnsi="Arial" w:cs="Arial"/>
        </w:rPr>
        <w:t xml:space="preserve">ould range from £24k to £34k per annum. </w:t>
      </w:r>
    </w:p>
    <w:p w14:paraId="0927EBA6" w14:textId="77777777" w:rsidR="004C7541" w:rsidRDefault="004C7541" w:rsidP="004B6E2E">
      <w:pPr>
        <w:ind w:left="709" w:hanging="709"/>
        <w:rPr>
          <w:rFonts w:ascii="Arial" w:hAnsi="Arial" w:cs="Arial"/>
        </w:rPr>
      </w:pPr>
    </w:p>
    <w:p w14:paraId="6DA85751" w14:textId="5D55BB26" w:rsidR="004B6E2E" w:rsidRDefault="004C7541" w:rsidP="004B6E2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</w:r>
      <w:r w:rsidR="00C0533B">
        <w:rPr>
          <w:rFonts w:ascii="Arial" w:hAnsi="Arial" w:cs="Arial"/>
        </w:rPr>
        <w:t>Although difficult to quantify with certainty, the projects in progress shared at paragraph 4.6 of this report are likely to contribute to reductions in spend during future years.</w:t>
      </w:r>
    </w:p>
    <w:p w14:paraId="6E2AA3A7" w14:textId="77777777" w:rsidR="004B6E2E" w:rsidRDefault="004B6E2E" w:rsidP="004B6E2E">
      <w:pPr>
        <w:ind w:left="709" w:hanging="709"/>
        <w:rPr>
          <w:rFonts w:ascii="Arial" w:hAnsi="Arial" w:cs="Arial"/>
        </w:rPr>
      </w:pPr>
    </w:p>
    <w:p w14:paraId="74D526CA" w14:textId="367DE236" w:rsidR="004B6E2E" w:rsidRDefault="004C7541" w:rsidP="004B6E2E">
      <w:pPr>
        <w:ind w:left="709" w:hanging="709"/>
        <w:rPr>
          <w:rFonts w:ascii="Arial" w:hAnsi="Arial" w:cs="Arial"/>
        </w:rPr>
      </w:pPr>
      <w:r w:rsidRPr="00C0533B">
        <w:rPr>
          <w:rFonts w:ascii="Arial" w:hAnsi="Arial" w:cs="Arial"/>
        </w:rPr>
        <w:t>6.4</w:t>
      </w:r>
      <w:r w:rsidR="004B6E2E" w:rsidRPr="00C0533B">
        <w:rPr>
          <w:rFonts w:ascii="Arial" w:hAnsi="Arial" w:cs="Arial"/>
        </w:rPr>
        <w:tab/>
      </w:r>
      <w:r w:rsidR="00C0533B" w:rsidRPr="00C0533B">
        <w:rPr>
          <w:rFonts w:ascii="Arial" w:hAnsi="Arial" w:cs="Arial"/>
        </w:rPr>
        <w:t>Unfortunately, increases in both demand and complexity for SEND provision</w:t>
      </w:r>
      <w:r w:rsidR="004B6E2E" w:rsidRPr="00C0533B">
        <w:rPr>
          <w:rFonts w:ascii="Arial" w:hAnsi="Arial" w:cs="Arial"/>
        </w:rPr>
        <w:t xml:space="preserve"> may c</w:t>
      </w:r>
      <w:r w:rsidR="00C0533B" w:rsidRPr="00C0533B">
        <w:rPr>
          <w:rFonts w:ascii="Arial" w:hAnsi="Arial" w:cs="Arial"/>
        </w:rPr>
        <w:t xml:space="preserve">ontinue in future years. Continuation of </w:t>
      </w:r>
      <w:r w:rsidR="004B6E2E" w:rsidRPr="00C0533B">
        <w:rPr>
          <w:rFonts w:ascii="Arial" w:hAnsi="Arial" w:cs="Arial"/>
        </w:rPr>
        <w:t>plan</w:t>
      </w:r>
      <w:r w:rsidR="00C0533B" w:rsidRPr="00C0533B">
        <w:rPr>
          <w:rFonts w:ascii="Arial" w:hAnsi="Arial" w:cs="Arial"/>
        </w:rPr>
        <w:t>ning for yet</w:t>
      </w:r>
      <w:r w:rsidR="004B6E2E" w:rsidRPr="00C0533B">
        <w:rPr>
          <w:rFonts w:ascii="Arial" w:hAnsi="Arial" w:cs="Arial"/>
        </w:rPr>
        <w:t xml:space="preserve"> further change and innovation </w:t>
      </w:r>
      <w:r w:rsidR="00C0533B" w:rsidRPr="00C0533B">
        <w:rPr>
          <w:rFonts w:ascii="Arial" w:hAnsi="Arial" w:cs="Arial"/>
        </w:rPr>
        <w:t xml:space="preserve">beyond these existing projects is likely to be required </w:t>
      </w:r>
      <w:r w:rsidR="004B6E2E" w:rsidRPr="00C0533B">
        <w:rPr>
          <w:rFonts w:ascii="Arial" w:hAnsi="Arial" w:cs="Arial"/>
        </w:rPr>
        <w:t xml:space="preserve">to meet future challenges on the </w:t>
      </w:r>
      <w:r w:rsidR="00C0533B" w:rsidRPr="00C0533B">
        <w:rPr>
          <w:rFonts w:ascii="Arial" w:hAnsi="Arial" w:cs="Arial"/>
        </w:rPr>
        <w:t xml:space="preserve">high needs </w:t>
      </w:r>
      <w:r w:rsidR="004B6E2E" w:rsidRPr="00C0533B">
        <w:rPr>
          <w:rFonts w:ascii="Arial" w:hAnsi="Arial" w:cs="Arial"/>
        </w:rPr>
        <w:t>block.</w:t>
      </w:r>
    </w:p>
    <w:p w14:paraId="303E0D98" w14:textId="77777777" w:rsidR="004B6E2E" w:rsidRDefault="004B6E2E" w:rsidP="00E60B25">
      <w:pPr>
        <w:ind w:left="720" w:hanging="720"/>
        <w:rPr>
          <w:rFonts w:ascii="Arial" w:hAnsi="Arial" w:cs="Arial"/>
        </w:rPr>
      </w:pPr>
    </w:p>
    <w:p w14:paraId="579C3D95" w14:textId="77777777" w:rsidR="004B6E2E" w:rsidRDefault="004B6E2E" w:rsidP="004B6E2E">
      <w:pPr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7</w:t>
      </w:r>
      <w:r w:rsidRPr="00D22808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Block Transfer Proposal 2020/21</w:t>
      </w:r>
    </w:p>
    <w:p w14:paraId="1FF37444" w14:textId="77777777" w:rsidR="004B6E2E" w:rsidRDefault="004B6E2E" w:rsidP="004B6E2E">
      <w:pPr>
        <w:ind w:left="709" w:hanging="709"/>
        <w:rPr>
          <w:rFonts w:ascii="Arial" w:hAnsi="Arial" w:cs="Arial"/>
          <w:b/>
          <w:u w:val="single"/>
        </w:rPr>
      </w:pPr>
    </w:p>
    <w:p w14:paraId="69D62DB9" w14:textId="6D3DE565" w:rsidR="0048144D" w:rsidRDefault="004B6E2E" w:rsidP="004B6E2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</w:r>
      <w:r w:rsidR="0048144D">
        <w:rPr>
          <w:rFonts w:ascii="Arial" w:hAnsi="Arial" w:cs="Arial"/>
        </w:rPr>
        <w:t>The increased funding announcement for 2020/21 of £1.748m helps to bridge the historic funding gap on high needs spending.</w:t>
      </w:r>
      <w:r w:rsidR="00566C37">
        <w:rPr>
          <w:rFonts w:ascii="Arial" w:hAnsi="Arial" w:cs="Arial"/>
        </w:rPr>
        <w:t xml:space="preserve"> </w:t>
      </w:r>
      <w:r w:rsidR="00BC57DB">
        <w:rPr>
          <w:rFonts w:ascii="Arial" w:hAnsi="Arial" w:cs="Arial"/>
        </w:rPr>
        <w:t>Careful consideration of the likely demand and challenges facing SEND provision in 2020/21 has been undertaken and documented at section 5 of this report.</w:t>
      </w:r>
    </w:p>
    <w:p w14:paraId="58A50871" w14:textId="77777777" w:rsidR="00BC57DB" w:rsidRDefault="00BC57DB" w:rsidP="004B6E2E">
      <w:pPr>
        <w:ind w:left="709" w:hanging="709"/>
        <w:rPr>
          <w:rFonts w:ascii="Arial" w:hAnsi="Arial" w:cs="Arial"/>
        </w:rPr>
      </w:pPr>
    </w:p>
    <w:p w14:paraId="3B90040F" w14:textId="718A7B23" w:rsidR="00C91FCC" w:rsidRDefault="009E3323" w:rsidP="004B6E2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7.2</w:t>
      </w:r>
      <w:r w:rsidR="00BC57DB">
        <w:rPr>
          <w:rFonts w:ascii="Arial" w:hAnsi="Arial" w:cs="Arial"/>
        </w:rPr>
        <w:tab/>
        <w:t xml:space="preserve">Forum Members will recall the historic £0.550m transfer from the </w:t>
      </w:r>
      <w:r w:rsidR="00566C37">
        <w:rPr>
          <w:rFonts w:ascii="Arial" w:hAnsi="Arial" w:cs="Arial"/>
        </w:rPr>
        <w:t xml:space="preserve">high needs block to the schools </w:t>
      </w:r>
      <w:r w:rsidR="004A364C">
        <w:rPr>
          <w:rFonts w:ascii="Arial" w:hAnsi="Arial" w:cs="Arial"/>
        </w:rPr>
        <w:t xml:space="preserve">block </w:t>
      </w:r>
      <w:r w:rsidR="00C91FCC">
        <w:rPr>
          <w:rFonts w:ascii="Arial" w:hAnsi="Arial" w:cs="Arial"/>
        </w:rPr>
        <w:t>to help fund the notional £6k SEN funding. This transfer occur</w:t>
      </w:r>
      <w:r w:rsidR="005D60B2">
        <w:rPr>
          <w:rFonts w:ascii="Arial" w:hAnsi="Arial" w:cs="Arial"/>
        </w:rPr>
        <w:t>red up until 2017/18</w:t>
      </w:r>
      <w:r w:rsidR="00C91FCC">
        <w:rPr>
          <w:rFonts w:ascii="Arial" w:hAnsi="Arial" w:cs="Arial"/>
        </w:rPr>
        <w:t xml:space="preserve">. At this point pressures were materialising on the high needs block. </w:t>
      </w:r>
    </w:p>
    <w:p w14:paraId="3EE9D1B9" w14:textId="77777777" w:rsidR="00C91FCC" w:rsidRDefault="00C91FCC" w:rsidP="004B6E2E">
      <w:pPr>
        <w:ind w:left="709" w:hanging="709"/>
        <w:rPr>
          <w:rFonts w:ascii="Arial" w:hAnsi="Arial" w:cs="Arial"/>
        </w:rPr>
      </w:pPr>
    </w:p>
    <w:p w14:paraId="4E41C904" w14:textId="6667EB1C" w:rsidR="00BC57DB" w:rsidRDefault="009E3323" w:rsidP="004B6E2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7.3</w:t>
      </w:r>
      <w:r w:rsidR="00C91FCC">
        <w:rPr>
          <w:rFonts w:ascii="Arial" w:hAnsi="Arial" w:cs="Arial"/>
        </w:rPr>
        <w:tab/>
        <w:t xml:space="preserve">In 2015/16 the ESFA baselined the DSG Blocks. This meant that the £0.550m transfer from high needs block to the schools block was ‘locked’ into the </w:t>
      </w:r>
      <w:r w:rsidR="00BC57DB">
        <w:rPr>
          <w:rFonts w:ascii="Arial" w:hAnsi="Arial" w:cs="Arial"/>
        </w:rPr>
        <w:t>schools block</w:t>
      </w:r>
      <w:r w:rsidR="00C91FCC">
        <w:rPr>
          <w:rFonts w:ascii="Arial" w:hAnsi="Arial" w:cs="Arial"/>
        </w:rPr>
        <w:t xml:space="preserve">. </w:t>
      </w:r>
      <w:r w:rsidR="00BC57DB">
        <w:rPr>
          <w:rFonts w:ascii="Arial" w:hAnsi="Arial" w:cs="Arial"/>
        </w:rPr>
        <w:t xml:space="preserve"> </w:t>
      </w:r>
      <w:r w:rsidR="00C91FCC">
        <w:rPr>
          <w:rFonts w:ascii="Arial" w:hAnsi="Arial" w:cs="Arial"/>
        </w:rPr>
        <w:t xml:space="preserve">Schools Forum agreed </w:t>
      </w:r>
      <w:r w:rsidR="00C63197">
        <w:rPr>
          <w:rFonts w:ascii="Arial" w:hAnsi="Arial" w:cs="Arial"/>
        </w:rPr>
        <w:t>t</w:t>
      </w:r>
      <w:r w:rsidR="00BC57DB">
        <w:rPr>
          <w:rFonts w:ascii="Arial" w:hAnsi="Arial" w:cs="Arial"/>
        </w:rPr>
        <w:t xml:space="preserve">o </w:t>
      </w:r>
      <w:r w:rsidR="00C63197">
        <w:rPr>
          <w:rFonts w:ascii="Arial" w:hAnsi="Arial" w:cs="Arial"/>
        </w:rPr>
        <w:t xml:space="preserve">transfer this money back to </w:t>
      </w:r>
      <w:r w:rsidR="00BC57DB">
        <w:rPr>
          <w:rFonts w:ascii="Arial" w:hAnsi="Arial" w:cs="Arial"/>
        </w:rPr>
        <w:t xml:space="preserve">the high needs block to correct </w:t>
      </w:r>
      <w:r w:rsidR="00C63197">
        <w:rPr>
          <w:rFonts w:ascii="Arial" w:hAnsi="Arial" w:cs="Arial"/>
        </w:rPr>
        <w:t>the</w:t>
      </w:r>
      <w:r w:rsidR="00BC57DB">
        <w:rPr>
          <w:rFonts w:ascii="Arial" w:hAnsi="Arial" w:cs="Arial"/>
        </w:rPr>
        <w:t xml:space="preserve"> baselining error</w:t>
      </w:r>
      <w:r w:rsidR="0056470B">
        <w:rPr>
          <w:rFonts w:ascii="Arial" w:hAnsi="Arial" w:cs="Arial"/>
        </w:rPr>
        <w:t xml:space="preserve"> in 2018/19</w:t>
      </w:r>
      <w:r w:rsidR="00BC57DB">
        <w:rPr>
          <w:rFonts w:ascii="Arial" w:hAnsi="Arial" w:cs="Arial"/>
        </w:rPr>
        <w:t>.</w:t>
      </w:r>
    </w:p>
    <w:p w14:paraId="4CC982DB" w14:textId="77777777" w:rsidR="00BC57DB" w:rsidRDefault="00BC57DB" w:rsidP="004B6E2E">
      <w:pPr>
        <w:ind w:left="709" w:hanging="709"/>
        <w:rPr>
          <w:rFonts w:ascii="Arial" w:hAnsi="Arial" w:cs="Arial"/>
        </w:rPr>
      </w:pPr>
    </w:p>
    <w:p w14:paraId="36F059A8" w14:textId="70983BAB" w:rsidR="00BC57DB" w:rsidRDefault="009E3323" w:rsidP="004B6E2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="00BC57DB">
        <w:rPr>
          <w:rFonts w:ascii="Arial" w:hAnsi="Arial" w:cs="Arial"/>
        </w:rPr>
        <w:t xml:space="preserve"> </w:t>
      </w:r>
      <w:r w:rsidR="00BC57DB">
        <w:rPr>
          <w:rFonts w:ascii="Arial" w:hAnsi="Arial" w:cs="Arial"/>
        </w:rPr>
        <w:tab/>
        <w:t xml:space="preserve">The proposal is that the historic transfer of £0.550m is agreed to be </w:t>
      </w:r>
      <w:r w:rsidR="0056470B">
        <w:rPr>
          <w:rFonts w:ascii="Arial" w:hAnsi="Arial" w:cs="Arial"/>
        </w:rPr>
        <w:t>transferred</w:t>
      </w:r>
      <w:r w:rsidR="00BC57DB">
        <w:rPr>
          <w:rFonts w:ascii="Arial" w:hAnsi="Arial" w:cs="Arial"/>
        </w:rPr>
        <w:t xml:space="preserve"> from the schools block </w:t>
      </w:r>
      <w:r w:rsidR="00710405">
        <w:rPr>
          <w:rFonts w:ascii="Arial" w:hAnsi="Arial" w:cs="Arial"/>
        </w:rPr>
        <w:t>to the high needs bl</w:t>
      </w:r>
      <w:r w:rsidR="00B21C12">
        <w:rPr>
          <w:rFonts w:ascii="Arial" w:hAnsi="Arial" w:cs="Arial"/>
        </w:rPr>
        <w:t xml:space="preserve">ock in 2020/21. This would provide total funding of £2.298m (government funding of £1.748m plus block transfer of £0.550m) </w:t>
      </w:r>
      <w:r w:rsidR="00710405">
        <w:rPr>
          <w:rFonts w:ascii="Arial" w:hAnsi="Arial" w:cs="Arial"/>
        </w:rPr>
        <w:t>to meet estimated demand and to address the challenges likely to be faced in 2020/21.</w:t>
      </w:r>
    </w:p>
    <w:p w14:paraId="151FD73A" w14:textId="77777777" w:rsidR="00B21C12" w:rsidRDefault="00B21C12" w:rsidP="004B6E2E">
      <w:pPr>
        <w:ind w:left="709" w:hanging="709"/>
        <w:rPr>
          <w:rFonts w:ascii="Arial" w:hAnsi="Arial" w:cs="Arial"/>
        </w:rPr>
      </w:pPr>
    </w:p>
    <w:p w14:paraId="01908F96" w14:textId="022AC998" w:rsidR="00B21C12" w:rsidRDefault="0056470B" w:rsidP="004B6E2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7.5</w:t>
      </w:r>
      <w:r w:rsidR="00B21C12">
        <w:rPr>
          <w:rFonts w:ascii="Arial" w:hAnsi="Arial" w:cs="Arial"/>
        </w:rPr>
        <w:tab/>
        <w:t xml:space="preserve">If the block transfer of £0.550m were agreed, the level of funding </w:t>
      </w:r>
      <w:r w:rsidR="00C63197">
        <w:rPr>
          <w:rFonts w:ascii="Arial" w:hAnsi="Arial" w:cs="Arial"/>
        </w:rPr>
        <w:t xml:space="preserve">will be </w:t>
      </w:r>
      <w:r w:rsidR="00B21C12">
        <w:rPr>
          <w:rFonts w:ascii="Arial" w:hAnsi="Arial" w:cs="Arial"/>
        </w:rPr>
        <w:t>insufficient to meet the estimated budget requirement in 2020/21. The authority, with strong support from Schools’ Forum, would need to explore all possible actions to control spending in line with the funds available.</w:t>
      </w:r>
    </w:p>
    <w:p w14:paraId="3DAC4FF5" w14:textId="77777777" w:rsidR="00710405" w:rsidRDefault="00710405" w:rsidP="004B6E2E">
      <w:pPr>
        <w:ind w:left="709" w:hanging="709"/>
        <w:rPr>
          <w:rFonts w:ascii="Arial" w:hAnsi="Arial" w:cs="Arial"/>
        </w:rPr>
      </w:pPr>
    </w:p>
    <w:p w14:paraId="16844040" w14:textId="7E31A9AB" w:rsidR="00BC57DB" w:rsidRDefault="0056470B" w:rsidP="004B6E2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7.6</w:t>
      </w:r>
      <w:r w:rsidR="00710405">
        <w:rPr>
          <w:rFonts w:ascii="Arial" w:hAnsi="Arial" w:cs="Arial"/>
        </w:rPr>
        <w:tab/>
      </w:r>
      <w:r w:rsidR="00C63197">
        <w:rPr>
          <w:rFonts w:ascii="Arial" w:hAnsi="Arial" w:cs="Arial"/>
        </w:rPr>
        <w:t>Owing</w:t>
      </w:r>
      <w:r w:rsidR="00710405">
        <w:rPr>
          <w:rFonts w:ascii="Arial" w:hAnsi="Arial" w:cs="Arial"/>
        </w:rPr>
        <w:t xml:space="preserve"> to the historic context for the transfer of £0.550m, the impact on school budget shares is limited. The planned transfer of £0.267m from the Central School Services Block (CSSB) to the schools block in 2020/21 means that a net transfer of £0.283m is requested across the school estate. </w:t>
      </w:r>
    </w:p>
    <w:p w14:paraId="6AA18D59" w14:textId="77777777" w:rsidR="004B6E2E" w:rsidRDefault="004B6E2E" w:rsidP="00E60B25">
      <w:pPr>
        <w:ind w:left="720" w:hanging="720"/>
        <w:rPr>
          <w:rFonts w:ascii="Arial" w:hAnsi="Arial" w:cs="Arial"/>
        </w:rPr>
      </w:pPr>
    </w:p>
    <w:p w14:paraId="52B86EB7" w14:textId="77777777" w:rsidR="00FC2304" w:rsidRDefault="004B6E2E" w:rsidP="00FC2304">
      <w:pPr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8</w:t>
      </w:r>
      <w:r w:rsidR="00D22808" w:rsidRPr="00D22808">
        <w:rPr>
          <w:rFonts w:ascii="Arial" w:hAnsi="Arial" w:cs="Arial"/>
          <w:b/>
        </w:rPr>
        <w:t>.</w:t>
      </w:r>
      <w:r w:rsidR="00FC2304">
        <w:rPr>
          <w:rFonts w:ascii="Arial" w:hAnsi="Arial" w:cs="Arial"/>
        </w:rPr>
        <w:tab/>
      </w:r>
      <w:r w:rsidR="00FC2304" w:rsidRPr="00FC2304">
        <w:rPr>
          <w:rFonts w:ascii="Arial" w:hAnsi="Arial" w:cs="Arial"/>
          <w:b/>
          <w:u w:val="single"/>
        </w:rPr>
        <w:t>Recommendations</w:t>
      </w:r>
    </w:p>
    <w:p w14:paraId="087C4517" w14:textId="77777777" w:rsidR="00FC2304" w:rsidRDefault="00FC2304" w:rsidP="00FC2304">
      <w:pPr>
        <w:ind w:left="709" w:hanging="709"/>
        <w:rPr>
          <w:rFonts w:ascii="Arial" w:hAnsi="Arial" w:cs="Arial"/>
          <w:b/>
          <w:u w:val="single"/>
        </w:rPr>
      </w:pPr>
    </w:p>
    <w:p w14:paraId="22733855" w14:textId="77777777" w:rsidR="00D22808" w:rsidRDefault="004B6E2E" w:rsidP="00DB2661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22808">
        <w:rPr>
          <w:rFonts w:ascii="Arial" w:hAnsi="Arial" w:cs="Arial"/>
        </w:rPr>
        <w:t>.1</w:t>
      </w:r>
      <w:r w:rsidR="00D22808">
        <w:rPr>
          <w:rFonts w:ascii="Arial" w:hAnsi="Arial" w:cs="Arial"/>
        </w:rPr>
        <w:tab/>
        <w:t>Forum is recommended to</w:t>
      </w:r>
      <w:r w:rsidR="00DB2661">
        <w:rPr>
          <w:rFonts w:ascii="Arial" w:hAnsi="Arial" w:cs="Arial"/>
        </w:rPr>
        <w:t xml:space="preserve"> note the contents of the report.</w:t>
      </w:r>
    </w:p>
    <w:p w14:paraId="3944D877" w14:textId="77777777" w:rsidR="00DB2661" w:rsidRDefault="00DB2661" w:rsidP="00DB2661">
      <w:pPr>
        <w:ind w:left="709" w:hanging="709"/>
        <w:rPr>
          <w:rFonts w:ascii="Arial" w:hAnsi="Arial" w:cs="Arial"/>
        </w:rPr>
      </w:pPr>
    </w:p>
    <w:p w14:paraId="213120ED" w14:textId="38F6A497" w:rsidR="00A40C03" w:rsidRDefault="004B6E2E" w:rsidP="00DB2661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2661">
        <w:rPr>
          <w:rFonts w:ascii="Arial" w:hAnsi="Arial" w:cs="Arial"/>
        </w:rPr>
        <w:t>.2</w:t>
      </w:r>
      <w:r w:rsidR="00DB26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Forum is asked to </w:t>
      </w:r>
      <w:r w:rsidR="00C63197">
        <w:rPr>
          <w:rFonts w:ascii="Arial" w:hAnsi="Arial" w:cs="Arial"/>
        </w:rPr>
        <w:t xml:space="preserve">present feedback from their </w:t>
      </w:r>
      <w:r>
        <w:rPr>
          <w:rFonts w:ascii="Arial" w:hAnsi="Arial" w:cs="Arial"/>
        </w:rPr>
        <w:t>consultation with head teachers</w:t>
      </w:r>
      <w:r w:rsidR="00C63197">
        <w:rPr>
          <w:rFonts w:ascii="Arial" w:hAnsi="Arial" w:cs="Arial"/>
        </w:rPr>
        <w:t>, at the head teachers meeting held on the 23 October 2019,</w:t>
      </w:r>
      <w:r>
        <w:rPr>
          <w:rFonts w:ascii="Arial" w:hAnsi="Arial" w:cs="Arial"/>
        </w:rPr>
        <w:t xml:space="preserve"> on a proposed schools block transfer of £0.550m to t</w:t>
      </w:r>
      <w:r w:rsidR="008259B5">
        <w:rPr>
          <w:rFonts w:ascii="Arial" w:hAnsi="Arial" w:cs="Arial"/>
        </w:rPr>
        <w:t>he high needs block for 2020/21</w:t>
      </w:r>
      <w:r w:rsidR="009E3323">
        <w:rPr>
          <w:rFonts w:ascii="Arial" w:hAnsi="Arial" w:cs="Arial"/>
        </w:rPr>
        <w:t xml:space="preserve"> as outlined in the e</w:t>
      </w:r>
      <w:r w:rsidR="00C63197">
        <w:rPr>
          <w:rFonts w:ascii="Arial" w:hAnsi="Arial" w:cs="Arial"/>
        </w:rPr>
        <w:t xml:space="preserve">mail </w:t>
      </w:r>
      <w:r w:rsidR="0056470B">
        <w:rPr>
          <w:rFonts w:ascii="Arial" w:hAnsi="Arial" w:cs="Arial"/>
        </w:rPr>
        <w:t>and supporting documents issued on</w:t>
      </w:r>
      <w:r w:rsidR="00C63197">
        <w:rPr>
          <w:rFonts w:ascii="Arial" w:hAnsi="Arial" w:cs="Arial"/>
        </w:rPr>
        <w:t xml:space="preserve"> 17 October 2019.</w:t>
      </w:r>
    </w:p>
    <w:p w14:paraId="74C8F9D0" w14:textId="77777777" w:rsidR="00DB2661" w:rsidRDefault="00DB2661" w:rsidP="00DB2661">
      <w:pPr>
        <w:ind w:left="709" w:hanging="709"/>
        <w:rPr>
          <w:rFonts w:ascii="Arial" w:hAnsi="Arial" w:cs="Arial"/>
        </w:rPr>
      </w:pPr>
    </w:p>
    <w:p w14:paraId="5D2498F9" w14:textId="4AC82D86" w:rsidR="00A40C03" w:rsidRDefault="004B6E2E" w:rsidP="00DB2661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2661">
        <w:rPr>
          <w:rFonts w:ascii="Arial" w:hAnsi="Arial" w:cs="Arial"/>
        </w:rPr>
        <w:t>.3</w:t>
      </w:r>
      <w:r w:rsidR="00DB2661">
        <w:rPr>
          <w:rFonts w:ascii="Arial" w:hAnsi="Arial" w:cs="Arial"/>
        </w:rPr>
        <w:tab/>
      </w:r>
      <w:r w:rsidR="008259B5">
        <w:rPr>
          <w:rFonts w:ascii="Arial" w:hAnsi="Arial" w:cs="Arial"/>
        </w:rPr>
        <w:t>At their next meeting, following a further window for consultation, Forum will be</w:t>
      </w:r>
      <w:r>
        <w:rPr>
          <w:rFonts w:ascii="Arial" w:hAnsi="Arial" w:cs="Arial"/>
        </w:rPr>
        <w:t xml:space="preserve"> asked to vote on whether to support </w:t>
      </w:r>
      <w:r w:rsidR="009C7F6E">
        <w:rPr>
          <w:rFonts w:ascii="Arial" w:hAnsi="Arial" w:cs="Arial"/>
        </w:rPr>
        <w:t>a block transfer request of £0.550m from the schools block to the high needs block in 2020/21 under the disapplication process.</w:t>
      </w:r>
      <w:r w:rsidR="00C63197">
        <w:rPr>
          <w:rFonts w:ascii="Arial" w:hAnsi="Arial" w:cs="Arial"/>
        </w:rPr>
        <w:t xml:space="preserve"> This process will need to be followed as the transfer is in excess of the 0.5% </w:t>
      </w:r>
      <w:r w:rsidR="005D60B2">
        <w:rPr>
          <w:rFonts w:ascii="Arial" w:hAnsi="Arial" w:cs="Arial"/>
        </w:rPr>
        <w:t>tolerance</w:t>
      </w:r>
      <w:r w:rsidR="001F7D16">
        <w:rPr>
          <w:rFonts w:ascii="Arial" w:hAnsi="Arial" w:cs="Arial"/>
        </w:rPr>
        <w:t xml:space="preserve"> within the regulations</w:t>
      </w:r>
      <w:r w:rsidR="00C63197">
        <w:rPr>
          <w:rFonts w:ascii="Arial" w:hAnsi="Arial" w:cs="Arial"/>
        </w:rPr>
        <w:t>.</w:t>
      </w:r>
    </w:p>
    <w:p w14:paraId="600D5E66" w14:textId="77777777" w:rsidR="009C7F6E" w:rsidRDefault="009C7F6E" w:rsidP="00DB2661">
      <w:pPr>
        <w:ind w:left="709" w:hanging="709"/>
        <w:rPr>
          <w:rFonts w:ascii="Arial" w:hAnsi="Arial" w:cs="Arial"/>
        </w:rPr>
      </w:pPr>
    </w:p>
    <w:p w14:paraId="7BEB5601" w14:textId="77777777" w:rsidR="009C7F6E" w:rsidRDefault="009C7F6E" w:rsidP="00DB2661">
      <w:pPr>
        <w:ind w:left="709" w:hanging="709"/>
        <w:rPr>
          <w:rFonts w:ascii="Arial" w:hAnsi="Arial" w:cs="Arial"/>
        </w:rPr>
      </w:pPr>
    </w:p>
    <w:p w14:paraId="0E4F543C" w14:textId="7490A61D" w:rsidR="009C7F6E" w:rsidRPr="009C7F6E" w:rsidRDefault="009C7F6E" w:rsidP="00DB2661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145F3C9E" w14:textId="77777777" w:rsidR="00DB2661" w:rsidRDefault="00DB2661" w:rsidP="00DB2661">
      <w:pPr>
        <w:ind w:left="709" w:hanging="709"/>
        <w:rPr>
          <w:rFonts w:ascii="Arial" w:hAnsi="Arial" w:cs="Arial"/>
        </w:rPr>
      </w:pPr>
    </w:p>
    <w:p w14:paraId="24A5436E" w14:textId="77777777" w:rsidR="00A40C03" w:rsidRPr="00A40C03" w:rsidRDefault="00A40C03" w:rsidP="004B6E2E">
      <w:pPr>
        <w:rPr>
          <w:rFonts w:ascii="Arial" w:hAnsi="Arial" w:cs="Arial"/>
        </w:rPr>
      </w:pPr>
    </w:p>
    <w:p w14:paraId="7318981E" w14:textId="77777777" w:rsidR="00A40C03" w:rsidRDefault="00A40C03" w:rsidP="00FC2304">
      <w:pPr>
        <w:ind w:left="709" w:hanging="709"/>
        <w:rPr>
          <w:rFonts w:ascii="Arial" w:hAnsi="Arial" w:cs="Arial"/>
        </w:rPr>
      </w:pPr>
    </w:p>
    <w:p w14:paraId="1190A9D7" w14:textId="77777777" w:rsidR="00A40C03" w:rsidRPr="00D22808" w:rsidRDefault="00A40C03" w:rsidP="00FC2304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D06928" w14:textId="77777777" w:rsidR="00D22808" w:rsidRDefault="00D22808" w:rsidP="005E2E8A">
      <w:pPr>
        <w:rPr>
          <w:rFonts w:ascii="Arial" w:hAnsi="Arial" w:cs="Arial"/>
        </w:rPr>
      </w:pPr>
    </w:p>
    <w:sectPr w:rsidR="00D22808" w:rsidSect="0075449A">
      <w:headerReference w:type="default" r:id="rId12"/>
      <w:footerReference w:type="default" r:id="rId13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E2E54" w14:textId="77777777" w:rsidR="003F17A3" w:rsidRDefault="003F17A3" w:rsidP="00E471C6">
      <w:r>
        <w:separator/>
      </w:r>
    </w:p>
  </w:endnote>
  <w:endnote w:type="continuationSeparator" w:id="0">
    <w:p w14:paraId="7D263421" w14:textId="77777777" w:rsidR="003F17A3" w:rsidRDefault="003F17A3" w:rsidP="00E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12EC6" w14:textId="77777777" w:rsidR="0045093E" w:rsidRPr="00E471C6" w:rsidRDefault="00E57780" w:rsidP="00E471C6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fldChar w:fldCharType="begin"/>
    </w:r>
    <w:r>
      <w:rPr>
        <w:rFonts w:ascii="Arial" w:hAnsi="Arial" w:cs="Arial"/>
        <w:noProof/>
        <w:sz w:val="12"/>
        <w:szCs w:val="12"/>
      </w:rPr>
      <w:instrText xml:space="preserve"> FILENAME  \* Lower \p  \* MERGEFORMAT </w:instrText>
    </w:r>
    <w:r>
      <w:rPr>
        <w:rFonts w:ascii="Arial" w:hAnsi="Arial" w:cs="Arial"/>
        <w:noProof/>
        <w:sz w:val="12"/>
        <w:szCs w:val="12"/>
      </w:rPr>
      <w:fldChar w:fldCharType="separate"/>
    </w:r>
    <w:r w:rsidR="00D1665B">
      <w:rPr>
        <w:rFonts w:ascii="Arial" w:hAnsi="Arial" w:cs="Arial"/>
        <w:noProof/>
        <w:sz w:val="12"/>
        <w:szCs w:val="12"/>
      </w:rPr>
      <w:t>g:\schools forum\meeting minutes and papers\sept 2019 - aug 2020\3) 25 october 2019\item 6  2019 1025 hnb budget requirement 2020-21.docx</w:t>
    </w:r>
    <w:r>
      <w:rPr>
        <w:rFonts w:ascii="Arial" w:hAnsi="Arial" w:cs="Arial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779AD" w14:textId="77777777" w:rsidR="003F17A3" w:rsidRDefault="003F17A3" w:rsidP="00E471C6">
      <w:r>
        <w:separator/>
      </w:r>
    </w:p>
  </w:footnote>
  <w:footnote w:type="continuationSeparator" w:id="0">
    <w:p w14:paraId="4BF5CFFC" w14:textId="77777777" w:rsidR="003F17A3" w:rsidRDefault="003F17A3" w:rsidP="00E4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01386"/>
      <w:docPartObj>
        <w:docPartGallery w:val="Page Numbers (Top of Page)"/>
        <w:docPartUnique/>
      </w:docPartObj>
    </w:sdtPr>
    <w:sdtEndPr/>
    <w:sdtContent>
      <w:p w14:paraId="3217A270" w14:textId="77777777" w:rsidR="0045093E" w:rsidRDefault="0045093E">
        <w:pPr>
          <w:pStyle w:val="Header"/>
          <w:jc w:val="right"/>
        </w:pPr>
        <w:r w:rsidRPr="004C5FD4">
          <w:rPr>
            <w:rFonts w:ascii="Arial" w:hAnsi="Arial" w:cs="Arial"/>
            <w:sz w:val="16"/>
            <w:szCs w:val="16"/>
          </w:rPr>
          <w:t xml:space="preserve">Page 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D1665B">
          <w:rPr>
            <w:rFonts w:ascii="Arial" w:hAnsi="Arial" w:cs="Arial"/>
            <w:b/>
            <w:noProof/>
            <w:sz w:val="16"/>
            <w:szCs w:val="16"/>
          </w:rPr>
          <w:t>8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end"/>
        </w:r>
        <w:r w:rsidRPr="004C5FD4">
          <w:rPr>
            <w:rFonts w:ascii="Arial" w:hAnsi="Arial" w:cs="Arial"/>
            <w:sz w:val="16"/>
            <w:szCs w:val="16"/>
          </w:rPr>
          <w:t xml:space="preserve"> of 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D1665B">
          <w:rPr>
            <w:rFonts w:ascii="Arial" w:hAnsi="Arial" w:cs="Arial"/>
            <w:b/>
            <w:noProof/>
            <w:sz w:val="16"/>
            <w:szCs w:val="16"/>
          </w:rPr>
          <w:t>8</w:t>
        </w:r>
        <w:r w:rsidRPr="004C5FD4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14:paraId="4FBF73AF" w14:textId="77777777" w:rsidR="0045093E" w:rsidRDefault="0045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2107"/>
    <w:multiLevelType w:val="hybridMultilevel"/>
    <w:tmpl w:val="7D8CEFF0"/>
    <w:lvl w:ilvl="0" w:tplc="0809000F">
      <w:start w:val="1"/>
      <w:numFmt w:val="decimal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2631A9"/>
    <w:multiLevelType w:val="multilevel"/>
    <w:tmpl w:val="99B42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D8560B2"/>
    <w:multiLevelType w:val="hybridMultilevel"/>
    <w:tmpl w:val="C1183A2E"/>
    <w:lvl w:ilvl="0" w:tplc="3800C5D2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D722C9"/>
    <w:multiLevelType w:val="multilevel"/>
    <w:tmpl w:val="411C4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F42110"/>
    <w:multiLevelType w:val="multilevel"/>
    <w:tmpl w:val="40CAD6E2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ind w:left="468" w:hanging="46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" w15:restartNumberingAfterBreak="0">
    <w:nsid w:val="262922EA"/>
    <w:multiLevelType w:val="multilevel"/>
    <w:tmpl w:val="2264B0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27A22DE"/>
    <w:multiLevelType w:val="hybridMultilevel"/>
    <w:tmpl w:val="FD48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7477"/>
    <w:multiLevelType w:val="multilevel"/>
    <w:tmpl w:val="915E3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7B030B"/>
    <w:multiLevelType w:val="multilevel"/>
    <w:tmpl w:val="D586F776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C77D56"/>
    <w:multiLevelType w:val="hybridMultilevel"/>
    <w:tmpl w:val="5BB6B7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FF3467"/>
    <w:multiLevelType w:val="hybridMultilevel"/>
    <w:tmpl w:val="3E4C649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F63570A"/>
    <w:multiLevelType w:val="hybridMultilevel"/>
    <w:tmpl w:val="D236E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1E22A4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5496584D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58697234"/>
    <w:multiLevelType w:val="multilevel"/>
    <w:tmpl w:val="079E844E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CE36E8"/>
    <w:multiLevelType w:val="multilevel"/>
    <w:tmpl w:val="500C43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6" w15:restartNumberingAfterBreak="0">
    <w:nsid w:val="6D471DEB"/>
    <w:multiLevelType w:val="multilevel"/>
    <w:tmpl w:val="DAFEC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6F9B6804"/>
    <w:multiLevelType w:val="multilevel"/>
    <w:tmpl w:val="7BE44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 w15:restartNumberingAfterBreak="0">
    <w:nsid w:val="72D64CC1"/>
    <w:multiLevelType w:val="hybridMultilevel"/>
    <w:tmpl w:val="3F96E7F6"/>
    <w:lvl w:ilvl="0" w:tplc="320667B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A58A5"/>
    <w:multiLevelType w:val="hybridMultilevel"/>
    <w:tmpl w:val="0D34005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16"/>
  </w:num>
  <w:num w:numId="7">
    <w:abstractNumId w:val="3"/>
  </w:num>
  <w:num w:numId="8">
    <w:abstractNumId w:val="17"/>
  </w:num>
  <w:num w:numId="9">
    <w:abstractNumId w:val="1"/>
  </w:num>
  <w:num w:numId="10">
    <w:abstractNumId w:val="4"/>
  </w:num>
  <w:num w:numId="11">
    <w:abstractNumId w:val="14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9"/>
  </w:num>
  <w:num w:numId="17">
    <w:abstractNumId w:val="2"/>
  </w:num>
  <w:num w:numId="18">
    <w:abstractNumId w:val="0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0"/>
    <w:rsid w:val="00011F8F"/>
    <w:rsid w:val="00015EDE"/>
    <w:rsid w:val="000403CC"/>
    <w:rsid w:val="00047CB7"/>
    <w:rsid w:val="00062C85"/>
    <w:rsid w:val="00090E06"/>
    <w:rsid w:val="000A20DB"/>
    <w:rsid w:val="000A37B6"/>
    <w:rsid w:val="000C16D7"/>
    <w:rsid w:val="000E2576"/>
    <w:rsid w:val="000F04A7"/>
    <w:rsid w:val="000F1249"/>
    <w:rsid w:val="000F185B"/>
    <w:rsid w:val="000F2DFD"/>
    <w:rsid w:val="000F7239"/>
    <w:rsid w:val="0010706F"/>
    <w:rsid w:val="001261E3"/>
    <w:rsid w:val="00136E05"/>
    <w:rsid w:val="0017422A"/>
    <w:rsid w:val="001C1CEC"/>
    <w:rsid w:val="001D58E7"/>
    <w:rsid w:val="001D59C0"/>
    <w:rsid w:val="001F2A93"/>
    <w:rsid w:val="001F30E6"/>
    <w:rsid w:val="001F530F"/>
    <w:rsid w:val="001F63D1"/>
    <w:rsid w:val="001F7D16"/>
    <w:rsid w:val="00204001"/>
    <w:rsid w:val="00211FDD"/>
    <w:rsid w:val="0022097E"/>
    <w:rsid w:val="00247EA6"/>
    <w:rsid w:val="0025655E"/>
    <w:rsid w:val="0026631E"/>
    <w:rsid w:val="00270F89"/>
    <w:rsid w:val="00273464"/>
    <w:rsid w:val="00276FC8"/>
    <w:rsid w:val="00282753"/>
    <w:rsid w:val="00287685"/>
    <w:rsid w:val="00287C2A"/>
    <w:rsid w:val="00290732"/>
    <w:rsid w:val="002A5C86"/>
    <w:rsid w:val="002B2F47"/>
    <w:rsid w:val="002B4790"/>
    <w:rsid w:val="002E08A2"/>
    <w:rsid w:val="002E6548"/>
    <w:rsid w:val="002F069C"/>
    <w:rsid w:val="002F150B"/>
    <w:rsid w:val="002F220A"/>
    <w:rsid w:val="0030447A"/>
    <w:rsid w:val="003204CE"/>
    <w:rsid w:val="00325CB1"/>
    <w:rsid w:val="0033037F"/>
    <w:rsid w:val="00331102"/>
    <w:rsid w:val="00342484"/>
    <w:rsid w:val="00342DD9"/>
    <w:rsid w:val="00350471"/>
    <w:rsid w:val="00381270"/>
    <w:rsid w:val="0038258F"/>
    <w:rsid w:val="00385AB3"/>
    <w:rsid w:val="003871F0"/>
    <w:rsid w:val="0039065B"/>
    <w:rsid w:val="003A3E4F"/>
    <w:rsid w:val="003B27BE"/>
    <w:rsid w:val="003C21DE"/>
    <w:rsid w:val="003C2AFD"/>
    <w:rsid w:val="003D5ECA"/>
    <w:rsid w:val="003E16A5"/>
    <w:rsid w:val="003F17A3"/>
    <w:rsid w:val="0040116D"/>
    <w:rsid w:val="00411684"/>
    <w:rsid w:val="004140CF"/>
    <w:rsid w:val="0043458F"/>
    <w:rsid w:val="0045093E"/>
    <w:rsid w:val="004560D4"/>
    <w:rsid w:val="0048144D"/>
    <w:rsid w:val="00484477"/>
    <w:rsid w:val="004853D7"/>
    <w:rsid w:val="00496346"/>
    <w:rsid w:val="004A3200"/>
    <w:rsid w:val="004A364C"/>
    <w:rsid w:val="004B6E2E"/>
    <w:rsid w:val="004C0F8F"/>
    <w:rsid w:val="004C4EAE"/>
    <w:rsid w:val="004C5FD4"/>
    <w:rsid w:val="004C7541"/>
    <w:rsid w:val="004D320C"/>
    <w:rsid w:val="004D7443"/>
    <w:rsid w:val="004E4BFB"/>
    <w:rsid w:val="004E5F19"/>
    <w:rsid w:val="004E613E"/>
    <w:rsid w:val="00507133"/>
    <w:rsid w:val="00507549"/>
    <w:rsid w:val="005077A8"/>
    <w:rsid w:val="00507E13"/>
    <w:rsid w:val="0051272C"/>
    <w:rsid w:val="00512A39"/>
    <w:rsid w:val="0051311E"/>
    <w:rsid w:val="005316A3"/>
    <w:rsid w:val="005317D4"/>
    <w:rsid w:val="0053746B"/>
    <w:rsid w:val="0054743C"/>
    <w:rsid w:val="0056470B"/>
    <w:rsid w:val="00566C37"/>
    <w:rsid w:val="0057428A"/>
    <w:rsid w:val="00595393"/>
    <w:rsid w:val="005962C8"/>
    <w:rsid w:val="005B4F82"/>
    <w:rsid w:val="005B5A07"/>
    <w:rsid w:val="005C0147"/>
    <w:rsid w:val="005C4836"/>
    <w:rsid w:val="005D1A77"/>
    <w:rsid w:val="005D60B2"/>
    <w:rsid w:val="005E1861"/>
    <w:rsid w:val="005E2E8A"/>
    <w:rsid w:val="005E5F47"/>
    <w:rsid w:val="006266F4"/>
    <w:rsid w:val="006306AD"/>
    <w:rsid w:val="00633917"/>
    <w:rsid w:val="00654E01"/>
    <w:rsid w:val="00663FCF"/>
    <w:rsid w:val="006732F1"/>
    <w:rsid w:val="006773E1"/>
    <w:rsid w:val="00684DC4"/>
    <w:rsid w:val="0068513C"/>
    <w:rsid w:val="00685EDF"/>
    <w:rsid w:val="006A3E9F"/>
    <w:rsid w:val="006B68F2"/>
    <w:rsid w:val="006E3489"/>
    <w:rsid w:val="00710405"/>
    <w:rsid w:val="00725E24"/>
    <w:rsid w:val="00727711"/>
    <w:rsid w:val="00732263"/>
    <w:rsid w:val="0073581B"/>
    <w:rsid w:val="00740E36"/>
    <w:rsid w:val="00741D19"/>
    <w:rsid w:val="00744CFF"/>
    <w:rsid w:val="0075449A"/>
    <w:rsid w:val="0075722A"/>
    <w:rsid w:val="007608C2"/>
    <w:rsid w:val="00763336"/>
    <w:rsid w:val="00780177"/>
    <w:rsid w:val="007B0C61"/>
    <w:rsid w:val="007D7C94"/>
    <w:rsid w:val="00813ABB"/>
    <w:rsid w:val="00822771"/>
    <w:rsid w:val="008259B5"/>
    <w:rsid w:val="00844384"/>
    <w:rsid w:val="0086108B"/>
    <w:rsid w:val="008911E4"/>
    <w:rsid w:val="008947A8"/>
    <w:rsid w:val="008A226A"/>
    <w:rsid w:val="008A7ED3"/>
    <w:rsid w:val="008B6D18"/>
    <w:rsid w:val="00906AE4"/>
    <w:rsid w:val="009111EB"/>
    <w:rsid w:val="009357D5"/>
    <w:rsid w:val="00936635"/>
    <w:rsid w:val="00947E66"/>
    <w:rsid w:val="0097087A"/>
    <w:rsid w:val="009745F8"/>
    <w:rsid w:val="00980EB8"/>
    <w:rsid w:val="00991602"/>
    <w:rsid w:val="0099785C"/>
    <w:rsid w:val="009B62CD"/>
    <w:rsid w:val="009C02AC"/>
    <w:rsid w:val="009C16A3"/>
    <w:rsid w:val="009C3A30"/>
    <w:rsid w:val="009C7F6E"/>
    <w:rsid w:val="009D0919"/>
    <w:rsid w:val="009D456A"/>
    <w:rsid w:val="009D699C"/>
    <w:rsid w:val="009D7961"/>
    <w:rsid w:val="009E3323"/>
    <w:rsid w:val="009E43D5"/>
    <w:rsid w:val="009F1BD3"/>
    <w:rsid w:val="009F26E4"/>
    <w:rsid w:val="00A06DE7"/>
    <w:rsid w:val="00A16944"/>
    <w:rsid w:val="00A40C03"/>
    <w:rsid w:val="00A50C11"/>
    <w:rsid w:val="00A55305"/>
    <w:rsid w:val="00A61498"/>
    <w:rsid w:val="00A64FDC"/>
    <w:rsid w:val="00A673B8"/>
    <w:rsid w:val="00A70883"/>
    <w:rsid w:val="00A8059B"/>
    <w:rsid w:val="00A84816"/>
    <w:rsid w:val="00A965BD"/>
    <w:rsid w:val="00AA5AC6"/>
    <w:rsid w:val="00AB1A6A"/>
    <w:rsid w:val="00B120D0"/>
    <w:rsid w:val="00B14496"/>
    <w:rsid w:val="00B21C12"/>
    <w:rsid w:val="00B51317"/>
    <w:rsid w:val="00B61276"/>
    <w:rsid w:val="00B63511"/>
    <w:rsid w:val="00B67251"/>
    <w:rsid w:val="00B72C8B"/>
    <w:rsid w:val="00B82303"/>
    <w:rsid w:val="00BC57DB"/>
    <w:rsid w:val="00BD0C0C"/>
    <w:rsid w:val="00BD4F0F"/>
    <w:rsid w:val="00BE56CB"/>
    <w:rsid w:val="00BE6D2A"/>
    <w:rsid w:val="00C00559"/>
    <w:rsid w:val="00C012C1"/>
    <w:rsid w:val="00C026FB"/>
    <w:rsid w:val="00C0533B"/>
    <w:rsid w:val="00C07B01"/>
    <w:rsid w:val="00C12D6E"/>
    <w:rsid w:val="00C27453"/>
    <w:rsid w:val="00C30751"/>
    <w:rsid w:val="00C342A0"/>
    <w:rsid w:val="00C434FA"/>
    <w:rsid w:val="00C63197"/>
    <w:rsid w:val="00C91FCC"/>
    <w:rsid w:val="00C93284"/>
    <w:rsid w:val="00CA3206"/>
    <w:rsid w:val="00CC75F9"/>
    <w:rsid w:val="00D1665B"/>
    <w:rsid w:val="00D22808"/>
    <w:rsid w:val="00D5607D"/>
    <w:rsid w:val="00D87564"/>
    <w:rsid w:val="00D904CF"/>
    <w:rsid w:val="00D91329"/>
    <w:rsid w:val="00DA41FA"/>
    <w:rsid w:val="00DB1989"/>
    <w:rsid w:val="00DB2661"/>
    <w:rsid w:val="00DC3355"/>
    <w:rsid w:val="00DD0E20"/>
    <w:rsid w:val="00DD3C56"/>
    <w:rsid w:val="00E0381A"/>
    <w:rsid w:val="00E213DA"/>
    <w:rsid w:val="00E409C8"/>
    <w:rsid w:val="00E415C5"/>
    <w:rsid w:val="00E471C6"/>
    <w:rsid w:val="00E53F95"/>
    <w:rsid w:val="00E57780"/>
    <w:rsid w:val="00E60B25"/>
    <w:rsid w:val="00E62BA1"/>
    <w:rsid w:val="00E744A1"/>
    <w:rsid w:val="00E840DD"/>
    <w:rsid w:val="00E90F23"/>
    <w:rsid w:val="00EB32BC"/>
    <w:rsid w:val="00EB41EC"/>
    <w:rsid w:val="00EC2B20"/>
    <w:rsid w:val="00ED4F3E"/>
    <w:rsid w:val="00EF5032"/>
    <w:rsid w:val="00F02884"/>
    <w:rsid w:val="00F2265C"/>
    <w:rsid w:val="00F25D68"/>
    <w:rsid w:val="00F26A9E"/>
    <w:rsid w:val="00F545DB"/>
    <w:rsid w:val="00F73BF0"/>
    <w:rsid w:val="00F86583"/>
    <w:rsid w:val="00F94AE0"/>
    <w:rsid w:val="00F967A3"/>
    <w:rsid w:val="00FA2FC6"/>
    <w:rsid w:val="00FB6C7E"/>
    <w:rsid w:val="00FC2304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5F26"/>
  <w15:docId w15:val="{C7B609B8-B687-4DCB-A57A-C1D7ABC9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B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B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financesrv\accountancy%20backup\Corporate%20Finance\Child%20&amp;%20Adult%20Services\Child\Schools\Schools%20Forum\Meetings\2019-20\25%20October%202019\Workings\HNB%20report%20volumes%20and%20graph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High Needs spending and budget trend (£m)</a:t>
            </a:r>
          </a:p>
        </c:rich>
      </c:tx>
      <c:layout>
        <c:manualLayout>
          <c:xMode val="edge"/>
          <c:yMode val="edge"/>
          <c:x val="0.1466804461942257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Budget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Sheet1!$B$4:$B$6</c:f>
              <c:strCache>
                <c:ptCount val="3"/>
                <c:pt idx="0">
                  <c:v>2017/18</c:v>
                </c:pt>
                <c:pt idx="1">
                  <c:v>2018/19</c:v>
                </c:pt>
                <c:pt idx="2">
                  <c:v>2019/20</c:v>
                </c:pt>
              </c:strCache>
            </c:strRef>
          </c:cat>
          <c:val>
            <c:numRef>
              <c:f>Sheet1!$C$4:$C$6</c:f>
              <c:numCache>
                <c:formatCode>General</c:formatCode>
                <c:ptCount val="3"/>
                <c:pt idx="0">
                  <c:v>8.3059999999999992</c:v>
                </c:pt>
                <c:pt idx="1">
                  <c:v>9.3279999999999994</c:v>
                </c:pt>
                <c:pt idx="2">
                  <c:v>9.7439999999999998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Actual / Forecast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Sheet1!$B$4:$B$6</c:f>
              <c:strCache>
                <c:ptCount val="3"/>
                <c:pt idx="0">
                  <c:v>2017/18</c:v>
                </c:pt>
                <c:pt idx="1">
                  <c:v>2018/19</c:v>
                </c:pt>
                <c:pt idx="2">
                  <c:v>2019/20</c:v>
                </c:pt>
              </c:strCache>
            </c:strRef>
          </c:cat>
          <c:val>
            <c:numRef>
              <c:f>Sheet1!$D$4:$D$6</c:f>
              <c:numCache>
                <c:formatCode>General</c:formatCode>
                <c:ptCount val="3"/>
                <c:pt idx="0">
                  <c:v>8.9640000000000004</c:v>
                </c:pt>
                <c:pt idx="1">
                  <c:v>9.1180000000000003</c:v>
                </c:pt>
                <c:pt idx="2">
                  <c:v>10.063000000000001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82482448"/>
        <c:axId val="577414744"/>
      </c:barChart>
      <c:catAx>
        <c:axId val="58248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7414744"/>
        <c:crosses val="autoZero"/>
        <c:auto val="1"/>
        <c:lblAlgn val="ctr"/>
        <c:lblOffset val="100"/>
        <c:noMultiLvlLbl val="0"/>
      </c:catAx>
      <c:valAx>
        <c:axId val="577414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48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GB" sz="1400">
                <a:solidFill>
                  <a:sysClr val="windowText" lastClr="000000"/>
                </a:solidFill>
              </a:rPr>
              <a:t>September Year on Year Comparison (EHC Assessment Requests)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Sheet1!$B$13</c:f>
              <c:strCache>
                <c:ptCount val="1"/>
                <c:pt idx="0">
                  <c:v>Agreed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Sheet1!$A$14:$A$17</c:f>
              <c:strCach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strCache>
            </c:strRef>
          </c:cat>
          <c:val>
            <c:numRef>
              <c:f>Sheet1!$B$14:$B$17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Sheet1!$C$13</c:f>
              <c:strCache>
                <c:ptCount val="1"/>
                <c:pt idx="0">
                  <c:v>Declined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Sheet1!$A$14:$A$17</c:f>
              <c:strCach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strCache>
            </c:strRef>
          </c:cat>
          <c:val>
            <c:numRef>
              <c:f>Sheet1!$C$14:$C$17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Sheet1!$D$13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Sheet1!$A$14:$A$17</c:f>
              <c:strCach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strCache>
            </c:strRef>
          </c:cat>
          <c:val>
            <c:numRef>
              <c:f>Sheet1!$D$14:$D$17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5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7413568"/>
        <c:axId val="578254912"/>
        <c:axId val="0"/>
      </c:bar3DChart>
      <c:catAx>
        <c:axId val="57741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254912"/>
        <c:crosses val="autoZero"/>
        <c:auto val="1"/>
        <c:lblAlgn val="ctr"/>
        <c:lblOffset val="100"/>
        <c:noMultiLvlLbl val="0"/>
      </c:catAx>
      <c:valAx>
        <c:axId val="57825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741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October</a:t>
            </a:r>
            <a:r>
              <a:rPr lang="en-GB" b="1" baseline="0">
                <a:solidFill>
                  <a:sysClr val="windowText" lastClr="000000"/>
                </a:solidFill>
              </a:rPr>
              <a:t> Year on Year Comparison (EHC Assessment Requests)</a:t>
            </a:r>
            <a:endParaRPr lang="en-GB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Sheet1!$K$13</c:f>
              <c:strCache>
                <c:ptCount val="1"/>
                <c:pt idx="0">
                  <c:v>Agreed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Sheet1!$J$14:$J$17</c:f>
              <c:strCach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strCache>
            </c:strRef>
          </c:cat>
          <c:val>
            <c:numRef>
              <c:f>Sheet1!$K$14:$K$17</c:f>
              <c:numCache>
                <c:formatCode>General</c:formatCode>
                <c:ptCount val="4"/>
                <c:pt idx="0">
                  <c:v>8</c:v>
                </c:pt>
                <c:pt idx="1">
                  <c:v>17</c:v>
                </c:pt>
                <c:pt idx="2">
                  <c:v>6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Sheet1!$L$13</c:f>
              <c:strCache>
                <c:ptCount val="1"/>
                <c:pt idx="0">
                  <c:v>Declined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Sheet1!$J$14:$J$17</c:f>
              <c:strCach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strCache>
            </c:strRef>
          </c:cat>
          <c:val>
            <c:numRef>
              <c:f>Sheet1!$L$14:$L$17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Sheet1!$M$13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Sheet1!$J$14:$J$17</c:f>
              <c:strCach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strCache>
            </c:strRef>
          </c:cat>
          <c:val>
            <c:numRef>
              <c:f>Sheet1!$M$14:$M$17</c:f>
              <c:numCache>
                <c:formatCode>General</c:formatCode>
                <c:ptCount val="4"/>
                <c:pt idx="0">
                  <c:v>10</c:v>
                </c:pt>
                <c:pt idx="1">
                  <c:v>21</c:v>
                </c:pt>
                <c:pt idx="2">
                  <c:v>12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8255696"/>
        <c:axId val="623557152"/>
        <c:axId val="0"/>
      </c:bar3DChart>
      <c:catAx>
        <c:axId val="57825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557152"/>
        <c:crosses val="autoZero"/>
        <c:auto val="1"/>
        <c:lblAlgn val="ctr"/>
        <c:lblOffset val="100"/>
        <c:noMultiLvlLbl val="0"/>
      </c:catAx>
      <c:valAx>
        <c:axId val="62355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825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BDAF8-C926-4B1E-9C13-509C529F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Patton</dc:creator>
  <cp:lastModifiedBy>Eileen Larkin</cp:lastModifiedBy>
  <cp:revision>3</cp:revision>
  <cp:lastPrinted>2019-10-24T10:53:00Z</cp:lastPrinted>
  <dcterms:created xsi:type="dcterms:W3CDTF">2019-10-24T10:52:00Z</dcterms:created>
  <dcterms:modified xsi:type="dcterms:W3CDTF">2019-10-24T10:53:00Z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1896933070</vt:i4>
  </property>
  <property fmtid="{D5CDD505-2E9C-101B-9397-08002B2CF9AE}" pid="3" name="_NewReviewCycle">
    <vt:lpwstr/>
  </property>
  <property fmtid="{D5CDD505-2E9C-101B-9397-08002B2CF9AE}" pid="4" name="_EmailSubject">
    <vt:lpwstr>Schools Forum - 25 October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86204828</vt:i4>
  </property>
</Properties>
</file>