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98AC8" w14:textId="77777777" w:rsidR="00B05C65" w:rsidRDefault="00B15188" w:rsidP="006468D2">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Report to Hartlepool Schools’ Forum</w:t>
      </w:r>
      <w:r>
        <w:rPr>
          <w:rFonts w:ascii="Arial" w:hAnsi="Arial" w:cs="Arial"/>
          <w:b/>
          <w:bCs/>
        </w:rPr>
        <w:t xml:space="preserve"> </w:t>
      </w:r>
      <w:r w:rsidR="00BE4286">
        <w:rPr>
          <w:rFonts w:ascii="Arial" w:hAnsi="Arial" w:cs="Arial"/>
          <w:b/>
          <w:bCs/>
        </w:rPr>
        <w:t>11 Octo</w:t>
      </w:r>
      <w:r w:rsidR="00BA212A">
        <w:rPr>
          <w:rFonts w:ascii="Arial" w:hAnsi="Arial" w:cs="Arial"/>
          <w:b/>
          <w:bCs/>
        </w:rPr>
        <w:t>ber 2019</w:t>
      </w:r>
    </w:p>
    <w:p w14:paraId="56ADC7C3" w14:textId="77777777" w:rsidR="00B05C65" w:rsidRDefault="0059645E" w:rsidP="006468D2">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Danielle Swainston, Assistant Director, Joint Commissioning </w:t>
      </w:r>
    </w:p>
    <w:p w14:paraId="63D56B04" w14:textId="77777777" w:rsidR="00476556" w:rsidRPr="001B0FA1" w:rsidRDefault="00476556" w:rsidP="00F7785D">
      <w:pPr>
        <w:rPr>
          <w:rFonts w:ascii="Arial" w:hAnsi="Arial" w:cs="Arial"/>
        </w:rPr>
      </w:pPr>
    </w:p>
    <w:p w14:paraId="0D7756DE" w14:textId="330EA49D" w:rsidR="00B05C65" w:rsidRDefault="00340CC7" w:rsidP="00483799">
      <w:pPr>
        <w:pStyle w:val="Heading1"/>
      </w:pPr>
      <w:r w:rsidRPr="00BA212A">
        <w:t>Item</w:t>
      </w:r>
      <w:r w:rsidR="00483799" w:rsidRPr="00BA212A">
        <w:t xml:space="preserve"> </w:t>
      </w:r>
      <w:r w:rsidR="00F53721">
        <w:t xml:space="preserve">9 </w:t>
      </w:r>
      <w:bookmarkStart w:id="0" w:name="_GoBack"/>
      <w:bookmarkEnd w:id="0"/>
      <w:r w:rsidRPr="00BA212A">
        <w:t>:</w:t>
      </w:r>
      <w:r w:rsidR="007C79E2" w:rsidRPr="00BA212A">
        <w:t xml:space="preserve"> </w:t>
      </w:r>
      <w:r w:rsidR="00B42277">
        <w:t xml:space="preserve">High Needs Block – SEND </w:t>
      </w:r>
      <w:r w:rsidR="0059645E">
        <w:t xml:space="preserve">Challenges </w:t>
      </w:r>
    </w:p>
    <w:p w14:paraId="364C3108" w14:textId="77777777" w:rsidR="00693131" w:rsidRDefault="00693131" w:rsidP="00F7785D">
      <w:pPr>
        <w:rPr>
          <w:rFonts w:ascii="Arial" w:hAnsi="Arial" w:cs="Arial"/>
        </w:rPr>
      </w:pPr>
    </w:p>
    <w:p w14:paraId="2401C418" w14:textId="77777777" w:rsidR="003F18B2" w:rsidRPr="001B0FA1" w:rsidRDefault="003F18B2" w:rsidP="00F7785D">
      <w:pPr>
        <w:rPr>
          <w:rFonts w:ascii="Arial" w:hAnsi="Arial" w:cs="Arial"/>
        </w:rPr>
      </w:pPr>
    </w:p>
    <w:p w14:paraId="72CC8B6E" w14:textId="77777777" w:rsidR="00A13C1F" w:rsidRPr="00B15188" w:rsidRDefault="00D6440E" w:rsidP="00F7785D">
      <w:pPr>
        <w:pStyle w:val="ListParagraph"/>
        <w:numPr>
          <w:ilvl w:val="0"/>
          <w:numId w:val="2"/>
        </w:numPr>
        <w:ind w:left="709"/>
        <w:rPr>
          <w:rFonts w:ascii="Arial" w:hAnsi="Arial" w:cs="Arial"/>
          <w:b/>
          <w:u w:val="single"/>
        </w:rPr>
      </w:pPr>
      <w:r w:rsidRPr="00B15188">
        <w:rPr>
          <w:rFonts w:ascii="Arial" w:hAnsi="Arial" w:cs="Arial"/>
          <w:b/>
          <w:u w:val="single"/>
        </w:rPr>
        <w:t xml:space="preserve">Introduction </w:t>
      </w:r>
    </w:p>
    <w:p w14:paraId="2C0DFC70" w14:textId="77777777" w:rsidR="00D4028E" w:rsidRDefault="00D4028E" w:rsidP="00F7785D">
      <w:pPr>
        <w:ind w:left="-11"/>
        <w:rPr>
          <w:rFonts w:ascii="Arial" w:hAnsi="Arial" w:cs="Arial"/>
          <w:b/>
        </w:rPr>
      </w:pPr>
    </w:p>
    <w:p w14:paraId="2F9A29BC" w14:textId="00FD71A1" w:rsidR="00E250C0" w:rsidRPr="00C73841" w:rsidRDefault="00E250C0" w:rsidP="00C73841">
      <w:pPr>
        <w:ind w:left="709" w:hanging="720"/>
        <w:rPr>
          <w:rFonts w:ascii="Arial" w:hAnsi="Arial" w:cs="Arial"/>
        </w:rPr>
      </w:pPr>
      <w:r w:rsidRPr="00C73841">
        <w:rPr>
          <w:rFonts w:ascii="Arial" w:hAnsi="Arial" w:cs="Arial"/>
        </w:rPr>
        <w:t>1.1</w:t>
      </w:r>
      <w:r w:rsidRPr="00C73841">
        <w:rPr>
          <w:rFonts w:ascii="Arial" w:hAnsi="Arial" w:cs="Arial"/>
        </w:rPr>
        <w:tab/>
      </w:r>
      <w:r>
        <w:rPr>
          <w:rFonts w:ascii="Arial" w:hAnsi="Arial" w:cs="Arial"/>
        </w:rPr>
        <w:t xml:space="preserve">This report outlines the journey that the </w:t>
      </w:r>
      <w:r w:rsidR="00182306">
        <w:rPr>
          <w:rFonts w:ascii="Arial" w:hAnsi="Arial" w:cs="Arial"/>
        </w:rPr>
        <w:t>authority</w:t>
      </w:r>
      <w:r>
        <w:rPr>
          <w:rFonts w:ascii="Arial" w:hAnsi="Arial" w:cs="Arial"/>
        </w:rPr>
        <w:t xml:space="preserve"> and Schools’ Forum have taken with regard to funding of children with </w:t>
      </w:r>
      <w:r w:rsidR="00182306">
        <w:rPr>
          <w:rFonts w:ascii="Arial" w:hAnsi="Arial" w:cs="Arial"/>
        </w:rPr>
        <w:t>SEND</w:t>
      </w:r>
      <w:r w:rsidR="009E40F8">
        <w:rPr>
          <w:rFonts w:ascii="Arial" w:hAnsi="Arial" w:cs="Arial"/>
        </w:rPr>
        <w:t xml:space="preserve"> in the context of increasing demand and continuing financial pressure</w:t>
      </w:r>
      <w:r>
        <w:rPr>
          <w:rFonts w:ascii="Arial" w:hAnsi="Arial" w:cs="Arial"/>
        </w:rPr>
        <w:t>.</w:t>
      </w:r>
    </w:p>
    <w:p w14:paraId="483FCAFE" w14:textId="77777777" w:rsidR="00E250C0" w:rsidRDefault="00E250C0" w:rsidP="00F7785D">
      <w:pPr>
        <w:ind w:left="-11"/>
        <w:rPr>
          <w:rFonts w:ascii="Arial" w:hAnsi="Arial" w:cs="Arial"/>
          <w:b/>
        </w:rPr>
      </w:pPr>
    </w:p>
    <w:p w14:paraId="6079E82B" w14:textId="285E4F3A" w:rsidR="00182306" w:rsidRPr="00B15188" w:rsidRDefault="00182306" w:rsidP="00182306">
      <w:pPr>
        <w:pStyle w:val="ListParagraph"/>
        <w:numPr>
          <w:ilvl w:val="0"/>
          <w:numId w:val="2"/>
        </w:numPr>
        <w:ind w:left="709"/>
        <w:rPr>
          <w:rFonts w:ascii="Arial" w:hAnsi="Arial" w:cs="Arial"/>
          <w:b/>
          <w:u w:val="single"/>
        </w:rPr>
      </w:pPr>
      <w:r>
        <w:rPr>
          <w:rFonts w:ascii="Arial" w:hAnsi="Arial" w:cs="Arial"/>
          <w:b/>
          <w:u w:val="single"/>
        </w:rPr>
        <w:t>Background</w:t>
      </w:r>
    </w:p>
    <w:p w14:paraId="3639BFA5" w14:textId="77777777" w:rsidR="00182306" w:rsidRDefault="00182306" w:rsidP="00F7785D">
      <w:pPr>
        <w:ind w:left="-11"/>
        <w:rPr>
          <w:rFonts w:ascii="Arial" w:hAnsi="Arial" w:cs="Arial"/>
          <w:b/>
        </w:rPr>
      </w:pPr>
    </w:p>
    <w:p w14:paraId="1A16C44D" w14:textId="1F8BE9B6" w:rsidR="00E250C0" w:rsidRPr="00C73841" w:rsidRDefault="00E250C0" w:rsidP="00C73841">
      <w:pPr>
        <w:spacing w:after="200" w:line="276" w:lineRule="auto"/>
        <w:ind w:left="709" w:hanging="709"/>
        <w:rPr>
          <w:rFonts w:ascii="Arial" w:hAnsi="Arial" w:cs="Arial"/>
        </w:rPr>
      </w:pPr>
      <w:r>
        <w:rPr>
          <w:rFonts w:ascii="Arial" w:hAnsi="Arial" w:cs="Arial"/>
        </w:rPr>
        <w:t>2.1</w:t>
      </w:r>
      <w:r>
        <w:rPr>
          <w:rFonts w:ascii="Arial" w:hAnsi="Arial" w:cs="Arial"/>
        </w:rPr>
        <w:tab/>
      </w:r>
      <w:r w:rsidRPr="00C73841">
        <w:rPr>
          <w:rFonts w:ascii="Arial" w:hAnsi="Arial" w:cs="Arial"/>
        </w:rPr>
        <w:t>The local authority has faced financial pressure relating to high needs expenditure since 2015/16. The council</w:t>
      </w:r>
      <w:r w:rsidR="009E40F8">
        <w:rPr>
          <w:rFonts w:ascii="Arial" w:hAnsi="Arial" w:cs="Arial"/>
        </w:rPr>
        <w:t xml:space="preserve">, in partnership with Schools’ Forum, </w:t>
      </w:r>
      <w:r w:rsidRPr="00C73841">
        <w:rPr>
          <w:rFonts w:ascii="Arial" w:hAnsi="Arial" w:cs="Arial"/>
        </w:rPr>
        <w:t xml:space="preserve">can demonstrate a proactive approach towards activities that ensure optimum efficiency in the use of limited resources, along with innovation in provision to avoid costly out of authority arrangements. </w:t>
      </w:r>
    </w:p>
    <w:p w14:paraId="767571F8" w14:textId="16BD830C" w:rsidR="00E250C0" w:rsidRDefault="00E250C0" w:rsidP="00C73841">
      <w:pPr>
        <w:pStyle w:val="ListParagraph"/>
        <w:ind w:left="709"/>
        <w:rPr>
          <w:rFonts w:ascii="Arial" w:hAnsi="Arial" w:cs="Arial"/>
        </w:rPr>
      </w:pPr>
      <w:r w:rsidRPr="00C73841">
        <w:rPr>
          <w:rFonts w:ascii="Arial" w:hAnsi="Arial" w:cs="Arial"/>
        </w:rPr>
        <w:t>Despite introducing a numbers of mitigating actions</w:t>
      </w:r>
      <w:r w:rsidR="00182306">
        <w:rPr>
          <w:rFonts w:ascii="Arial" w:hAnsi="Arial" w:cs="Arial"/>
        </w:rPr>
        <w:t>,</w:t>
      </w:r>
      <w:r w:rsidRPr="00C73841">
        <w:rPr>
          <w:rFonts w:ascii="Arial" w:hAnsi="Arial" w:cs="Arial"/>
        </w:rPr>
        <w:t xml:space="preserve"> the </w:t>
      </w:r>
      <w:r w:rsidR="00182306">
        <w:rPr>
          <w:rFonts w:ascii="Arial" w:hAnsi="Arial" w:cs="Arial"/>
        </w:rPr>
        <w:t xml:space="preserve">financial pressure against the </w:t>
      </w:r>
      <w:r w:rsidRPr="00C73841">
        <w:rPr>
          <w:rFonts w:ascii="Arial" w:hAnsi="Arial" w:cs="Arial"/>
        </w:rPr>
        <w:t>H</w:t>
      </w:r>
      <w:r w:rsidR="00182306">
        <w:rPr>
          <w:rFonts w:ascii="Arial" w:hAnsi="Arial" w:cs="Arial"/>
        </w:rPr>
        <w:t xml:space="preserve">igh </w:t>
      </w:r>
      <w:r w:rsidRPr="00C73841">
        <w:rPr>
          <w:rFonts w:ascii="Arial" w:hAnsi="Arial" w:cs="Arial"/>
        </w:rPr>
        <w:t>N</w:t>
      </w:r>
      <w:r w:rsidR="00182306">
        <w:rPr>
          <w:rFonts w:ascii="Arial" w:hAnsi="Arial" w:cs="Arial"/>
        </w:rPr>
        <w:t xml:space="preserve">eeds </w:t>
      </w:r>
      <w:r w:rsidRPr="00C73841">
        <w:rPr>
          <w:rFonts w:ascii="Arial" w:hAnsi="Arial" w:cs="Arial"/>
        </w:rPr>
        <w:t>B</w:t>
      </w:r>
      <w:r w:rsidR="00182306">
        <w:rPr>
          <w:rFonts w:ascii="Arial" w:hAnsi="Arial" w:cs="Arial"/>
        </w:rPr>
        <w:t>lock</w:t>
      </w:r>
      <w:r w:rsidRPr="00C73841">
        <w:rPr>
          <w:rFonts w:ascii="Arial" w:hAnsi="Arial" w:cs="Arial"/>
        </w:rPr>
        <w:t xml:space="preserve"> </w:t>
      </w:r>
      <w:r w:rsidR="00182306">
        <w:rPr>
          <w:rFonts w:ascii="Arial" w:hAnsi="Arial" w:cs="Arial"/>
        </w:rPr>
        <w:t>continues</w:t>
      </w:r>
      <w:r w:rsidRPr="00C73841">
        <w:rPr>
          <w:rFonts w:ascii="Arial" w:hAnsi="Arial" w:cs="Arial"/>
        </w:rPr>
        <w:t xml:space="preserve">. </w:t>
      </w:r>
      <w:r>
        <w:rPr>
          <w:rFonts w:ascii="Arial" w:hAnsi="Arial" w:cs="Arial"/>
        </w:rPr>
        <w:t xml:space="preserve">A High Needs Outturn report was presented to </w:t>
      </w:r>
      <w:r w:rsidR="00182306">
        <w:rPr>
          <w:rFonts w:ascii="Arial" w:hAnsi="Arial" w:cs="Arial"/>
        </w:rPr>
        <w:t>F</w:t>
      </w:r>
      <w:r>
        <w:rPr>
          <w:rFonts w:ascii="Arial" w:hAnsi="Arial" w:cs="Arial"/>
        </w:rPr>
        <w:t>orum on 13 September 2019 set</w:t>
      </w:r>
      <w:r w:rsidR="00182306">
        <w:rPr>
          <w:rFonts w:ascii="Arial" w:hAnsi="Arial" w:cs="Arial"/>
        </w:rPr>
        <w:t>ting</w:t>
      </w:r>
      <w:r>
        <w:rPr>
          <w:rFonts w:ascii="Arial" w:hAnsi="Arial" w:cs="Arial"/>
        </w:rPr>
        <w:t xml:space="preserve"> out the potential end of year situation which indicated </w:t>
      </w:r>
      <w:proofErr w:type="gramStart"/>
      <w:r>
        <w:rPr>
          <w:rFonts w:ascii="Arial" w:hAnsi="Arial" w:cs="Arial"/>
        </w:rPr>
        <w:t>an overspend</w:t>
      </w:r>
      <w:proofErr w:type="gramEnd"/>
      <w:r>
        <w:rPr>
          <w:rFonts w:ascii="Arial" w:hAnsi="Arial" w:cs="Arial"/>
        </w:rPr>
        <w:t xml:space="preserve"> </w:t>
      </w:r>
      <w:r w:rsidR="00182306">
        <w:rPr>
          <w:rFonts w:ascii="Arial" w:hAnsi="Arial" w:cs="Arial"/>
        </w:rPr>
        <w:t xml:space="preserve">across a range of scenarios </w:t>
      </w:r>
      <w:r>
        <w:rPr>
          <w:rFonts w:ascii="Arial" w:hAnsi="Arial" w:cs="Arial"/>
        </w:rPr>
        <w:t>as below:</w:t>
      </w:r>
    </w:p>
    <w:p w14:paraId="12A2398C" w14:textId="77777777" w:rsidR="00E250C0" w:rsidRDefault="00E250C0" w:rsidP="00E250C0">
      <w:pPr>
        <w:pStyle w:val="ListParagraph"/>
        <w:ind w:left="709" w:hanging="709"/>
        <w:rPr>
          <w:rFonts w:ascii="Arial" w:hAnsi="Arial" w:cs="Arial"/>
        </w:rPr>
      </w:pPr>
      <w:r>
        <w:rPr>
          <w:rFonts w:ascii="Arial" w:hAnsi="Arial" w:cs="Arial"/>
        </w:rPr>
        <w:tab/>
      </w:r>
    </w:p>
    <w:tbl>
      <w:tblPr>
        <w:tblStyle w:val="TableGrid"/>
        <w:tblW w:w="0" w:type="auto"/>
        <w:tblInd w:w="709" w:type="dxa"/>
        <w:tblLook w:val="04A0" w:firstRow="1" w:lastRow="0" w:firstColumn="1" w:lastColumn="0" w:noHBand="0" w:noVBand="1"/>
      </w:tblPr>
      <w:tblGrid>
        <w:gridCol w:w="4462"/>
        <w:gridCol w:w="4485"/>
      </w:tblGrid>
      <w:tr w:rsidR="00E250C0" w14:paraId="6367800E" w14:textId="77777777" w:rsidTr="00B73BC1">
        <w:tc>
          <w:tcPr>
            <w:tcW w:w="4828" w:type="dxa"/>
            <w:shd w:val="clear" w:color="auto" w:fill="D9D9D9" w:themeFill="background1" w:themeFillShade="D9"/>
          </w:tcPr>
          <w:p w14:paraId="74866C79" w14:textId="2B924260" w:rsidR="00E250C0" w:rsidRDefault="009E40F8" w:rsidP="00B73BC1">
            <w:pPr>
              <w:pStyle w:val="ListParagraph"/>
              <w:ind w:left="0"/>
              <w:rPr>
                <w:rFonts w:ascii="Arial" w:hAnsi="Arial" w:cs="Arial"/>
              </w:rPr>
            </w:pPr>
            <w:r>
              <w:rPr>
                <w:rFonts w:ascii="Arial" w:hAnsi="Arial" w:cs="Arial"/>
              </w:rPr>
              <w:t>Scenario</w:t>
            </w:r>
          </w:p>
        </w:tc>
        <w:tc>
          <w:tcPr>
            <w:tcW w:w="4828" w:type="dxa"/>
            <w:shd w:val="clear" w:color="auto" w:fill="D9D9D9" w:themeFill="background1" w:themeFillShade="D9"/>
          </w:tcPr>
          <w:p w14:paraId="63FC5C22" w14:textId="77777777" w:rsidR="00E250C0" w:rsidRDefault="00E250C0" w:rsidP="00B73BC1">
            <w:pPr>
              <w:pStyle w:val="ListParagraph"/>
              <w:ind w:left="0"/>
              <w:rPr>
                <w:rFonts w:ascii="Arial" w:hAnsi="Arial" w:cs="Arial"/>
              </w:rPr>
            </w:pPr>
            <w:r>
              <w:rPr>
                <w:rFonts w:ascii="Arial" w:hAnsi="Arial" w:cs="Arial"/>
              </w:rPr>
              <w:t xml:space="preserve">Overspend </w:t>
            </w:r>
          </w:p>
        </w:tc>
      </w:tr>
      <w:tr w:rsidR="00E250C0" w14:paraId="49E8F635" w14:textId="77777777" w:rsidTr="00B73BC1">
        <w:tc>
          <w:tcPr>
            <w:tcW w:w="4828" w:type="dxa"/>
          </w:tcPr>
          <w:p w14:paraId="14A89505" w14:textId="77777777" w:rsidR="00E250C0" w:rsidRDefault="00E250C0" w:rsidP="00B73BC1">
            <w:pPr>
              <w:pStyle w:val="ListParagraph"/>
              <w:ind w:left="0"/>
              <w:rPr>
                <w:rFonts w:ascii="Arial" w:hAnsi="Arial" w:cs="Arial"/>
              </w:rPr>
            </w:pPr>
            <w:r>
              <w:rPr>
                <w:rFonts w:ascii="Arial" w:hAnsi="Arial" w:cs="Arial"/>
              </w:rPr>
              <w:t>Worse case</w:t>
            </w:r>
          </w:p>
        </w:tc>
        <w:tc>
          <w:tcPr>
            <w:tcW w:w="4828" w:type="dxa"/>
          </w:tcPr>
          <w:p w14:paraId="2269A4EE" w14:textId="77777777" w:rsidR="00E250C0" w:rsidRDefault="00E250C0" w:rsidP="00B73BC1">
            <w:pPr>
              <w:pStyle w:val="ListParagraph"/>
              <w:ind w:left="0"/>
              <w:rPr>
                <w:rFonts w:ascii="Arial" w:hAnsi="Arial" w:cs="Arial"/>
              </w:rPr>
            </w:pPr>
            <w:r>
              <w:rPr>
                <w:rFonts w:ascii="Arial" w:hAnsi="Arial" w:cs="Arial"/>
              </w:rPr>
              <w:t>£0.103m</w:t>
            </w:r>
          </w:p>
        </w:tc>
      </w:tr>
      <w:tr w:rsidR="00E250C0" w14:paraId="298B50D9" w14:textId="77777777" w:rsidTr="00B73BC1">
        <w:tc>
          <w:tcPr>
            <w:tcW w:w="4828" w:type="dxa"/>
          </w:tcPr>
          <w:p w14:paraId="093A2E7E" w14:textId="77777777" w:rsidR="00E250C0" w:rsidRDefault="00E250C0" w:rsidP="00B73BC1">
            <w:pPr>
              <w:pStyle w:val="ListParagraph"/>
              <w:ind w:left="0"/>
              <w:rPr>
                <w:rFonts w:ascii="Arial" w:hAnsi="Arial" w:cs="Arial"/>
              </w:rPr>
            </w:pPr>
            <w:r>
              <w:rPr>
                <w:rFonts w:ascii="Arial" w:hAnsi="Arial" w:cs="Arial"/>
              </w:rPr>
              <w:t>Mid case</w:t>
            </w:r>
          </w:p>
        </w:tc>
        <w:tc>
          <w:tcPr>
            <w:tcW w:w="4828" w:type="dxa"/>
          </w:tcPr>
          <w:p w14:paraId="18164615" w14:textId="77777777" w:rsidR="00E250C0" w:rsidRDefault="00E250C0" w:rsidP="00B73BC1">
            <w:pPr>
              <w:pStyle w:val="ListParagraph"/>
              <w:ind w:left="0"/>
              <w:rPr>
                <w:rFonts w:ascii="Arial" w:hAnsi="Arial" w:cs="Arial"/>
              </w:rPr>
            </w:pPr>
            <w:r>
              <w:rPr>
                <w:rFonts w:ascii="Arial" w:hAnsi="Arial" w:cs="Arial"/>
              </w:rPr>
              <w:t>£0.318m</w:t>
            </w:r>
          </w:p>
        </w:tc>
      </w:tr>
      <w:tr w:rsidR="00E250C0" w14:paraId="0174717E" w14:textId="77777777" w:rsidTr="00B73BC1">
        <w:tc>
          <w:tcPr>
            <w:tcW w:w="4828" w:type="dxa"/>
          </w:tcPr>
          <w:p w14:paraId="60A957AB" w14:textId="77777777" w:rsidR="00E250C0" w:rsidRDefault="00E250C0" w:rsidP="00B73BC1">
            <w:pPr>
              <w:pStyle w:val="ListParagraph"/>
              <w:ind w:left="0"/>
              <w:rPr>
                <w:rFonts w:ascii="Arial" w:hAnsi="Arial" w:cs="Arial"/>
              </w:rPr>
            </w:pPr>
            <w:r>
              <w:rPr>
                <w:rFonts w:ascii="Arial" w:hAnsi="Arial" w:cs="Arial"/>
              </w:rPr>
              <w:t xml:space="preserve">Best case </w:t>
            </w:r>
          </w:p>
        </w:tc>
        <w:tc>
          <w:tcPr>
            <w:tcW w:w="4828" w:type="dxa"/>
          </w:tcPr>
          <w:p w14:paraId="5B9515DC" w14:textId="77777777" w:rsidR="00E250C0" w:rsidRDefault="00E250C0" w:rsidP="00B73BC1">
            <w:pPr>
              <w:pStyle w:val="ListParagraph"/>
              <w:ind w:left="0"/>
              <w:rPr>
                <w:rFonts w:ascii="Arial" w:hAnsi="Arial" w:cs="Arial"/>
              </w:rPr>
            </w:pPr>
            <w:r>
              <w:rPr>
                <w:rFonts w:ascii="Arial" w:hAnsi="Arial" w:cs="Arial"/>
              </w:rPr>
              <w:t>£0.845m</w:t>
            </w:r>
          </w:p>
        </w:tc>
      </w:tr>
    </w:tbl>
    <w:p w14:paraId="6B3296B5" w14:textId="77777777" w:rsidR="00E250C0" w:rsidRDefault="00E250C0" w:rsidP="00E250C0">
      <w:pPr>
        <w:pStyle w:val="ListParagraph"/>
        <w:ind w:left="709" w:hanging="709"/>
        <w:rPr>
          <w:rFonts w:ascii="Arial" w:hAnsi="Arial" w:cs="Arial"/>
        </w:rPr>
      </w:pPr>
    </w:p>
    <w:p w14:paraId="0ECC96D8" w14:textId="5D4E9939" w:rsidR="00E250C0" w:rsidRPr="00C73841" w:rsidRDefault="00182306" w:rsidP="00C73841">
      <w:pPr>
        <w:pStyle w:val="ListParagraph"/>
        <w:ind w:left="709" w:hanging="709"/>
        <w:rPr>
          <w:rFonts w:ascii="Arial" w:hAnsi="Arial" w:cs="Arial"/>
        </w:rPr>
      </w:pPr>
      <w:r>
        <w:rPr>
          <w:rFonts w:ascii="Arial" w:hAnsi="Arial" w:cs="Arial"/>
        </w:rPr>
        <w:t>2.2</w:t>
      </w:r>
      <w:r>
        <w:rPr>
          <w:rFonts w:ascii="Arial" w:hAnsi="Arial" w:cs="Arial"/>
        </w:rPr>
        <w:tab/>
      </w:r>
      <w:r w:rsidRPr="00665615">
        <w:rPr>
          <w:rFonts w:ascii="Arial" w:hAnsi="Arial" w:cs="Arial"/>
        </w:rPr>
        <w:t>Th</w:t>
      </w:r>
      <w:r w:rsidR="00E250C0" w:rsidRPr="00C73841">
        <w:rPr>
          <w:rFonts w:ascii="Arial" w:hAnsi="Arial" w:cs="Arial"/>
        </w:rPr>
        <w:t xml:space="preserve">is report sets out the current challenges facing the local area in relation to children with special educational needs and/or disabilities. It is intended that the information in this report is used to provide information on the current activities being undertaken to support the challenges and to provoke discussion on further solutions. </w:t>
      </w:r>
    </w:p>
    <w:p w14:paraId="6CEDC64B" w14:textId="350C9C34" w:rsidR="003F18B2" w:rsidRDefault="00BA212A" w:rsidP="00F7785D">
      <w:pPr>
        <w:rPr>
          <w:rFonts w:ascii="Arial" w:hAnsi="Arial" w:cs="Arial"/>
        </w:rPr>
      </w:pPr>
      <w:r>
        <w:rPr>
          <w:rFonts w:ascii="Arial" w:hAnsi="Arial" w:cs="Arial"/>
        </w:rPr>
        <w:tab/>
      </w:r>
    </w:p>
    <w:p w14:paraId="78DD1365" w14:textId="3FD13EF9" w:rsidR="0002282D" w:rsidRPr="00A13C1F" w:rsidRDefault="00182306" w:rsidP="00F7785D">
      <w:pPr>
        <w:rPr>
          <w:rFonts w:ascii="Arial" w:hAnsi="Arial" w:cs="Arial"/>
          <w:b/>
        </w:rPr>
      </w:pPr>
      <w:r>
        <w:rPr>
          <w:rFonts w:ascii="Arial" w:hAnsi="Arial" w:cs="Arial"/>
          <w:b/>
        </w:rPr>
        <w:t>3</w:t>
      </w:r>
      <w:r w:rsidR="0002282D">
        <w:rPr>
          <w:rFonts w:ascii="Arial" w:hAnsi="Arial" w:cs="Arial"/>
          <w:b/>
        </w:rPr>
        <w:t>.</w:t>
      </w:r>
      <w:r w:rsidR="0002282D">
        <w:rPr>
          <w:rFonts w:ascii="Arial" w:hAnsi="Arial" w:cs="Arial"/>
          <w:b/>
        </w:rPr>
        <w:tab/>
      </w:r>
      <w:r w:rsidR="00A365D5">
        <w:rPr>
          <w:rFonts w:ascii="Arial" w:hAnsi="Arial" w:cs="Arial"/>
          <w:b/>
        </w:rPr>
        <w:t xml:space="preserve">Comparison between </w:t>
      </w:r>
      <w:r w:rsidR="00A365D5" w:rsidRPr="00A365D5">
        <w:rPr>
          <w:rFonts w:ascii="Arial" w:hAnsi="Arial" w:cs="Arial"/>
          <w:b/>
        </w:rPr>
        <w:t>n</w:t>
      </w:r>
      <w:r w:rsidR="00DD0843" w:rsidRPr="00A365D5">
        <w:rPr>
          <w:rFonts w:ascii="Arial" w:hAnsi="Arial" w:cs="Arial"/>
          <w:b/>
        </w:rPr>
        <w:t xml:space="preserve">ational </w:t>
      </w:r>
      <w:r w:rsidR="00A365D5" w:rsidRPr="00A365D5">
        <w:rPr>
          <w:rFonts w:ascii="Arial" w:hAnsi="Arial" w:cs="Arial"/>
          <w:b/>
        </w:rPr>
        <w:t xml:space="preserve">and local </w:t>
      </w:r>
      <w:r w:rsidR="00DD0843" w:rsidRPr="00A365D5">
        <w:rPr>
          <w:rFonts w:ascii="Arial" w:hAnsi="Arial" w:cs="Arial"/>
          <w:b/>
        </w:rPr>
        <w:t>picture</w:t>
      </w:r>
      <w:r w:rsidR="00DD0843" w:rsidRPr="00DD0843">
        <w:rPr>
          <w:rFonts w:ascii="Arial" w:hAnsi="Arial" w:cs="Arial"/>
          <w:b/>
          <w:u w:val="single"/>
        </w:rPr>
        <w:t xml:space="preserve"> </w:t>
      </w:r>
    </w:p>
    <w:p w14:paraId="543DF61D" w14:textId="77777777" w:rsidR="0002282D" w:rsidRDefault="0002282D" w:rsidP="00F7785D">
      <w:pPr>
        <w:rPr>
          <w:rFonts w:ascii="Arial" w:hAnsi="Arial" w:cs="Arial"/>
        </w:rPr>
      </w:pPr>
    </w:p>
    <w:p w14:paraId="68178A14" w14:textId="5969A641" w:rsidR="00A365D5" w:rsidRDefault="00182306" w:rsidP="00D74DD7">
      <w:pPr>
        <w:ind w:left="709" w:hanging="709"/>
        <w:rPr>
          <w:rFonts w:ascii="Arial" w:hAnsi="Arial" w:cs="Arial"/>
        </w:rPr>
      </w:pPr>
      <w:r>
        <w:rPr>
          <w:rFonts w:ascii="Arial" w:hAnsi="Arial" w:cs="Arial"/>
        </w:rPr>
        <w:t>3</w:t>
      </w:r>
      <w:r w:rsidR="0002282D">
        <w:rPr>
          <w:rFonts w:ascii="Arial" w:hAnsi="Arial" w:cs="Arial"/>
        </w:rPr>
        <w:t>.1</w:t>
      </w:r>
      <w:r w:rsidR="00D4028E">
        <w:rPr>
          <w:rFonts w:ascii="Arial" w:hAnsi="Arial" w:cs="Arial"/>
        </w:rPr>
        <w:tab/>
      </w:r>
      <w:r w:rsidR="00D74DD7">
        <w:rPr>
          <w:rFonts w:ascii="Arial" w:hAnsi="Arial" w:cs="Arial"/>
        </w:rPr>
        <w:t>Nationally the numbers of</w:t>
      </w:r>
      <w:r w:rsidR="00D74DD7" w:rsidRPr="00D74DD7">
        <w:rPr>
          <w:rFonts w:ascii="Arial" w:hAnsi="Arial" w:cs="Arial"/>
        </w:rPr>
        <w:t xml:space="preserve"> pupils with special educational needs (SEN) has increased for a third consecutive </w:t>
      </w:r>
      <w:r w:rsidR="00D74DD7">
        <w:rPr>
          <w:rFonts w:ascii="Arial" w:hAnsi="Arial" w:cs="Arial"/>
        </w:rPr>
        <w:t xml:space="preserve">year </w:t>
      </w:r>
      <w:r w:rsidR="00D74DD7" w:rsidRPr="00D74DD7">
        <w:rPr>
          <w:rFonts w:ascii="Arial" w:hAnsi="Arial" w:cs="Arial"/>
        </w:rPr>
        <w:t xml:space="preserve">representing </w:t>
      </w:r>
      <w:r w:rsidR="00D74DD7" w:rsidRPr="00A365D5">
        <w:rPr>
          <w:rFonts w:ascii="Arial" w:hAnsi="Arial" w:cs="Arial"/>
          <w:b/>
        </w:rPr>
        <w:t>14.9%</w:t>
      </w:r>
      <w:r w:rsidR="00D74DD7">
        <w:rPr>
          <w:rFonts w:ascii="Arial" w:hAnsi="Arial" w:cs="Arial"/>
        </w:rPr>
        <w:t xml:space="preserve"> of the total pupil population (January 2019). This includes SEN support and EHC plans. </w:t>
      </w:r>
      <w:r w:rsidR="00A365D5">
        <w:rPr>
          <w:rFonts w:ascii="Arial" w:hAnsi="Arial" w:cs="Arial"/>
        </w:rPr>
        <w:t xml:space="preserve">This is compared to a total Hartlepool equivalent SEN population of </w:t>
      </w:r>
      <w:r w:rsidR="00A365D5" w:rsidRPr="00A365D5">
        <w:rPr>
          <w:rFonts w:ascii="Arial" w:hAnsi="Arial" w:cs="Arial"/>
          <w:b/>
        </w:rPr>
        <w:t>16%.</w:t>
      </w:r>
    </w:p>
    <w:p w14:paraId="6A190F68" w14:textId="77777777" w:rsidR="00A365D5" w:rsidRDefault="00A365D5" w:rsidP="00D74DD7">
      <w:pPr>
        <w:ind w:left="709" w:hanging="709"/>
        <w:rPr>
          <w:rFonts w:ascii="Arial" w:hAnsi="Arial" w:cs="Arial"/>
        </w:rPr>
      </w:pPr>
    </w:p>
    <w:p w14:paraId="5E71096E" w14:textId="451BF69C" w:rsidR="00A365D5" w:rsidRDefault="00182306" w:rsidP="00A365D5">
      <w:pPr>
        <w:ind w:left="709" w:hanging="709"/>
        <w:rPr>
          <w:rFonts w:ascii="Arial" w:hAnsi="Arial" w:cs="Arial"/>
        </w:rPr>
      </w:pPr>
      <w:r>
        <w:rPr>
          <w:rFonts w:ascii="Arial" w:hAnsi="Arial" w:cs="Arial"/>
        </w:rPr>
        <w:t>3</w:t>
      </w:r>
      <w:r w:rsidR="00A365D5">
        <w:rPr>
          <w:rFonts w:ascii="Arial" w:hAnsi="Arial" w:cs="Arial"/>
        </w:rPr>
        <w:t xml:space="preserve">.2 </w:t>
      </w:r>
      <w:r w:rsidR="00A365D5">
        <w:rPr>
          <w:rFonts w:ascii="Arial" w:hAnsi="Arial" w:cs="Arial"/>
        </w:rPr>
        <w:tab/>
        <w:t xml:space="preserve">The % of children on SEN support nationally is </w:t>
      </w:r>
      <w:r w:rsidR="00A365D5" w:rsidRPr="00A365D5">
        <w:rPr>
          <w:rFonts w:ascii="Arial" w:hAnsi="Arial" w:cs="Arial"/>
          <w:b/>
        </w:rPr>
        <w:t>11.9%</w:t>
      </w:r>
      <w:r w:rsidR="00A365D5">
        <w:rPr>
          <w:rFonts w:ascii="Arial" w:hAnsi="Arial" w:cs="Arial"/>
        </w:rPr>
        <w:t xml:space="preserve"> with Hartlepool having </w:t>
      </w:r>
      <w:r w:rsidR="00A365D5" w:rsidRPr="00A365D5">
        <w:rPr>
          <w:rFonts w:ascii="Arial" w:hAnsi="Arial" w:cs="Arial"/>
          <w:b/>
        </w:rPr>
        <w:t>13.3%.</w:t>
      </w:r>
    </w:p>
    <w:p w14:paraId="3183BC72" w14:textId="77777777" w:rsidR="00A365D5" w:rsidRDefault="00A365D5" w:rsidP="00A365D5">
      <w:pPr>
        <w:ind w:left="709" w:hanging="709"/>
        <w:rPr>
          <w:rFonts w:ascii="Arial" w:hAnsi="Arial" w:cs="Arial"/>
        </w:rPr>
      </w:pPr>
    </w:p>
    <w:p w14:paraId="25E12214" w14:textId="5CD0A732" w:rsidR="00DD0843" w:rsidRDefault="00182306" w:rsidP="00A365D5">
      <w:pPr>
        <w:ind w:left="709" w:hanging="709"/>
        <w:rPr>
          <w:rFonts w:ascii="Arial" w:hAnsi="Arial" w:cs="Arial"/>
        </w:rPr>
      </w:pPr>
      <w:r>
        <w:rPr>
          <w:rFonts w:ascii="Arial" w:hAnsi="Arial" w:cs="Arial"/>
        </w:rPr>
        <w:t>3</w:t>
      </w:r>
      <w:r w:rsidR="00A365D5">
        <w:rPr>
          <w:rFonts w:ascii="Arial" w:hAnsi="Arial" w:cs="Arial"/>
        </w:rPr>
        <w:t>.3</w:t>
      </w:r>
      <w:r w:rsidR="00A365D5">
        <w:rPr>
          <w:rFonts w:ascii="Arial" w:hAnsi="Arial" w:cs="Arial"/>
        </w:rPr>
        <w:tab/>
      </w:r>
      <w:r w:rsidR="00DD0843" w:rsidRPr="00DD0843">
        <w:rPr>
          <w:rFonts w:ascii="Arial" w:hAnsi="Arial" w:cs="Arial"/>
        </w:rPr>
        <w:t xml:space="preserve">The </w:t>
      </w:r>
      <w:r w:rsidR="00A365D5">
        <w:rPr>
          <w:rFonts w:ascii="Arial" w:hAnsi="Arial" w:cs="Arial"/>
        </w:rPr>
        <w:t xml:space="preserve">national </w:t>
      </w:r>
      <w:r w:rsidR="00DD0843" w:rsidRPr="00DD0843">
        <w:rPr>
          <w:rFonts w:ascii="Arial" w:hAnsi="Arial" w:cs="Arial"/>
        </w:rPr>
        <w:t xml:space="preserve">percentage of pupils with an EHC plan has risen to </w:t>
      </w:r>
      <w:r w:rsidR="00DD0843" w:rsidRPr="00A365D5">
        <w:rPr>
          <w:rFonts w:ascii="Arial" w:hAnsi="Arial" w:cs="Arial"/>
          <w:b/>
        </w:rPr>
        <w:t xml:space="preserve">3.1% </w:t>
      </w:r>
      <w:r w:rsidR="00DD0843" w:rsidRPr="00DD0843">
        <w:rPr>
          <w:rFonts w:ascii="Arial" w:hAnsi="Arial" w:cs="Arial"/>
        </w:rPr>
        <w:t>of the total pupil population after remaining constant at 2.8% from 2007 to 2017.</w:t>
      </w:r>
      <w:r w:rsidR="00A365D5">
        <w:rPr>
          <w:rFonts w:ascii="Arial" w:hAnsi="Arial" w:cs="Arial"/>
        </w:rPr>
        <w:t xml:space="preserve">The local comparator is </w:t>
      </w:r>
      <w:r w:rsidR="00A365D5" w:rsidRPr="00A365D5">
        <w:rPr>
          <w:rFonts w:ascii="Arial" w:hAnsi="Arial" w:cs="Arial"/>
          <w:b/>
        </w:rPr>
        <w:t>2.7%</w:t>
      </w:r>
      <w:r w:rsidR="00A365D5">
        <w:rPr>
          <w:rFonts w:ascii="Arial" w:hAnsi="Arial" w:cs="Arial"/>
        </w:rPr>
        <w:t xml:space="preserve"> which is slightly lower than the national picture.</w:t>
      </w:r>
    </w:p>
    <w:p w14:paraId="48E529BD" w14:textId="77777777" w:rsidR="00A6550F" w:rsidRPr="0014304D" w:rsidRDefault="00A6550F" w:rsidP="00A365D5">
      <w:pPr>
        <w:rPr>
          <w:rFonts w:ascii="Arial" w:hAnsi="Arial" w:cs="Arial"/>
        </w:rPr>
      </w:pPr>
    </w:p>
    <w:p w14:paraId="1A7F14A6" w14:textId="4BAB11EA" w:rsidR="00795F98" w:rsidRDefault="00182306" w:rsidP="00F7785D">
      <w:pPr>
        <w:ind w:left="709" w:hanging="709"/>
        <w:rPr>
          <w:rFonts w:ascii="Arial" w:hAnsi="Arial" w:cs="Arial"/>
        </w:rPr>
      </w:pPr>
      <w:r>
        <w:rPr>
          <w:rFonts w:ascii="Arial" w:hAnsi="Arial" w:cs="Arial"/>
        </w:rPr>
        <w:t>3</w:t>
      </w:r>
      <w:r w:rsidR="00690EAB" w:rsidRPr="00690EAB">
        <w:rPr>
          <w:rFonts w:ascii="Arial" w:hAnsi="Arial" w:cs="Arial"/>
        </w:rPr>
        <w:t xml:space="preserve">.4 </w:t>
      </w:r>
      <w:r w:rsidR="00690EAB" w:rsidRPr="00690EAB">
        <w:rPr>
          <w:rFonts w:ascii="Arial" w:hAnsi="Arial" w:cs="Arial"/>
        </w:rPr>
        <w:tab/>
      </w:r>
      <w:r w:rsidR="00795F98">
        <w:rPr>
          <w:rFonts w:ascii="Arial" w:hAnsi="Arial" w:cs="Arial"/>
        </w:rPr>
        <w:t>The comparison for needs for the whole SEN group are as follows</w:t>
      </w:r>
    </w:p>
    <w:p w14:paraId="1847E7BE" w14:textId="77777777" w:rsidR="002C11E2" w:rsidRDefault="002C11E2" w:rsidP="00F7785D">
      <w:pPr>
        <w:ind w:left="709" w:hanging="709"/>
        <w:rPr>
          <w:rFonts w:ascii="Arial" w:hAnsi="Arial" w:cs="Arial"/>
        </w:rPr>
      </w:pPr>
    </w:p>
    <w:p w14:paraId="4163D609" w14:textId="77777777" w:rsidR="00795F98" w:rsidRDefault="00795F98" w:rsidP="002C11E2">
      <w:pPr>
        <w:rPr>
          <w:rFonts w:ascii="Arial" w:hAnsi="Arial" w:cs="Arial"/>
        </w:rPr>
      </w:pPr>
    </w:p>
    <w:tbl>
      <w:tblPr>
        <w:tblStyle w:val="TableGrid"/>
        <w:tblW w:w="0" w:type="auto"/>
        <w:tblInd w:w="-5" w:type="dxa"/>
        <w:tblLook w:val="04A0" w:firstRow="1" w:lastRow="0" w:firstColumn="1" w:lastColumn="0" w:noHBand="0" w:noVBand="1"/>
      </w:tblPr>
      <w:tblGrid>
        <w:gridCol w:w="2825"/>
        <w:gridCol w:w="992"/>
        <w:gridCol w:w="1274"/>
        <w:gridCol w:w="991"/>
        <w:gridCol w:w="1273"/>
        <w:gridCol w:w="991"/>
        <w:gridCol w:w="1295"/>
      </w:tblGrid>
      <w:tr w:rsidR="00732D92" w:rsidRPr="002C11E2" w14:paraId="5B90BB14" w14:textId="77777777" w:rsidTr="002C11E2">
        <w:tc>
          <w:tcPr>
            <w:tcW w:w="2835" w:type="dxa"/>
            <w:tcBorders>
              <w:top w:val="single" w:sz="12" w:space="0" w:color="auto"/>
              <w:left w:val="single" w:sz="12" w:space="0" w:color="auto"/>
              <w:right w:val="single" w:sz="12" w:space="0" w:color="auto"/>
            </w:tcBorders>
            <w:shd w:val="clear" w:color="auto" w:fill="D9D9D9" w:themeFill="background1" w:themeFillShade="D9"/>
          </w:tcPr>
          <w:p w14:paraId="2E16E2CC" w14:textId="77777777" w:rsidR="00732D92" w:rsidRPr="002C11E2" w:rsidRDefault="00732D92" w:rsidP="00F7785D">
            <w:pPr>
              <w:rPr>
                <w:rFonts w:ascii="Arial" w:hAnsi="Arial" w:cs="Arial"/>
                <w:b/>
                <w:sz w:val="20"/>
                <w:szCs w:val="20"/>
              </w:rPr>
            </w:pPr>
          </w:p>
        </w:tc>
        <w:tc>
          <w:tcPr>
            <w:tcW w:w="2268" w:type="dxa"/>
            <w:gridSpan w:val="2"/>
            <w:tcBorders>
              <w:top w:val="single" w:sz="12" w:space="0" w:color="auto"/>
              <w:left w:val="single" w:sz="12" w:space="0" w:color="auto"/>
              <w:right w:val="single" w:sz="12" w:space="0" w:color="auto"/>
            </w:tcBorders>
            <w:shd w:val="clear" w:color="auto" w:fill="D9D9D9" w:themeFill="background1" w:themeFillShade="D9"/>
          </w:tcPr>
          <w:p w14:paraId="3F07898C" w14:textId="77777777" w:rsidR="00732D92" w:rsidRPr="002C11E2" w:rsidRDefault="00732D92" w:rsidP="00F7785D">
            <w:pPr>
              <w:rPr>
                <w:rFonts w:ascii="Arial" w:hAnsi="Arial" w:cs="Arial"/>
                <w:b/>
                <w:sz w:val="20"/>
                <w:szCs w:val="20"/>
              </w:rPr>
            </w:pPr>
            <w:r w:rsidRPr="002C11E2">
              <w:rPr>
                <w:rFonts w:ascii="Arial" w:hAnsi="Arial" w:cs="Arial"/>
                <w:b/>
                <w:sz w:val="20"/>
                <w:szCs w:val="20"/>
              </w:rPr>
              <w:t>Primary</w:t>
            </w:r>
          </w:p>
        </w:tc>
        <w:tc>
          <w:tcPr>
            <w:tcW w:w="2268" w:type="dxa"/>
            <w:gridSpan w:val="2"/>
            <w:tcBorders>
              <w:top w:val="single" w:sz="12" w:space="0" w:color="auto"/>
              <w:left w:val="single" w:sz="12" w:space="0" w:color="auto"/>
              <w:right w:val="single" w:sz="12" w:space="0" w:color="auto"/>
            </w:tcBorders>
            <w:shd w:val="clear" w:color="auto" w:fill="D9D9D9" w:themeFill="background1" w:themeFillShade="D9"/>
          </w:tcPr>
          <w:p w14:paraId="1F3486BE" w14:textId="77777777" w:rsidR="00732D92" w:rsidRPr="002C11E2" w:rsidRDefault="00732D92" w:rsidP="00F7785D">
            <w:pPr>
              <w:rPr>
                <w:rFonts w:ascii="Arial" w:hAnsi="Arial" w:cs="Arial"/>
                <w:b/>
                <w:sz w:val="20"/>
                <w:szCs w:val="20"/>
              </w:rPr>
            </w:pPr>
            <w:r w:rsidRPr="002C11E2">
              <w:rPr>
                <w:rFonts w:ascii="Arial" w:hAnsi="Arial" w:cs="Arial"/>
                <w:b/>
                <w:sz w:val="20"/>
                <w:szCs w:val="20"/>
              </w:rPr>
              <w:t xml:space="preserve">Secondary </w:t>
            </w:r>
          </w:p>
        </w:tc>
        <w:tc>
          <w:tcPr>
            <w:tcW w:w="2290" w:type="dxa"/>
            <w:gridSpan w:val="2"/>
            <w:tcBorders>
              <w:top w:val="single" w:sz="12" w:space="0" w:color="auto"/>
              <w:left w:val="single" w:sz="12" w:space="0" w:color="auto"/>
              <w:right w:val="single" w:sz="12" w:space="0" w:color="auto"/>
            </w:tcBorders>
            <w:shd w:val="clear" w:color="auto" w:fill="D9D9D9" w:themeFill="background1" w:themeFillShade="D9"/>
          </w:tcPr>
          <w:p w14:paraId="3D21FA6B" w14:textId="77777777" w:rsidR="00732D92" w:rsidRPr="002C11E2" w:rsidRDefault="00732D92" w:rsidP="00F7785D">
            <w:pPr>
              <w:rPr>
                <w:rFonts w:ascii="Arial" w:hAnsi="Arial" w:cs="Arial"/>
                <w:b/>
                <w:sz w:val="20"/>
                <w:szCs w:val="20"/>
              </w:rPr>
            </w:pPr>
            <w:r w:rsidRPr="002C11E2">
              <w:rPr>
                <w:rFonts w:ascii="Arial" w:hAnsi="Arial" w:cs="Arial"/>
                <w:b/>
                <w:sz w:val="20"/>
                <w:szCs w:val="20"/>
              </w:rPr>
              <w:t xml:space="preserve">Special </w:t>
            </w:r>
          </w:p>
        </w:tc>
      </w:tr>
      <w:tr w:rsidR="002C11E2" w:rsidRPr="002C11E2" w14:paraId="10AA0785" w14:textId="77777777" w:rsidTr="002C11E2">
        <w:tc>
          <w:tcPr>
            <w:tcW w:w="2835" w:type="dxa"/>
            <w:tcBorders>
              <w:left w:val="single" w:sz="12" w:space="0" w:color="auto"/>
              <w:right w:val="single" w:sz="12" w:space="0" w:color="auto"/>
            </w:tcBorders>
            <w:shd w:val="clear" w:color="auto" w:fill="D9D9D9" w:themeFill="background1" w:themeFillShade="D9"/>
          </w:tcPr>
          <w:p w14:paraId="5A65D0CC" w14:textId="77777777" w:rsidR="00732D92" w:rsidRPr="002C11E2" w:rsidRDefault="00732D92" w:rsidP="00F7785D">
            <w:pPr>
              <w:rPr>
                <w:rFonts w:ascii="Arial" w:hAnsi="Arial" w:cs="Arial"/>
                <w:b/>
                <w:sz w:val="20"/>
                <w:szCs w:val="20"/>
              </w:rPr>
            </w:pPr>
            <w:r w:rsidRPr="002C11E2">
              <w:rPr>
                <w:rFonts w:ascii="Arial" w:hAnsi="Arial" w:cs="Arial"/>
                <w:b/>
                <w:sz w:val="20"/>
                <w:szCs w:val="20"/>
              </w:rPr>
              <w:t>Need</w:t>
            </w:r>
          </w:p>
        </w:tc>
        <w:tc>
          <w:tcPr>
            <w:tcW w:w="993" w:type="dxa"/>
            <w:tcBorders>
              <w:left w:val="single" w:sz="12" w:space="0" w:color="auto"/>
            </w:tcBorders>
            <w:shd w:val="clear" w:color="auto" w:fill="D9D9D9" w:themeFill="background1" w:themeFillShade="D9"/>
          </w:tcPr>
          <w:p w14:paraId="0F07F67B" w14:textId="77777777" w:rsidR="00732D92" w:rsidRPr="002C11E2" w:rsidRDefault="00732D92" w:rsidP="00F7785D">
            <w:pPr>
              <w:rPr>
                <w:rFonts w:ascii="Arial" w:hAnsi="Arial" w:cs="Arial"/>
                <w:b/>
                <w:sz w:val="20"/>
                <w:szCs w:val="20"/>
              </w:rPr>
            </w:pPr>
            <w:r w:rsidRPr="002C11E2">
              <w:rPr>
                <w:rFonts w:ascii="Arial" w:hAnsi="Arial" w:cs="Arial"/>
                <w:b/>
                <w:sz w:val="20"/>
                <w:szCs w:val="20"/>
              </w:rPr>
              <w:t>Local %</w:t>
            </w:r>
          </w:p>
        </w:tc>
        <w:tc>
          <w:tcPr>
            <w:tcW w:w="1275" w:type="dxa"/>
            <w:tcBorders>
              <w:right w:val="single" w:sz="12" w:space="0" w:color="auto"/>
            </w:tcBorders>
            <w:shd w:val="clear" w:color="auto" w:fill="D9D9D9" w:themeFill="background1" w:themeFillShade="D9"/>
          </w:tcPr>
          <w:p w14:paraId="3F879464" w14:textId="77777777" w:rsidR="00732D92" w:rsidRPr="002C11E2" w:rsidRDefault="00732D92" w:rsidP="00F7785D">
            <w:pPr>
              <w:rPr>
                <w:rFonts w:ascii="Arial" w:hAnsi="Arial" w:cs="Arial"/>
                <w:b/>
                <w:sz w:val="20"/>
                <w:szCs w:val="20"/>
              </w:rPr>
            </w:pPr>
            <w:r w:rsidRPr="002C11E2">
              <w:rPr>
                <w:rFonts w:ascii="Arial" w:hAnsi="Arial" w:cs="Arial"/>
                <w:b/>
                <w:sz w:val="20"/>
                <w:szCs w:val="20"/>
              </w:rPr>
              <w:t>National %</w:t>
            </w:r>
          </w:p>
        </w:tc>
        <w:tc>
          <w:tcPr>
            <w:tcW w:w="993" w:type="dxa"/>
            <w:tcBorders>
              <w:left w:val="single" w:sz="12" w:space="0" w:color="auto"/>
            </w:tcBorders>
            <w:shd w:val="clear" w:color="auto" w:fill="D9D9D9" w:themeFill="background1" w:themeFillShade="D9"/>
          </w:tcPr>
          <w:p w14:paraId="4F5493A6" w14:textId="77777777" w:rsidR="00732D92" w:rsidRPr="002C11E2" w:rsidRDefault="00732D92" w:rsidP="00F7785D">
            <w:pPr>
              <w:rPr>
                <w:rFonts w:ascii="Arial" w:hAnsi="Arial" w:cs="Arial"/>
                <w:b/>
                <w:sz w:val="20"/>
                <w:szCs w:val="20"/>
              </w:rPr>
            </w:pPr>
            <w:r w:rsidRPr="002C11E2">
              <w:rPr>
                <w:rFonts w:ascii="Arial" w:hAnsi="Arial" w:cs="Arial"/>
                <w:b/>
                <w:sz w:val="20"/>
                <w:szCs w:val="20"/>
              </w:rPr>
              <w:t>Local %</w:t>
            </w:r>
          </w:p>
        </w:tc>
        <w:tc>
          <w:tcPr>
            <w:tcW w:w="1275" w:type="dxa"/>
            <w:tcBorders>
              <w:right w:val="single" w:sz="12" w:space="0" w:color="auto"/>
            </w:tcBorders>
            <w:shd w:val="clear" w:color="auto" w:fill="D9D9D9" w:themeFill="background1" w:themeFillShade="D9"/>
          </w:tcPr>
          <w:p w14:paraId="7AB1208B" w14:textId="77777777" w:rsidR="00732D92" w:rsidRPr="002C11E2" w:rsidRDefault="00732D92" w:rsidP="00F7785D">
            <w:pPr>
              <w:rPr>
                <w:rFonts w:ascii="Arial" w:hAnsi="Arial" w:cs="Arial"/>
                <w:b/>
                <w:sz w:val="20"/>
                <w:szCs w:val="20"/>
              </w:rPr>
            </w:pPr>
            <w:r w:rsidRPr="002C11E2">
              <w:rPr>
                <w:rFonts w:ascii="Arial" w:hAnsi="Arial" w:cs="Arial"/>
                <w:b/>
                <w:sz w:val="20"/>
                <w:szCs w:val="20"/>
              </w:rPr>
              <w:t>National %</w:t>
            </w:r>
          </w:p>
        </w:tc>
        <w:tc>
          <w:tcPr>
            <w:tcW w:w="993" w:type="dxa"/>
            <w:tcBorders>
              <w:left w:val="single" w:sz="12" w:space="0" w:color="auto"/>
            </w:tcBorders>
            <w:shd w:val="clear" w:color="auto" w:fill="D9D9D9" w:themeFill="background1" w:themeFillShade="D9"/>
          </w:tcPr>
          <w:p w14:paraId="783A5B25" w14:textId="77777777" w:rsidR="00732D92" w:rsidRPr="002C11E2" w:rsidRDefault="00732D92" w:rsidP="00F7785D">
            <w:pPr>
              <w:rPr>
                <w:rFonts w:ascii="Arial" w:hAnsi="Arial" w:cs="Arial"/>
                <w:b/>
                <w:sz w:val="20"/>
                <w:szCs w:val="20"/>
              </w:rPr>
            </w:pPr>
            <w:r w:rsidRPr="002C11E2">
              <w:rPr>
                <w:rFonts w:ascii="Arial" w:hAnsi="Arial" w:cs="Arial"/>
                <w:b/>
                <w:sz w:val="20"/>
                <w:szCs w:val="20"/>
              </w:rPr>
              <w:t>Local %</w:t>
            </w:r>
          </w:p>
        </w:tc>
        <w:tc>
          <w:tcPr>
            <w:tcW w:w="1297" w:type="dxa"/>
            <w:tcBorders>
              <w:right w:val="single" w:sz="12" w:space="0" w:color="auto"/>
            </w:tcBorders>
            <w:shd w:val="clear" w:color="auto" w:fill="D9D9D9" w:themeFill="background1" w:themeFillShade="D9"/>
          </w:tcPr>
          <w:p w14:paraId="71C794F2" w14:textId="77777777" w:rsidR="00732D92" w:rsidRPr="002C11E2" w:rsidRDefault="00732D92" w:rsidP="00F7785D">
            <w:pPr>
              <w:rPr>
                <w:rFonts w:ascii="Arial" w:hAnsi="Arial" w:cs="Arial"/>
                <w:b/>
                <w:sz w:val="20"/>
                <w:szCs w:val="20"/>
              </w:rPr>
            </w:pPr>
            <w:r w:rsidRPr="002C11E2">
              <w:rPr>
                <w:rFonts w:ascii="Arial" w:hAnsi="Arial" w:cs="Arial"/>
                <w:b/>
                <w:sz w:val="20"/>
                <w:szCs w:val="20"/>
              </w:rPr>
              <w:t>National %</w:t>
            </w:r>
          </w:p>
        </w:tc>
      </w:tr>
      <w:tr w:rsidR="002C11E2" w:rsidRPr="00732D92" w14:paraId="5C69ADD5" w14:textId="77777777" w:rsidTr="002C11E2">
        <w:tc>
          <w:tcPr>
            <w:tcW w:w="2835" w:type="dxa"/>
            <w:tcBorders>
              <w:left w:val="single" w:sz="12" w:space="0" w:color="auto"/>
              <w:right w:val="single" w:sz="12" w:space="0" w:color="auto"/>
            </w:tcBorders>
          </w:tcPr>
          <w:p w14:paraId="65EF39AE" w14:textId="77777777" w:rsidR="00732D92" w:rsidRPr="00732D92" w:rsidRDefault="00732D92" w:rsidP="00F7785D">
            <w:pPr>
              <w:rPr>
                <w:rFonts w:ascii="Arial" w:hAnsi="Arial" w:cs="Arial"/>
                <w:sz w:val="20"/>
                <w:szCs w:val="20"/>
              </w:rPr>
            </w:pPr>
            <w:r w:rsidRPr="00732D92">
              <w:rPr>
                <w:rFonts w:ascii="Arial" w:hAnsi="Arial" w:cs="Arial"/>
                <w:sz w:val="20"/>
                <w:szCs w:val="20"/>
              </w:rPr>
              <w:t>Specific Learning Disability</w:t>
            </w:r>
          </w:p>
        </w:tc>
        <w:tc>
          <w:tcPr>
            <w:tcW w:w="993" w:type="dxa"/>
            <w:tcBorders>
              <w:left w:val="single" w:sz="12" w:space="0" w:color="auto"/>
            </w:tcBorders>
          </w:tcPr>
          <w:p w14:paraId="2584A32D" w14:textId="77777777" w:rsidR="00732D92" w:rsidRPr="00732D92" w:rsidRDefault="00732D92" w:rsidP="00F7785D">
            <w:pPr>
              <w:rPr>
                <w:rFonts w:ascii="Arial" w:hAnsi="Arial" w:cs="Arial"/>
                <w:sz w:val="20"/>
                <w:szCs w:val="20"/>
              </w:rPr>
            </w:pPr>
            <w:r w:rsidRPr="00732D92">
              <w:rPr>
                <w:rFonts w:ascii="Arial" w:hAnsi="Arial" w:cs="Arial"/>
                <w:sz w:val="20"/>
                <w:szCs w:val="20"/>
              </w:rPr>
              <w:t>9</w:t>
            </w:r>
          </w:p>
        </w:tc>
        <w:tc>
          <w:tcPr>
            <w:tcW w:w="1275" w:type="dxa"/>
            <w:tcBorders>
              <w:right w:val="single" w:sz="12" w:space="0" w:color="auto"/>
            </w:tcBorders>
          </w:tcPr>
          <w:p w14:paraId="6C74BC74" w14:textId="77777777" w:rsidR="00732D92" w:rsidRPr="00732D92" w:rsidRDefault="00732D92" w:rsidP="00F7785D">
            <w:pPr>
              <w:rPr>
                <w:rFonts w:ascii="Arial" w:hAnsi="Arial" w:cs="Arial"/>
                <w:sz w:val="20"/>
                <w:szCs w:val="20"/>
              </w:rPr>
            </w:pPr>
            <w:r w:rsidRPr="00732D92">
              <w:rPr>
                <w:rFonts w:ascii="Arial" w:hAnsi="Arial" w:cs="Arial"/>
                <w:sz w:val="20"/>
                <w:szCs w:val="20"/>
              </w:rPr>
              <w:t>9.5</w:t>
            </w:r>
          </w:p>
        </w:tc>
        <w:tc>
          <w:tcPr>
            <w:tcW w:w="993" w:type="dxa"/>
            <w:tcBorders>
              <w:left w:val="single" w:sz="12" w:space="0" w:color="auto"/>
            </w:tcBorders>
          </w:tcPr>
          <w:p w14:paraId="556E9671" w14:textId="77777777" w:rsidR="00732D92" w:rsidRPr="00732D92" w:rsidRDefault="00BF2325" w:rsidP="00F7785D">
            <w:pPr>
              <w:rPr>
                <w:rFonts w:ascii="Arial" w:hAnsi="Arial" w:cs="Arial"/>
                <w:sz w:val="20"/>
                <w:szCs w:val="20"/>
              </w:rPr>
            </w:pPr>
            <w:r>
              <w:rPr>
                <w:rFonts w:ascii="Arial" w:hAnsi="Arial" w:cs="Arial"/>
                <w:sz w:val="20"/>
                <w:szCs w:val="20"/>
              </w:rPr>
              <w:t>21.1</w:t>
            </w:r>
          </w:p>
        </w:tc>
        <w:tc>
          <w:tcPr>
            <w:tcW w:w="1275" w:type="dxa"/>
            <w:tcBorders>
              <w:right w:val="single" w:sz="12" w:space="0" w:color="auto"/>
            </w:tcBorders>
          </w:tcPr>
          <w:p w14:paraId="0E8E40E6" w14:textId="77777777" w:rsidR="00732D92" w:rsidRPr="00732D92" w:rsidRDefault="00BF2325" w:rsidP="00F7785D">
            <w:pPr>
              <w:rPr>
                <w:rFonts w:ascii="Arial" w:hAnsi="Arial" w:cs="Arial"/>
                <w:sz w:val="20"/>
                <w:szCs w:val="20"/>
              </w:rPr>
            </w:pPr>
            <w:r>
              <w:rPr>
                <w:rFonts w:ascii="Arial" w:hAnsi="Arial" w:cs="Arial"/>
                <w:sz w:val="20"/>
                <w:szCs w:val="20"/>
              </w:rPr>
              <w:t>20.6</w:t>
            </w:r>
          </w:p>
        </w:tc>
        <w:tc>
          <w:tcPr>
            <w:tcW w:w="993" w:type="dxa"/>
            <w:tcBorders>
              <w:left w:val="single" w:sz="12" w:space="0" w:color="auto"/>
            </w:tcBorders>
          </w:tcPr>
          <w:p w14:paraId="025C74DA" w14:textId="77777777" w:rsidR="00732D92" w:rsidRPr="00732D92" w:rsidRDefault="002C11E2" w:rsidP="00F7785D">
            <w:pPr>
              <w:rPr>
                <w:rFonts w:ascii="Arial" w:hAnsi="Arial" w:cs="Arial"/>
                <w:sz w:val="20"/>
                <w:szCs w:val="20"/>
              </w:rPr>
            </w:pPr>
            <w:r>
              <w:rPr>
                <w:rFonts w:ascii="Arial" w:hAnsi="Arial" w:cs="Arial"/>
                <w:sz w:val="20"/>
                <w:szCs w:val="20"/>
              </w:rPr>
              <w:t>3.3</w:t>
            </w:r>
          </w:p>
        </w:tc>
        <w:tc>
          <w:tcPr>
            <w:tcW w:w="1297" w:type="dxa"/>
            <w:tcBorders>
              <w:right w:val="single" w:sz="12" w:space="0" w:color="auto"/>
            </w:tcBorders>
          </w:tcPr>
          <w:p w14:paraId="2FFB72A3" w14:textId="77777777" w:rsidR="00732D92" w:rsidRPr="00732D92" w:rsidRDefault="002C11E2" w:rsidP="00F7785D">
            <w:pPr>
              <w:rPr>
                <w:rFonts w:ascii="Arial" w:hAnsi="Arial" w:cs="Arial"/>
                <w:sz w:val="20"/>
                <w:szCs w:val="20"/>
              </w:rPr>
            </w:pPr>
            <w:r>
              <w:rPr>
                <w:rFonts w:ascii="Arial" w:hAnsi="Arial" w:cs="Arial"/>
                <w:sz w:val="20"/>
                <w:szCs w:val="20"/>
              </w:rPr>
              <w:t>1.6</w:t>
            </w:r>
          </w:p>
        </w:tc>
      </w:tr>
      <w:tr w:rsidR="002C11E2" w:rsidRPr="00732D92" w14:paraId="69430484" w14:textId="77777777" w:rsidTr="002C11E2">
        <w:tc>
          <w:tcPr>
            <w:tcW w:w="2835" w:type="dxa"/>
            <w:tcBorders>
              <w:left w:val="single" w:sz="12" w:space="0" w:color="auto"/>
              <w:right w:val="single" w:sz="12" w:space="0" w:color="auto"/>
            </w:tcBorders>
          </w:tcPr>
          <w:p w14:paraId="5D3EB452" w14:textId="77777777" w:rsidR="00732D92" w:rsidRPr="00732D92" w:rsidRDefault="00732D92" w:rsidP="00F7785D">
            <w:pPr>
              <w:rPr>
                <w:rFonts w:ascii="Arial" w:hAnsi="Arial" w:cs="Arial"/>
                <w:sz w:val="20"/>
                <w:szCs w:val="20"/>
              </w:rPr>
            </w:pPr>
            <w:r w:rsidRPr="00732D92">
              <w:rPr>
                <w:rFonts w:ascii="Arial" w:hAnsi="Arial" w:cs="Arial"/>
                <w:sz w:val="20"/>
                <w:szCs w:val="20"/>
              </w:rPr>
              <w:t>Moderate Learning Disability</w:t>
            </w:r>
          </w:p>
        </w:tc>
        <w:tc>
          <w:tcPr>
            <w:tcW w:w="993" w:type="dxa"/>
            <w:tcBorders>
              <w:left w:val="single" w:sz="12" w:space="0" w:color="auto"/>
            </w:tcBorders>
          </w:tcPr>
          <w:p w14:paraId="499895DD" w14:textId="77777777" w:rsidR="00732D92" w:rsidRPr="00732D92" w:rsidRDefault="00732D92" w:rsidP="00F7785D">
            <w:pPr>
              <w:rPr>
                <w:rFonts w:ascii="Arial" w:hAnsi="Arial" w:cs="Arial"/>
                <w:sz w:val="20"/>
                <w:szCs w:val="20"/>
              </w:rPr>
            </w:pPr>
            <w:r w:rsidRPr="00732D92">
              <w:rPr>
                <w:rFonts w:ascii="Arial" w:hAnsi="Arial" w:cs="Arial"/>
                <w:sz w:val="20"/>
                <w:szCs w:val="20"/>
              </w:rPr>
              <w:t>22.1</w:t>
            </w:r>
          </w:p>
        </w:tc>
        <w:tc>
          <w:tcPr>
            <w:tcW w:w="1275" w:type="dxa"/>
            <w:tcBorders>
              <w:right w:val="single" w:sz="12" w:space="0" w:color="auto"/>
            </w:tcBorders>
          </w:tcPr>
          <w:p w14:paraId="7DBA2496" w14:textId="77777777" w:rsidR="00732D92" w:rsidRPr="00732D92" w:rsidRDefault="00732D92" w:rsidP="00F7785D">
            <w:pPr>
              <w:rPr>
                <w:rFonts w:ascii="Arial" w:hAnsi="Arial" w:cs="Arial"/>
                <w:sz w:val="20"/>
                <w:szCs w:val="20"/>
              </w:rPr>
            </w:pPr>
            <w:r w:rsidRPr="00732D92">
              <w:rPr>
                <w:rFonts w:ascii="Arial" w:hAnsi="Arial" w:cs="Arial"/>
                <w:sz w:val="20"/>
                <w:szCs w:val="20"/>
              </w:rPr>
              <w:t>20.9</w:t>
            </w:r>
          </w:p>
        </w:tc>
        <w:tc>
          <w:tcPr>
            <w:tcW w:w="993" w:type="dxa"/>
            <w:tcBorders>
              <w:left w:val="single" w:sz="12" w:space="0" w:color="auto"/>
            </w:tcBorders>
          </w:tcPr>
          <w:p w14:paraId="691A7E82" w14:textId="77777777" w:rsidR="00732D92" w:rsidRPr="00732D92" w:rsidRDefault="00BF2325" w:rsidP="00F7785D">
            <w:pPr>
              <w:rPr>
                <w:rFonts w:ascii="Arial" w:hAnsi="Arial" w:cs="Arial"/>
                <w:sz w:val="20"/>
                <w:szCs w:val="20"/>
              </w:rPr>
            </w:pPr>
            <w:r>
              <w:rPr>
                <w:rFonts w:ascii="Arial" w:hAnsi="Arial" w:cs="Arial"/>
                <w:sz w:val="20"/>
                <w:szCs w:val="20"/>
              </w:rPr>
              <w:t>23.9</w:t>
            </w:r>
          </w:p>
        </w:tc>
        <w:tc>
          <w:tcPr>
            <w:tcW w:w="1275" w:type="dxa"/>
            <w:tcBorders>
              <w:right w:val="single" w:sz="12" w:space="0" w:color="auto"/>
            </w:tcBorders>
          </w:tcPr>
          <w:p w14:paraId="38743059" w14:textId="77777777" w:rsidR="00732D92" w:rsidRPr="00732D92" w:rsidRDefault="00BF2325" w:rsidP="00F7785D">
            <w:pPr>
              <w:rPr>
                <w:rFonts w:ascii="Arial" w:hAnsi="Arial" w:cs="Arial"/>
                <w:sz w:val="20"/>
                <w:szCs w:val="20"/>
              </w:rPr>
            </w:pPr>
            <w:r>
              <w:rPr>
                <w:rFonts w:ascii="Arial" w:hAnsi="Arial" w:cs="Arial"/>
                <w:sz w:val="20"/>
                <w:szCs w:val="20"/>
              </w:rPr>
              <w:t>22</w:t>
            </w:r>
          </w:p>
        </w:tc>
        <w:tc>
          <w:tcPr>
            <w:tcW w:w="993" w:type="dxa"/>
            <w:tcBorders>
              <w:left w:val="single" w:sz="12" w:space="0" w:color="auto"/>
            </w:tcBorders>
          </w:tcPr>
          <w:p w14:paraId="5C6F881E" w14:textId="77777777" w:rsidR="00732D92" w:rsidRPr="00732D92" w:rsidRDefault="002C11E2" w:rsidP="00F7785D">
            <w:pPr>
              <w:rPr>
                <w:rFonts w:ascii="Arial" w:hAnsi="Arial" w:cs="Arial"/>
                <w:sz w:val="20"/>
                <w:szCs w:val="20"/>
              </w:rPr>
            </w:pPr>
            <w:r>
              <w:rPr>
                <w:rFonts w:ascii="Arial" w:hAnsi="Arial" w:cs="Arial"/>
                <w:sz w:val="20"/>
                <w:szCs w:val="20"/>
              </w:rPr>
              <w:t>28.5</w:t>
            </w:r>
          </w:p>
        </w:tc>
        <w:tc>
          <w:tcPr>
            <w:tcW w:w="1297" w:type="dxa"/>
            <w:tcBorders>
              <w:right w:val="single" w:sz="12" w:space="0" w:color="auto"/>
            </w:tcBorders>
          </w:tcPr>
          <w:p w14:paraId="3DC5D32C" w14:textId="77777777" w:rsidR="00732D92" w:rsidRPr="00732D92" w:rsidRDefault="002C11E2" w:rsidP="00F7785D">
            <w:pPr>
              <w:rPr>
                <w:rFonts w:ascii="Arial" w:hAnsi="Arial" w:cs="Arial"/>
                <w:sz w:val="20"/>
                <w:szCs w:val="20"/>
              </w:rPr>
            </w:pPr>
            <w:r>
              <w:rPr>
                <w:rFonts w:ascii="Arial" w:hAnsi="Arial" w:cs="Arial"/>
                <w:sz w:val="20"/>
                <w:szCs w:val="20"/>
              </w:rPr>
              <w:t>12.8</w:t>
            </w:r>
          </w:p>
        </w:tc>
      </w:tr>
      <w:tr w:rsidR="002C11E2" w:rsidRPr="00732D92" w14:paraId="28D3FD48" w14:textId="77777777" w:rsidTr="002C11E2">
        <w:tc>
          <w:tcPr>
            <w:tcW w:w="2835" w:type="dxa"/>
            <w:tcBorders>
              <w:left w:val="single" w:sz="12" w:space="0" w:color="auto"/>
              <w:right w:val="single" w:sz="12" w:space="0" w:color="auto"/>
            </w:tcBorders>
          </w:tcPr>
          <w:p w14:paraId="4B112B5F" w14:textId="77777777" w:rsidR="00732D92" w:rsidRPr="00732D92" w:rsidRDefault="00732D92" w:rsidP="00F7785D">
            <w:pPr>
              <w:rPr>
                <w:rFonts w:ascii="Arial" w:hAnsi="Arial" w:cs="Arial"/>
                <w:sz w:val="20"/>
                <w:szCs w:val="20"/>
              </w:rPr>
            </w:pPr>
            <w:r w:rsidRPr="00732D92">
              <w:rPr>
                <w:rFonts w:ascii="Arial" w:hAnsi="Arial" w:cs="Arial"/>
                <w:sz w:val="20"/>
                <w:szCs w:val="20"/>
              </w:rPr>
              <w:t>Severe Learning Disability</w:t>
            </w:r>
          </w:p>
        </w:tc>
        <w:tc>
          <w:tcPr>
            <w:tcW w:w="993" w:type="dxa"/>
            <w:tcBorders>
              <w:left w:val="single" w:sz="12" w:space="0" w:color="auto"/>
            </w:tcBorders>
          </w:tcPr>
          <w:p w14:paraId="6CB9B92B" w14:textId="77777777" w:rsidR="00732D92" w:rsidRPr="00732D92" w:rsidRDefault="00732D92" w:rsidP="00F7785D">
            <w:pPr>
              <w:rPr>
                <w:rFonts w:ascii="Arial" w:hAnsi="Arial" w:cs="Arial"/>
                <w:sz w:val="20"/>
                <w:szCs w:val="20"/>
              </w:rPr>
            </w:pPr>
            <w:r w:rsidRPr="00732D92">
              <w:rPr>
                <w:rFonts w:ascii="Arial" w:hAnsi="Arial" w:cs="Arial"/>
                <w:sz w:val="20"/>
                <w:szCs w:val="20"/>
              </w:rPr>
              <w:t>0.4</w:t>
            </w:r>
          </w:p>
        </w:tc>
        <w:tc>
          <w:tcPr>
            <w:tcW w:w="1275" w:type="dxa"/>
            <w:tcBorders>
              <w:right w:val="single" w:sz="12" w:space="0" w:color="auto"/>
            </w:tcBorders>
          </w:tcPr>
          <w:p w14:paraId="2C01A8C6" w14:textId="77777777" w:rsidR="00732D92" w:rsidRPr="00732D92" w:rsidRDefault="00732D92" w:rsidP="00F7785D">
            <w:pPr>
              <w:rPr>
                <w:rFonts w:ascii="Arial" w:hAnsi="Arial" w:cs="Arial"/>
                <w:sz w:val="20"/>
                <w:szCs w:val="20"/>
              </w:rPr>
            </w:pPr>
            <w:r w:rsidRPr="00732D92">
              <w:rPr>
                <w:rFonts w:ascii="Arial" w:hAnsi="Arial" w:cs="Arial"/>
                <w:sz w:val="20"/>
                <w:szCs w:val="20"/>
              </w:rPr>
              <w:t>0.6</w:t>
            </w:r>
          </w:p>
        </w:tc>
        <w:tc>
          <w:tcPr>
            <w:tcW w:w="993" w:type="dxa"/>
            <w:tcBorders>
              <w:left w:val="single" w:sz="12" w:space="0" w:color="auto"/>
            </w:tcBorders>
          </w:tcPr>
          <w:p w14:paraId="56B47B09" w14:textId="77777777" w:rsidR="00732D92" w:rsidRPr="00732D92" w:rsidRDefault="00BF2325" w:rsidP="00F7785D">
            <w:pPr>
              <w:rPr>
                <w:rFonts w:ascii="Arial" w:hAnsi="Arial" w:cs="Arial"/>
                <w:sz w:val="20"/>
                <w:szCs w:val="20"/>
              </w:rPr>
            </w:pPr>
            <w:r>
              <w:rPr>
                <w:rFonts w:ascii="Arial" w:hAnsi="Arial" w:cs="Arial"/>
                <w:sz w:val="20"/>
                <w:szCs w:val="20"/>
              </w:rPr>
              <w:t>1.5</w:t>
            </w:r>
          </w:p>
        </w:tc>
        <w:tc>
          <w:tcPr>
            <w:tcW w:w="1275" w:type="dxa"/>
            <w:tcBorders>
              <w:right w:val="single" w:sz="12" w:space="0" w:color="auto"/>
            </w:tcBorders>
          </w:tcPr>
          <w:p w14:paraId="64E0F091" w14:textId="77777777" w:rsidR="00732D92" w:rsidRPr="00732D92" w:rsidRDefault="00BF2325" w:rsidP="00F7785D">
            <w:pPr>
              <w:rPr>
                <w:rFonts w:ascii="Arial" w:hAnsi="Arial" w:cs="Arial"/>
                <w:sz w:val="20"/>
                <w:szCs w:val="20"/>
              </w:rPr>
            </w:pPr>
            <w:r>
              <w:rPr>
                <w:rFonts w:ascii="Arial" w:hAnsi="Arial" w:cs="Arial"/>
                <w:sz w:val="20"/>
                <w:szCs w:val="20"/>
              </w:rPr>
              <w:t>0.5</w:t>
            </w:r>
          </w:p>
        </w:tc>
        <w:tc>
          <w:tcPr>
            <w:tcW w:w="993" w:type="dxa"/>
            <w:tcBorders>
              <w:left w:val="single" w:sz="12" w:space="0" w:color="auto"/>
            </w:tcBorders>
          </w:tcPr>
          <w:p w14:paraId="2479E4E3" w14:textId="77777777" w:rsidR="00732D92" w:rsidRPr="00732D92" w:rsidRDefault="002C11E2" w:rsidP="00F7785D">
            <w:pPr>
              <w:rPr>
                <w:rFonts w:ascii="Arial" w:hAnsi="Arial" w:cs="Arial"/>
                <w:sz w:val="20"/>
                <w:szCs w:val="20"/>
              </w:rPr>
            </w:pPr>
            <w:r>
              <w:rPr>
                <w:rFonts w:ascii="Arial" w:hAnsi="Arial" w:cs="Arial"/>
                <w:sz w:val="20"/>
                <w:szCs w:val="20"/>
              </w:rPr>
              <w:t>20.5</w:t>
            </w:r>
          </w:p>
        </w:tc>
        <w:tc>
          <w:tcPr>
            <w:tcW w:w="1297" w:type="dxa"/>
            <w:tcBorders>
              <w:right w:val="single" w:sz="12" w:space="0" w:color="auto"/>
            </w:tcBorders>
          </w:tcPr>
          <w:p w14:paraId="734E95C1" w14:textId="77777777" w:rsidR="00732D92" w:rsidRPr="00732D92" w:rsidRDefault="002C11E2" w:rsidP="00F7785D">
            <w:pPr>
              <w:rPr>
                <w:rFonts w:ascii="Arial" w:hAnsi="Arial" w:cs="Arial"/>
                <w:sz w:val="20"/>
                <w:szCs w:val="20"/>
              </w:rPr>
            </w:pPr>
            <w:r>
              <w:rPr>
                <w:rFonts w:ascii="Arial" w:hAnsi="Arial" w:cs="Arial"/>
                <w:sz w:val="20"/>
                <w:szCs w:val="20"/>
              </w:rPr>
              <w:t>21.6</w:t>
            </w:r>
          </w:p>
        </w:tc>
      </w:tr>
      <w:tr w:rsidR="002C11E2" w:rsidRPr="00732D92" w14:paraId="6434278E" w14:textId="77777777" w:rsidTr="002C11E2">
        <w:tc>
          <w:tcPr>
            <w:tcW w:w="2835" w:type="dxa"/>
            <w:tcBorders>
              <w:left w:val="single" w:sz="12" w:space="0" w:color="auto"/>
              <w:right w:val="single" w:sz="12" w:space="0" w:color="auto"/>
            </w:tcBorders>
          </w:tcPr>
          <w:p w14:paraId="67A889D9" w14:textId="77777777" w:rsidR="00732D92" w:rsidRPr="00732D92" w:rsidRDefault="00732D92" w:rsidP="00F7785D">
            <w:pPr>
              <w:rPr>
                <w:rFonts w:ascii="Arial" w:hAnsi="Arial" w:cs="Arial"/>
                <w:sz w:val="20"/>
                <w:szCs w:val="20"/>
              </w:rPr>
            </w:pPr>
            <w:r w:rsidRPr="00732D92">
              <w:rPr>
                <w:rFonts w:ascii="Arial" w:hAnsi="Arial" w:cs="Arial"/>
                <w:sz w:val="20"/>
                <w:szCs w:val="20"/>
              </w:rPr>
              <w:t>Profound and Multiple Learning Difficulty</w:t>
            </w:r>
          </w:p>
        </w:tc>
        <w:tc>
          <w:tcPr>
            <w:tcW w:w="993" w:type="dxa"/>
            <w:tcBorders>
              <w:left w:val="single" w:sz="12" w:space="0" w:color="auto"/>
            </w:tcBorders>
          </w:tcPr>
          <w:p w14:paraId="47BD29BD" w14:textId="77777777" w:rsidR="00732D92" w:rsidRPr="00732D92" w:rsidRDefault="00732D92" w:rsidP="00F7785D">
            <w:pPr>
              <w:rPr>
                <w:rFonts w:ascii="Arial" w:hAnsi="Arial" w:cs="Arial"/>
                <w:sz w:val="20"/>
                <w:szCs w:val="20"/>
              </w:rPr>
            </w:pPr>
            <w:r w:rsidRPr="00732D92">
              <w:rPr>
                <w:rFonts w:ascii="Arial" w:hAnsi="Arial" w:cs="Arial"/>
                <w:sz w:val="20"/>
                <w:szCs w:val="20"/>
              </w:rPr>
              <w:t>0.1</w:t>
            </w:r>
          </w:p>
        </w:tc>
        <w:tc>
          <w:tcPr>
            <w:tcW w:w="1275" w:type="dxa"/>
            <w:tcBorders>
              <w:right w:val="single" w:sz="12" w:space="0" w:color="auto"/>
            </w:tcBorders>
          </w:tcPr>
          <w:p w14:paraId="3EF724AE" w14:textId="77777777" w:rsidR="00732D92" w:rsidRPr="00732D92" w:rsidRDefault="00732D92" w:rsidP="00F7785D">
            <w:pPr>
              <w:rPr>
                <w:rFonts w:ascii="Arial" w:hAnsi="Arial" w:cs="Arial"/>
                <w:sz w:val="20"/>
                <w:szCs w:val="20"/>
              </w:rPr>
            </w:pPr>
            <w:r w:rsidRPr="00732D92">
              <w:rPr>
                <w:rFonts w:ascii="Arial" w:hAnsi="Arial" w:cs="Arial"/>
                <w:sz w:val="20"/>
                <w:szCs w:val="20"/>
              </w:rPr>
              <w:t>0.3</w:t>
            </w:r>
          </w:p>
        </w:tc>
        <w:tc>
          <w:tcPr>
            <w:tcW w:w="993" w:type="dxa"/>
            <w:tcBorders>
              <w:left w:val="single" w:sz="12" w:space="0" w:color="auto"/>
            </w:tcBorders>
          </w:tcPr>
          <w:p w14:paraId="2A470C11" w14:textId="77777777" w:rsidR="00732D92" w:rsidRPr="00732D92" w:rsidRDefault="00BF2325" w:rsidP="00F7785D">
            <w:pPr>
              <w:rPr>
                <w:rFonts w:ascii="Arial" w:hAnsi="Arial" w:cs="Arial"/>
                <w:sz w:val="20"/>
                <w:szCs w:val="20"/>
              </w:rPr>
            </w:pPr>
            <w:r>
              <w:rPr>
                <w:rFonts w:ascii="Arial" w:hAnsi="Arial" w:cs="Arial"/>
                <w:sz w:val="20"/>
                <w:szCs w:val="20"/>
              </w:rPr>
              <w:t>0.3</w:t>
            </w:r>
          </w:p>
        </w:tc>
        <w:tc>
          <w:tcPr>
            <w:tcW w:w="1275" w:type="dxa"/>
            <w:tcBorders>
              <w:right w:val="single" w:sz="12" w:space="0" w:color="auto"/>
            </w:tcBorders>
          </w:tcPr>
          <w:p w14:paraId="02A6AE63" w14:textId="77777777" w:rsidR="00732D92" w:rsidRPr="00732D92" w:rsidRDefault="00BF2325" w:rsidP="00F7785D">
            <w:pPr>
              <w:rPr>
                <w:rFonts w:ascii="Arial" w:hAnsi="Arial" w:cs="Arial"/>
                <w:sz w:val="20"/>
                <w:szCs w:val="20"/>
              </w:rPr>
            </w:pPr>
            <w:r>
              <w:rPr>
                <w:rFonts w:ascii="Arial" w:hAnsi="Arial" w:cs="Arial"/>
                <w:sz w:val="20"/>
                <w:szCs w:val="20"/>
              </w:rPr>
              <w:t>0.1</w:t>
            </w:r>
          </w:p>
        </w:tc>
        <w:tc>
          <w:tcPr>
            <w:tcW w:w="993" w:type="dxa"/>
            <w:tcBorders>
              <w:left w:val="single" w:sz="12" w:space="0" w:color="auto"/>
            </w:tcBorders>
          </w:tcPr>
          <w:p w14:paraId="4F7CC702" w14:textId="77777777" w:rsidR="00732D92" w:rsidRPr="00732D92" w:rsidRDefault="002C11E2" w:rsidP="00F7785D">
            <w:pPr>
              <w:rPr>
                <w:rFonts w:ascii="Arial" w:hAnsi="Arial" w:cs="Arial"/>
                <w:sz w:val="20"/>
                <w:szCs w:val="20"/>
              </w:rPr>
            </w:pPr>
            <w:r>
              <w:rPr>
                <w:rFonts w:ascii="Arial" w:hAnsi="Arial" w:cs="Arial"/>
                <w:sz w:val="20"/>
                <w:szCs w:val="20"/>
              </w:rPr>
              <w:t>7.1</w:t>
            </w:r>
          </w:p>
        </w:tc>
        <w:tc>
          <w:tcPr>
            <w:tcW w:w="1297" w:type="dxa"/>
            <w:tcBorders>
              <w:right w:val="single" w:sz="12" w:space="0" w:color="auto"/>
            </w:tcBorders>
          </w:tcPr>
          <w:p w14:paraId="00EB76AB" w14:textId="77777777" w:rsidR="00732D92" w:rsidRPr="00732D92" w:rsidRDefault="002C11E2" w:rsidP="00F7785D">
            <w:pPr>
              <w:rPr>
                <w:rFonts w:ascii="Arial" w:hAnsi="Arial" w:cs="Arial"/>
                <w:sz w:val="20"/>
                <w:szCs w:val="20"/>
              </w:rPr>
            </w:pPr>
            <w:r>
              <w:rPr>
                <w:rFonts w:ascii="Arial" w:hAnsi="Arial" w:cs="Arial"/>
                <w:sz w:val="20"/>
                <w:szCs w:val="20"/>
              </w:rPr>
              <w:t>6.9</w:t>
            </w:r>
          </w:p>
        </w:tc>
      </w:tr>
      <w:tr w:rsidR="002C11E2" w:rsidRPr="00732D92" w14:paraId="10AE9C60" w14:textId="77777777" w:rsidTr="002C11E2">
        <w:tc>
          <w:tcPr>
            <w:tcW w:w="2835" w:type="dxa"/>
            <w:tcBorders>
              <w:left w:val="single" w:sz="12" w:space="0" w:color="auto"/>
              <w:right w:val="single" w:sz="12" w:space="0" w:color="auto"/>
            </w:tcBorders>
          </w:tcPr>
          <w:p w14:paraId="3FDE5D96" w14:textId="77777777" w:rsidR="00732D92" w:rsidRPr="00732D92" w:rsidRDefault="00732D92" w:rsidP="00F7785D">
            <w:pPr>
              <w:rPr>
                <w:rFonts w:ascii="Arial" w:hAnsi="Arial" w:cs="Arial"/>
                <w:sz w:val="20"/>
                <w:szCs w:val="20"/>
              </w:rPr>
            </w:pPr>
            <w:r w:rsidRPr="00732D92">
              <w:rPr>
                <w:rFonts w:ascii="Arial" w:hAnsi="Arial" w:cs="Arial"/>
                <w:sz w:val="20"/>
                <w:szCs w:val="20"/>
              </w:rPr>
              <w:t>SEMH</w:t>
            </w:r>
          </w:p>
        </w:tc>
        <w:tc>
          <w:tcPr>
            <w:tcW w:w="993" w:type="dxa"/>
            <w:tcBorders>
              <w:left w:val="single" w:sz="12" w:space="0" w:color="auto"/>
            </w:tcBorders>
          </w:tcPr>
          <w:p w14:paraId="50B9111E" w14:textId="77777777" w:rsidR="00732D92" w:rsidRPr="00732D92" w:rsidRDefault="00732D92" w:rsidP="00F7785D">
            <w:pPr>
              <w:rPr>
                <w:rFonts w:ascii="Arial" w:hAnsi="Arial" w:cs="Arial"/>
                <w:sz w:val="20"/>
                <w:szCs w:val="20"/>
              </w:rPr>
            </w:pPr>
            <w:r w:rsidRPr="00732D92">
              <w:rPr>
                <w:rFonts w:ascii="Arial" w:hAnsi="Arial" w:cs="Arial"/>
                <w:sz w:val="20"/>
                <w:szCs w:val="20"/>
              </w:rPr>
              <w:t>15</w:t>
            </w:r>
          </w:p>
        </w:tc>
        <w:tc>
          <w:tcPr>
            <w:tcW w:w="1275" w:type="dxa"/>
            <w:tcBorders>
              <w:right w:val="single" w:sz="12" w:space="0" w:color="auto"/>
            </w:tcBorders>
          </w:tcPr>
          <w:p w14:paraId="66D28CA1" w14:textId="77777777" w:rsidR="00732D92" w:rsidRPr="00732D92" w:rsidRDefault="00732D92" w:rsidP="00F7785D">
            <w:pPr>
              <w:rPr>
                <w:rFonts w:ascii="Arial" w:hAnsi="Arial" w:cs="Arial"/>
                <w:sz w:val="20"/>
                <w:szCs w:val="20"/>
              </w:rPr>
            </w:pPr>
            <w:r w:rsidRPr="00732D92">
              <w:rPr>
                <w:rFonts w:ascii="Arial" w:hAnsi="Arial" w:cs="Arial"/>
                <w:sz w:val="20"/>
                <w:szCs w:val="20"/>
              </w:rPr>
              <w:t>16.3</w:t>
            </w:r>
          </w:p>
        </w:tc>
        <w:tc>
          <w:tcPr>
            <w:tcW w:w="993" w:type="dxa"/>
            <w:tcBorders>
              <w:left w:val="single" w:sz="12" w:space="0" w:color="auto"/>
            </w:tcBorders>
          </w:tcPr>
          <w:p w14:paraId="3669E96F" w14:textId="77777777" w:rsidR="00732D92" w:rsidRPr="00732D92" w:rsidRDefault="00BF2325" w:rsidP="00F7785D">
            <w:pPr>
              <w:rPr>
                <w:rFonts w:ascii="Arial" w:hAnsi="Arial" w:cs="Arial"/>
                <w:sz w:val="20"/>
                <w:szCs w:val="20"/>
              </w:rPr>
            </w:pPr>
            <w:r>
              <w:rPr>
                <w:rFonts w:ascii="Arial" w:hAnsi="Arial" w:cs="Arial"/>
                <w:sz w:val="20"/>
                <w:szCs w:val="20"/>
              </w:rPr>
              <w:t>17.6</w:t>
            </w:r>
          </w:p>
        </w:tc>
        <w:tc>
          <w:tcPr>
            <w:tcW w:w="1275" w:type="dxa"/>
            <w:tcBorders>
              <w:right w:val="single" w:sz="12" w:space="0" w:color="auto"/>
            </w:tcBorders>
          </w:tcPr>
          <w:p w14:paraId="182D2536" w14:textId="77777777" w:rsidR="00732D92" w:rsidRPr="00732D92" w:rsidRDefault="00BF2325" w:rsidP="00F7785D">
            <w:pPr>
              <w:rPr>
                <w:rFonts w:ascii="Arial" w:hAnsi="Arial" w:cs="Arial"/>
                <w:sz w:val="20"/>
                <w:szCs w:val="20"/>
              </w:rPr>
            </w:pPr>
            <w:r>
              <w:rPr>
                <w:rFonts w:ascii="Arial" w:hAnsi="Arial" w:cs="Arial"/>
                <w:sz w:val="20"/>
                <w:szCs w:val="20"/>
              </w:rPr>
              <w:t>19.6</w:t>
            </w:r>
          </w:p>
        </w:tc>
        <w:tc>
          <w:tcPr>
            <w:tcW w:w="993" w:type="dxa"/>
            <w:tcBorders>
              <w:left w:val="single" w:sz="12" w:space="0" w:color="auto"/>
            </w:tcBorders>
          </w:tcPr>
          <w:p w14:paraId="16F952F3" w14:textId="77777777" w:rsidR="00732D92" w:rsidRPr="00732D92" w:rsidRDefault="002C11E2" w:rsidP="00F7785D">
            <w:pPr>
              <w:rPr>
                <w:rFonts w:ascii="Arial" w:hAnsi="Arial" w:cs="Arial"/>
                <w:sz w:val="20"/>
                <w:szCs w:val="20"/>
              </w:rPr>
            </w:pPr>
            <w:r>
              <w:rPr>
                <w:rFonts w:ascii="Arial" w:hAnsi="Arial" w:cs="Arial"/>
                <w:sz w:val="20"/>
                <w:szCs w:val="20"/>
              </w:rPr>
              <w:t>2.9</w:t>
            </w:r>
          </w:p>
        </w:tc>
        <w:tc>
          <w:tcPr>
            <w:tcW w:w="1297" w:type="dxa"/>
            <w:tcBorders>
              <w:right w:val="single" w:sz="12" w:space="0" w:color="auto"/>
            </w:tcBorders>
          </w:tcPr>
          <w:p w14:paraId="75EFEEF1" w14:textId="77777777" w:rsidR="00732D92" w:rsidRPr="00732D92" w:rsidRDefault="002C11E2" w:rsidP="00F7785D">
            <w:pPr>
              <w:rPr>
                <w:rFonts w:ascii="Arial" w:hAnsi="Arial" w:cs="Arial"/>
                <w:sz w:val="20"/>
                <w:szCs w:val="20"/>
              </w:rPr>
            </w:pPr>
            <w:r>
              <w:rPr>
                <w:rFonts w:ascii="Arial" w:hAnsi="Arial" w:cs="Arial"/>
                <w:sz w:val="20"/>
                <w:szCs w:val="20"/>
              </w:rPr>
              <w:t>12.8</w:t>
            </w:r>
          </w:p>
        </w:tc>
      </w:tr>
      <w:tr w:rsidR="002C11E2" w:rsidRPr="00732D92" w14:paraId="6BBA874A" w14:textId="77777777" w:rsidTr="002C11E2">
        <w:tc>
          <w:tcPr>
            <w:tcW w:w="2835" w:type="dxa"/>
            <w:tcBorders>
              <w:left w:val="single" w:sz="12" w:space="0" w:color="auto"/>
              <w:right w:val="single" w:sz="12" w:space="0" w:color="auto"/>
            </w:tcBorders>
          </w:tcPr>
          <w:p w14:paraId="15B1B611" w14:textId="77777777" w:rsidR="00732D92" w:rsidRPr="00732D92" w:rsidRDefault="00732D92" w:rsidP="00F7785D">
            <w:pPr>
              <w:rPr>
                <w:rFonts w:ascii="Arial" w:hAnsi="Arial" w:cs="Arial"/>
                <w:sz w:val="20"/>
                <w:szCs w:val="20"/>
              </w:rPr>
            </w:pPr>
            <w:r w:rsidRPr="00732D92">
              <w:rPr>
                <w:rFonts w:ascii="Arial" w:hAnsi="Arial" w:cs="Arial"/>
                <w:sz w:val="20"/>
                <w:szCs w:val="20"/>
              </w:rPr>
              <w:t>SLCN</w:t>
            </w:r>
          </w:p>
        </w:tc>
        <w:tc>
          <w:tcPr>
            <w:tcW w:w="993" w:type="dxa"/>
            <w:tcBorders>
              <w:left w:val="single" w:sz="12" w:space="0" w:color="auto"/>
            </w:tcBorders>
          </w:tcPr>
          <w:p w14:paraId="5DA25D93" w14:textId="77777777" w:rsidR="00732D92" w:rsidRPr="00732D92" w:rsidRDefault="00732D92" w:rsidP="00F7785D">
            <w:pPr>
              <w:rPr>
                <w:rFonts w:ascii="Arial" w:hAnsi="Arial" w:cs="Arial"/>
                <w:sz w:val="20"/>
                <w:szCs w:val="20"/>
              </w:rPr>
            </w:pPr>
            <w:r w:rsidRPr="00732D92">
              <w:rPr>
                <w:rFonts w:ascii="Arial" w:hAnsi="Arial" w:cs="Arial"/>
                <w:sz w:val="20"/>
                <w:szCs w:val="20"/>
              </w:rPr>
              <w:t>34.6</w:t>
            </w:r>
          </w:p>
        </w:tc>
        <w:tc>
          <w:tcPr>
            <w:tcW w:w="1275" w:type="dxa"/>
            <w:tcBorders>
              <w:right w:val="single" w:sz="12" w:space="0" w:color="auto"/>
            </w:tcBorders>
          </w:tcPr>
          <w:p w14:paraId="38ECC178" w14:textId="77777777" w:rsidR="00732D92" w:rsidRPr="00732D92" w:rsidRDefault="00732D92" w:rsidP="00F7785D">
            <w:pPr>
              <w:rPr>
                <w:rFonts w:ascii="Arial" w:hAnsi="Arial" w:cs="Arial"/>
                <w:sz w:val="20"/>
                <w:szCs w:val="20"/>
              </w:rPr>
            </w:pPr>
            <w:r w:rsidRPr="00732D92">
              <w:rPr>
                <w:rFonts w:ascii="Arial" w:hAnsi="Arial" w:cs="Arial"/>
                <w:sz w:val="20"/>
                <w:szCs w:val="20"/>
              </w:rPr>
              <w:t>30.6</w:t>
            </w:r>
          </w:p>
        </w:tc>
        <w:tc>
          <w:tcPr>
            <w:tcW w:w="993" w:type="dxa"/>
            <w:tcBorders>
              <w:left w:val="single" w:sz="12" w:space="0" w:color="auto"/>
            </w:tcBorders>
          </w:tcPr>
          <w:p w14:paraId="6DC6F61A" w14:textId="77777777" w:rsidR="00732D92" w:rsidRPr="00732D92" w:rsidRDefault="00BF2325" w:rsidP="00F7785D">
            <w:pPr>
              <w:rPr>
                <w:rFonts w:ascii="Arial" w:hAnsi="Arial" w:cs="Arial"/>
                <w:sz w:val="20"/>
                <w:szCs w:val="20"/>
              </w:rPr>
            </w:pPr>
            <w:r>
              <w:rPr>
                <w:rFonts w:ascii="Arial" w:hAnsi="Arial" w:cs="Arial"/>
                <w:sz w:val="20"/>
                <w:szCs w:val="20"/>
              </w:rPr>
              <w:t>11.3</w:t>
            </w:r>
          </w:p>
        </w:tc>
        <w:tc>
          <w:tcPr>
            <w:tcW w:w="1275" w:type="dxa"/>
            <w:tcBorders>
              <w:right w:val="single" w:sz="12" w:space="0" w:color="auto"/>
            </w:tcBorders>
          </w:tcPr>
          <w:p w14:paraId="04DC37AA" w14:textId="77777777" w:rsidR="00732D92" w:rsidRPr="00732D92" w:rsidRDefault="00BF2325" w:rsidP="00F7785D">
            <w:pPr>
              <w:rPr>
                <w:rFonts w:ascii="Arial" w:hAnsi="Arial" w:cs="Arial"/>
                <w:sz w:val="20"/>
                <w:szCs w:val="20"/>
              </w:rPr>
            </w:pPr>
            <w:r>
              <w:rPr>
                <w:rFonts w:ascii="Arial" w:hAnsi="Arial" w:cs="Arial"/>
                <w:sz w:val="20"/>
                <w:szCs w:val="20"/>
              </w:rPr>
              <w:t>11.5</w:t>
            </w:r>
          </w:p>
        </w:tc>
        <w:tc>
          <w:tcPr>
            <w:tcW w:w="993" w:type="dxa"/>
            <w:tcBorders>
              <w:left w:val="single" w:sz="12" w:space="0" w:color="auto"/>
            </w:tcBorders>
          </w:tcPr>
          <w:p w14:paraId="0F501DBF" w14:textId="77777777" w:rsidR="00732D92" w:rsidRPr="00732D92" w:rsidRDefault="002C11E2" w:rsidP="00F7785D">
            <w:pPr>
              <w:rPr>
                <w:rFonts w:ascii="Arial" w:hAnsi="Arial" w:cs="Arial"/>
                <w:sz w:val="20"/>
                <w:szCs w:val="20"/>
              </w:rPr>
            </w:pPr>
            <w:r>
              <w:rPr>
                <w:rFonts w:ascii="Arial" w:hAnsi="Arial" w:cs="Arial"/>
                <w:sz w:val="20"/>
                <w:szCs w:val="20"/>
              </w:rPr>
              <w:t>11.3</w:t>
            </w:r>
          </w:p>
        </w:tc>
        <w:tc>
          <w:tcPr>
            <w:tcW w:w="1297" w:type="dxa"/>
            <w:tcBorders>
              <w:right w:val="single" w:sz="12" w:space="0" w:color="auto"/>
            </w:tcBorders>
          </w:tcPr>
          <w:p w14:paraId="0F91E994" w14:textId="77777777" w:rsidR="00732D92" w:rsidRPr="00732D92" w:rsidRDefault="002C11E2" w:rsidP="00F7785D">
            <w:pPr>
              <w:rPr>
                <w:rFonts w:ascii="Arial" w:hAnsi="Arial" w:cs="Arial"/>
                <w:sz w:val="20"/>
                <w:szCs w:val="20"/>
              </w:rPr>
            </w:pPr>
            <w:r>
              <w:rPr>
                <w:rFonts w:ascii="Arial" w:hAnsi="Arial" w:cs="Arial"/>
                <w:sz w:val="20"/>
                <w:szCs w:val="20"/>
              </w:rPr>
              <w:t>7.3</w:t>
            </w:r>
          </w:p>
        </w:tc>
      </w:tr>
      <w:tr w:rsidR="002C11E2" w:rsidRPr="00732D92" w14:paraId="5AA6557E" w14:textId="77777777" w:rsidTr="002C11E2">
        <w:tc>
          <w:tcPr>
            <w:tcW w:w="2835" w:type="dxa"/>
            <w:tcBorders>
              <w:left w:val="single" w:sz="12" w:space="0" w:color="auto"/>
              <w:right w:val="single" w:sz="12" w:space="0" w:color="auto"/>
            </w:tcBorders>
          </w:tcPr>
          <w:p w14:paraId="6DE50862" w14:textId="77777777" w:rsidR="00732D92" w:rsidRPr="00732D92" w:rsidRDefault="00732D92" w:rsidP="00F7785D">
            <w:pPr>
              <w:rPr>
                <w:rFonts w:ascii="Arial" w:hAnsi="Arial" w:cs="Arial"/>
                <w:sz w:val="20"/>
                <w:szCs w:val="20"/>
              </w:rPr>
            </w:pPr>
            <w:r w:rsidRPr="00732D92">
              <w:rPr>
                <w:rFonts w:ascii="Arial" w:hAnsi="Arial" w:cs="Arial"/>
                <w:sz w:val="20"/>
                <w:szCs w:val="20"/>
              </w:rPr>
              <w:t>HI</w:t>
            </w:r>
          </w:p>
        </w:tc>
        <w:tc>
          <w:tcPr>
            <w:tcW w:w="993" w:type="dxa"/>
            <w:tcBorders>
              <w:left w:val="single" w:sz="12" w:space="0" w:color="auto"/>
            </w:tcBorders>
          </w:tcPr>
          <w:p w14:paraId="067F8407" w14:textId="77777777" w:rsidR="00732D92" w:rsidRPr="00732D92" w:rsidRDefault="00732D92" w:rsidP="00F7785D">
            <w:pPr>
              <w:rPr>
                <w:rFonts w:ascii="Arial" w:hAnsi="Arial" w:cs="Arial"/>
                <w:sz w:val="20"/>
                <w:szCs w:val="20"/>
              </w:rPr>
            </w:pPr>
            <w:r w:rsidRPr="00732D92">
              <w:rPr>
                <w:rFonts w:ascii="Arial" w:hAnsi="Arial" w:cs="Arial"/>
                <w:sz w:val="20"/>
                <w:szCs w:val="20"/>
              </w:rPr>
              <w:t>1.7</w:t>
            </w:r>
          </w:p>
        </w:tc>
        <w:tc>
          <w:tcPr>
            <w:tcW w:w="1275" w:type="dxa"/>
            <w:tcBorders>
              <w:right w:val="single" w:sz="12" w:space="0" w:color="auto"/>
            </w:tcBorders>
          </w:tcPr>
          <w:p w14:paraId="64F8ADB9" w14:textId="77777777" w:rsidR="00732D92" w:rsidRPr="00732D92" w:rsidRDefault="00732D92" w:rsidP="00F7785D">
            <w:pPr>
              <w:rPr>
                <w:rFonts w:ascii="Arial" w:hAnsi="Arial" w:cs="Arial"/>
                <w:sz w:val="20"/>
                <w:szCs w:val="20"/>
              </w:rPr>
            </w:pPr>
            <w:r w:rsidRPr="00732D92">
              <w:rPr>
                <w:rFonts w:ascii="Arial" w:hAnsi="Arial" w:cs="Arial"/>
                <w:sz w:val="20"/>
                <w:szCs w:val="20"/>
              </w:rPr>
              <w:t>1.7</w:t>
            </w:r>
          </w:p>
        </w:tc>
        <w:tc>
          <w:tcPr>
            <w:tcW w:w="993" w:type="dxa"/>
            <w:tcBorders>
              <w:left w:val="single" w:sz="12" w:space="0" w:color="auto"/>
            </w:tcBorders>
          </w:tcPr>
          <w:p w14:paraId="332D805A" w14:textId="77777777" w:rsidR="00732D92" w:rsidRPr="00732D92" w:rsidRDefault="00BF2325" w:rsidP="00F7785D">
            <w:pPr>
              <w:rPr>
                <w:rFonts w:ascii="Arial" w:hAnsi="Arial" w:cs="Arial"/>
                <w:sz w:val="20"/>
                <w:szCs w:val="20"/>
              </w:rPr>
            </w:pPr>
            <w:r>
              <w:rPr>
                <w:rFonts w:ascii="Arial" w:hAnsi="Arial" w:cs="Arial"/>
                <w:sz w:val="20"/>
                <w:szCs w:val="20"/>
              </w:rPr>
              <w:t>2</w:t>
            </w:r>
          </w:p>
        </w:tc>
        <w:tc>
          <w:tcPr>
            <w:tcW w:w="1275" w:type="dxa"/>
            <w:tcBorders>
              <w:right w:val="single" w:sz="12" w:space="0" w:color="auto"/>
            </w:tcBorders>
          </w:tcPr>
          <w:p w14:paraId="73A1D6FB" w14:textId="77777777" w:rsidR="00732D92" w:rsidRPr="00732D92" w:rsidRDefault="00BF2325" w:rsidP="00F7785D">
            <w:pPr>
              <w:rPr>
                <w:rFonts w:ascii="Arial" w:hAnsi="Arial" w:cs="Arial"/>
                <w:sz w:val="20"/>
                <w:szCs w:val="20"/>
              </w:rPr>
            </w:pPr>
            <w:r>
              <w:rPr>
                <w:rFonts w:ascii="Arial" w:hAnsi="Arial" w:cs="Arial"/>
                <w:sz w:val="20"/>
                <w:szCs w:val="20"/>
              </w:rPr>
              <w:t>2.3</w:t>
            </w:r>
          </w:p>
        </w:tc>
        <w:tc>
          <w:tcPr>
            <w:tcW w:w="993" w:type="dxa"/>
            <w:tcBorders>
              <w:left w:val="single" w:sz="12" w:space="0" w:color="auto"/>
            </w:tcBorders>
          </w:tcPr>
          <w:p w14:paraId="22C156AB" w14:textId="77777777" w:rsidR="00732D92" w:rsidRPr="00732D92" w:rsidRDefault="002C11E2" w:rsidP="00F7785D">
            <w:pPr>
              <w:rPr>
                <w:rFonts w:ascii="Arial" w:hAnsi="Arial" w:cs="Arial"/>
                <w:sz w:val="20"/>
                <w:szCs w:val="20"/>
              </w:rPr>
            </w:pPr>
            <w:r>
              <w:rPr>
                <w:rFonts w:ascii="Arial" w:hAnsi="Arial" w:cs="Arial"/>
                <w:sz w:val="20"/>
                <w:szCs w:val="20"/>
              </w:rPr>
              <w:t>0.4</w:t>
            </w:r>
          </w:p>
        </w:tc>
        <w:tc>
          <w:tcPr>
            <w:tcW w:w="1297" w:type="dxa"/>
            <w:tcBorders>
              <w:right w:val="single" w:sz="12" w:space="0" w:color="auto"/>
            </w:tcBorders>
          </w:tcPr>
          <w:p w14:paraId="6E269EC8" w14:textId="77777777" w:rsidR="00732D92" w:rsidRPr="00732D92" w:rsidRDefault="002C11E2" w:rsidP="00F7785D">
            <w:pPr>
              <w:rPr>
                <w:rFonts w:ascii="Arial" w:hAnsi="Arial" w:cs="Arial"/>
                <w:sz w:val="20"/>
                <w:szCs w:val="20"/>
              </w:rPr>
            </w:pPr>
            <w:r>
              <w:rPr>
                <w:rFonts w:ascii="Arial" w:hAnsi="Arial" w:cs="Arial"/>
                <w:sz w:val="20"/>
                <w:szCs w:val="20"/>
              </w:rPr>
              <w:t>1.1</w:t>
            </w:r>
          </w:p>
        </w:tc>
      </w:tr>
      <w:tr w:rsidR="002C11E2" w:rsidRPr="00732D92" w14:paraId="1FFAF1A5" w14:textId="77777777" w:rsidTr="002C11E2">
        <w:tc>
          <w:tcPr>
            <w:tcW w:w="2835" w:type="dxa"/>
            <w:tcBorders>
              <w:left w:val="single" w:sz="12" w:space="0" w:color="auto"/>
              <w:right w:val="single" w:sz="12" w:space="0" w:color="auto"/>
            </w:tcBorders>
          </w:tcPr>
          <w:p w14:paraId="3A2A9FE9" w14:textId="77777777" w:rsidR="00732D92" w:rsidRPr="00732D92" w:rsidRDefault="00732D92" w:rsidP="00F7785D">
            <w:pPr>
              <w:rPr>
                <w:rFonts w:ascii="Arial" w:hAnsi="Arial" w:cs="Arial"/>
                <w:sz w:val="20"/>
                <w:szCs w:val="20"/>
              </w:rPr>
            </w:pPr>
            <w:r w:rsidRPr="00732D92">
              <w:rPr>
                <w:rFonts w:ascii="Arial" w:hAnsi="Arial" w:cs="Arial"/>
                <w:sz w:val="20"/>
                <w:szCs w:val="20"/>
              </w:rPr>
              <w:t>VI</w:t>
            </w:r>
          </w:p>
        </w:tc>
        <w:tc>
          <w:tcPr>
            <w:tcW w:w="993" w:type="dxa"/>
            <w:tcBorders>
              <w:left w:val="single" w:sz="12" w:space="0" w:color="auto"/>
            </w:tcBorders>
          </w:tcPr>
          <w:p w14:paraId="10457F05" w14:textId="77777777" w:rsidR="00732D92" w:rsidRPr="00732D92" w:rsidRDefault="00732D92" w:rsidP="00F7785D">
            <w:pPr>
              <w:rPr>
                <w:rFonts w:ascii="Arial" w:hAnsi="Arial" w:cs="Arial"/>
                <w:sz w:val="20"/>
                <w:szCs w:val="20"/>
              </w:rPr>
            </w:pPr>
            <w:r w:rsidRPr="00732D92">
              <w:rPr>
                <w:rFonts w:ascii="Arial" w:hAnsi="Arial" w:cs="Arial"/>
                <w:sz w:val="20"/>
                <w:szCs w:val="20"/>
              </w:rPr>
              <w:t>0.7</w:t>
            </w:r>
          </w:p>
        </w:tc>
        <w:tc>
          <w:tcPr>
            <w:tcW w:w="1275" w:type="dxa"/>
            <w:tcBorders>
              <w:right w:val="single" w:sz="12" w:space="0" w:color="auto"/>
            </w:tcBorders>
          </w:tcPr>
          <w:p w14:paraId="5526A055" w14:textId="77777777" w:rsidR="00732D92" w:rsidRPr="00732D92" w:rsidRDefault="00732D92" w:rsidP="00F7785D">
            <w:pPr>
              <w:rPr>
                <w:rFonts w:ascii="Arial" w:hAnsi="Arial" w:cs="Arial"/>
                <w:sz w:val="20"/>
                <w:szCs w:val="20"/>
              </w:rPr>
            </w:pPr>
            <w:r w:rsidRPr="00732D92">
              <w:rPr>
                <w:rFonts w:ascii="Arial" w:hAnsi="Arial" w:cs="Arial"/>
                <w:sz w:val="20"/>
                <w:szCs w:val="20"/>
              </w:rPr>
              <w:t>0.9</w:t>
            </w:r>
          </w:p>
        </w:tc>
        <w:tc>
          <w:tcPr>
            <w:tcW w:w="993" w:type="dxa"/>
            <w:tcBorders>
              <w:left w:val="single" w:sz="12" w:space="0" w:color="auto"/>
            </w:tcBorders>
          </w:tcPr>
          <w:p w14:paraId="45E1BB97" w14:textId="77777777" w:rsidR="00732D92" w:rsidRPr="00732D92" w:rsidRDefault="00BF2325" w:rsidP="00F7785D">
            <w:pPr>
              <w:rPr>
                <w:rFonts w:ascii="Arial" w:hAnsi="Arial" w:cs="Arial"/>
                <w:sz w:val="20"/>
                <w:szCs w:val="20"/>
              </w:rPr>
            </w:pPr>
            <w:r>
              <w:rPr>
                <w:rFonts w:ascii="Arial" w:hAnsi="Arial" w:cs="Arial"/>
                <w:sz w:val="20"/>
                <w:szCs w:val="20"/>
              </w:rPr>
              <w:t>1.4</w:t>
            </w:r>
          </w:p>
        </w:tc>
        <w:tc>
          <w:tcPr>
            <w:tcW w:w="1275" w:type="dxa"/>
            <w:tcBorders>
              <w:right w:val="single" w:sz="12" w:space="0" w:color="auto"/>
            </w:tcBorders>
          </w:tcPr>
          <w:p w14:paraId="7FE65A1B" w14:textId="77777777" w:rsidR="00732D92" w:rsidRPr="00732D92" w:rsidRDefault="00BF2325" w:rsidP="00F7785D">
            <w:pPr>
              <w:rPr>
                <w:rFonts w:ascii="Arial" w:hAnsi="Arial" w:cs="Arial"/>
                <w:sz w:val="20"/>
                <w:szCs w:val="20"/>
              </w:rPr>
            </w:pPr>
            <w:r>
              <w:rPr>
                <w:rFonts w:ascii="Arial" w:hAnsi="Arial" w:cs="Arial"/>
                <w:sz w:val="20"/>
                <w:szCs w:val="20"/>
              </w:rPr>
              <w:t>1.4</w:t>
            </w:r>
          </w:p>
        </w:tc>
        <w:tc>
          <w:tcPr>
            <w:tcW w:w="993" w:type="dxa"/>
            <w:tcBorders>
              <w:left w:val="single" w:sz="12" w:space="0" w:color="auto"/>
            </w:tcBorders>
          </w:tcPr>
          <w:p w14:paraId="431BBE3C" w14:textId="77777777" w:rsidR="00732D92" w:rsidRPr="00732D92" w:rsidRDefault="002C11E2" w:rsidP="00F7785D">
            <w:pPr>
              <w:rPr>
                <w:rFonts w:ascii="Arial" w:hAnsi="Arial" w:cs="Arial"/>
                <w:sz w:val="20"/>
                <w:szCs w:val="20"/>
              </w:rPr>
            </w:pPr>
            <w:r>
              <w:rPr>
                <w:rFonts w:ascii="Arial" w:hAnsi="Arial" w:cs="Arial"/>
                <w:sz w:val="20"/>
                <w:szCs w:val="20"/>
              </w:rPr>
              <w:t>0</w:t>
            </w:r>
          </w:p>
        </w:tc>
        <w:tc>
          <w:tcPr>
            <w:tcW w:w="1297" w:type="dxa"/>
            <w:tcBorders>
              <w:right w:val="single" w:sz="12" w:space="0" w:color="auto"/>
            </w:tcBorders>
          </w:tcPr>
          <w:p w14:paraId="1A5DEA87" w14:textId="77777777" w:rsidR="00732D92" w:rsidRPr="00732D92" w:rsidRDefault="002C11E2" w:rsidP="00F7785D">
            <w:pPr>
              <w:rPr>
                <w:rFonts w:ascii="Arial" w:hAnsi="Arial" w:cs="Arial"/>
                <w:sz w:val="20"/>
                <w:szCs w:val="20"/>
              </w:rPr>
            </w:pPr>
            <w:r>
              <w:rPr>
                <w:rFonts w:ascii="Arial" w:hAnsi="Arial" w:cs="Arial"/>
                <w:sz w:val="20"/>
                <w:szCs w:val="20"/>
              </w:rPr>
              <w:t>0.7</w:t>
            </w:r>
          </w:p>
        </w:tc>
      </w:tr>
      <w:tr w:rsidR="002C11E2" w:rsidRPr="00732D92" w14:paraId="6C7AB709" w14:textId="77777777" w:rsidTr="002C11E2">
        <w:tc>
          <w:tcPr>
            <w:tcW w:w="2835" w:type="dxa"/>
            <w:tcBorders>
              <w:left w:val="single" w:sz="12" w:space="0" w:color="auto"/>
              <w:right w:val="single" w:sz="12" w:space="0" w:color="auto"/>
            </w:tcBorders>
          </w:tcPr>
          <w:p w14:paraId="79150E0C" w14:textId="77777777" w:rsidR="00732D92" w:rsidRPr="00732D92" w:rsidRDefault="00732D92" w:rsidP="00795F98">
            <w:pPr>
              <w:rPr>
                <w:rFonts w:ascii="Arial" w:hAnsi="Arial" w:cs="Arial"/>
                <w:sz w:val="20"/>
                <w:szCs w:val="20"/>
              </w:rPr>
            </w:pPr>
            <w:r w:rsidRPr="00732D92">
              <w:rPr>
                <w:rFonts w:ascii="Arial" w:hAnsi="Arial" w:cs="Arial"/>
                <w:sz w:val="20"/>
                <w:szCs w:val="20"/>
              </w:rPr>
              <w:t>Multi-sensory</w:t>
            </w:r>
          </w:p>
        </w:tc>
        <w:tc>
          <w:tcPr>
            <w:tcW w:w="993" w:type="dxa"/>
            <w:tcBorders>
              <w:left w:val="single" w:sz="12" w:space="0" w:color="auto"/>
            </w:tcBorders>
          </w:tcPr>
          <w:p w14:paraId="37C8CAA9" w14:textId="77777777" w:rsidR="00732D92" w:rsidRPr="00732D92" w:rsidRDefault="00732D92" w:rsidP="00F7785D">
            <w:pPr>
              <w:rPr>
                <w:rFonts w:ascii="Arial" w:hAnsi="Arial" w:cs="Arial"/>
                <w:sz w:val="20"/>
                <w:szCs w:val="20"/>
              </w:rPr>
            </w:pPr>
            <w:r w:rsidRPr="00732D92">
              <w:rPr>
                <w:rFonts w:ascii="Arial" w:hAnsi="Arial" w:cs="Arial"/>
                <w:sz w:val="20"/>
                <w:szCs w:val="20"/>
              </w:rPr>
              <w:t>0.8</w:t>
            </w:r>
          </w:p>
        </w:tc>
        <w:tc>
          <w:tcPr>
            <w:tcW w:w="1275" w:type="dxa"/>
            <w:tcBorders>
              <w:right w:val="single" w:sz="12" w:space="0" w:color="auto"/>
            </w:tcBorders>
          </w:tcPr>
          <w:p w14:paraId="2D13893E" w14:textId="77777777" w:rsidR="00732D92" w:rsidRPr="00732D92" w:rsidRDefault="00732D92" w:rsidP="00F7785D">
            <w:pPr>
              <w:rPr>
                <w:rFonts w:ascii="Arial" w:hAnsi="Arial" w:cs="Arial"/>
                <w:sz w:val="20"/>
                <w:szCs w:val="20"/>
              </w:rPr>
            </w:pPr>
            <w:r w:rsidRPr="00732D92">
              <w:rPr>
                <w:rFonts w:ascii="Arial" w:hAnsi="Arial" w:cs="Arial"/>
                <w:sz w:val="20"/>
                <w:szCs w:val="20"/>
              </w:rPr>
              <w:t>0.3</w:t>
            </w:r>
          </w:p>
        </w:tc>
        <w:tc>
          <w:tcPr>
            <w:tcW w:w="993" w:type="dxa"/>
            <w:tcBorders>
              <w:left w:val="single" w:sz="12" w:space="0" w:color="auto"/>
            </w:tcBorders>
          </w:tcPr>
          <w:p w14:paraId="6184CCD0" w14:textId="77777777" w:rsidR="00732D92" w:rsidRPr="00732D92" w:rsidRDefault="00BF2325" w:rsidP="00F7785D">
            <w:pPr>
              <w:rPr>
                <w:rFonts w:ascii="Arial" w:hAnsi="Arial" w:cs="Arial"/>
                <w:sz w:val="20"/>
                <w:szCs w:val="20"/>
              </w:rPr>
            </w:pPr>
            <w:r>
              <w:rPr>
                <w:rFonts w:ascii="Arial" w:hAnsi="Arial" w:cs="Arial"/>
                <w:sz w:val="20"/>
                <w:szCs w:val="20"/>
              </w:rPr>
              <w:t>0.5</w:t>
            </w:r>
          </w:p>
        </w:tc>
        <w:tc>
          <w:tcPr>
            <w:tcW w:w="1275" w:type="dxa"/>
            <w:tcBorders>
              <w:right w:val="single" w:sz="12" w:space="0" w:color="auto"/>
            </w:tcBorders>
          </w:tcPr>
          <w:p w14:paraId="3EB237BB" w14:textId="77777777" w:rsidR="00732D92" w:rsidRPr="00732D92" w:rsidRDefault="00BF2325" w:rsidP="00F7785D">
            <w:pPr>
              <w:rPr>
                <w:rFonts w:ascii="Arial" w:hAnsi="Arial" w:cs="Arial"/>
                <w:sz w:val="20"/>
                <w:szCs w:val="20"/>
              </w:rPr>
            </w:pPr>
            <w:r>
              <w:rPr>
                <w:rFonts w:ascii="Arial" w:hAnsi="Arial" w:cs="Arial"/>
                <w:sz w:val="20"/>
                <w:szCs w:val="20"/>
              </w:rPr>
              <w:t>0.2</w:t>
            </w:r>
          </w:p>
        </w:tc>
        <w:tc>
          <w:tcPr>
            <w:tcW w:w="993" w:type="dxa"/>
            <w:tcBorders>
              <w:left w:val="single" w:sz="12" w:space="0" w:color="auto"/>
            </w:tcBorders>
          </w:tcPr>
          <w:p w14:paraId="5610D78D" w14:textId="77777777" w:rsidR="00732D92" w:rsidRPr="00732D92" w:rsidRDefault="002C11E2" w:rsidP="00F7785D">
            <w:pPr>
              <w:rPr>
                <w:rFonts w:ascii="Arial" w:hAnsi="Arial" w:cs="Arial"/>
                <w:sz w:val="20"/>
                <w:szCs w:val="20"/>
              </w:rPr>
            </w:pPr>
            <w:r>
              <w:rPr>
                <w:rFonts w:ascii="Arial" w:hAnsi="Arial" w:cs="Arial"/>
                <w:sz w:val="20"/>
                <w:szCs w:val="20"/>
              </w:rPr>
              <w:t>0</w:t>
            </w:r>
          </w:p>
        </w:tc>
        <w:tc>
          <w:tcPr>
            <w:tcW w:w="1297" w:type="dxa"/>
            <w:tcBorders>
              <w:right w:val="single" w:sz="12" w:space="0" w:color="auto"/>
            </w:tcBorders>
          </w:tcPr>
          <w:p w14:paraId="5F2A1529" w14:textId="77777777" w:rsidR="00732D92" w:rsidRPr="00732D92" w:rsidRDefault="002C11E2" w:rsidP="00F7785D">
            <w:pPr>
              <w:rPr>
                <w:rFonts w:ascii="Arial" w:hAnsi="Arial" w:cs="Arial"/>
                <w:sz w:val="20"/>
                <w:szCs w:val="20"/>
              </w:rPr>
            </w:pPr>
            <w:r>
              <w:rPr>
                <w:rFonts w:ascii="Arial" w:hAnsi="Arial" w:cs="Arial"/>
                <w:sz w:val="20"/>
                <w:szCs w:val="20"/>
              </w:rPr>
              <w:t>0.3</w:t>
            </w:r>
          </w:p>
        </w:tc>
      </w:tr>
      <w:tr w:rsidR="002C11E2" w:rsidRPr="00732D92" w14:paraId="5AC898B8" w14:textId="77777777" w:rsidTr="002C11E2">
        <w:tc>
          <w:tcPr>
            <w:tcW w:w="2835" w:type="dxa"/>
            <w:tcBorders>
              <w:left w:val="single" w:sz="12" w:space="0" w:color="auto"/>
              <w:right w:val="single" w:sz="12" w:space="0" w:color="auto"/>
            </w:tcBorders>
          </w:tcPr>
          <w:p w14:paraId="3ACCB8C0" w14:textId="77777777" w:rsidR="00732D92" w:rsidRPr="00732D92" w:rsidRDefault="00732D92" w:rsidP="00F7785D">
            <w:pPr>
              <w:rPr>
                <w:rFonts w:ascii="Arial" w:hAnsi="Arial" w:cs="Arial"/>
                <w:sz w:val="20"/>
                <w:szCs w:val="20"/>
              </w:rPr>
            </w:pPr>
            <w:r w:rsidRPr="00732D92">
              <w:rPr>
                <w:rFonts w:ascii="Arial" w:hAnsi="Arial" w:cs="Arial"/>
                <w:sz w:val="20"/>
                <w:szCs w:val="20"/>
              </w:rPr>
              <w:t>Physical Disability</w:t>
            </w:r>
          </w:p>
        </w:tc>
        <w:tc>
          <w:tcPr>
            <w:tcW w:w="993" w:type="dxa"/>
            <w:tcBorders>
              <w:left w:val="single" w:sz="12" w:space="0" w:color="auto"/>
            </w:tcBorders>
          </w:tcPr>
          <w:p w14:paraId="5AD8678E" w14:textId="77777777" w:rsidR="00732D92" w:rsidRPr="00732D92" w:rsidRDefault="00732D92" w:rsidP="00F7785D">
            <w:pPr>
              <w:rPr>
                <w:rFonts w:ascii="Arial" w:hAnsi="Arial" w:cs="Arial"/>
                <w:sz w:val="20"/>
                <w:szCs w:val="20"/>
              </w:rPr>
            </w:pPr>
            <w:r w:rsidRPr="00732D92">
              <w:rPr>
                <w:rFonts w:ascii="Arial" w:hAnsi="Arial" w:cs="Arial"/>
                <w:sz w:val="20"/>
                <w:szCs w:val="20"/>
              </w:rPr>
              <w:t>3.7</w:t>
            </w:r>
          </w:p>
        </w:tc>
        <w:tc>
          <w:tcPr>
            <w:tcW w:w="1275" w:type="dxa"/>
            <w:tcBorders>
              <w:right w:val="single" w:sz="12" w:space="0" w:color="auto"/>
            </w:tcBorders>
          </w:tcPr>
          <w:p w14:paraId="3B098934" w14:textId="77777777" w:rsidR="00732D92" w:rsidRPr="00732D92" w:rsidRDefault="00732D92" w:rsidP="00F7785D">
            <w:pPr>
              <w:rPr>
                <w:rFonts w:ascii="Arial" w:hAnsi="Arial" w:cs="Arial"/>
                <w:sz w:val="20"/>
                <w:szCs w:val="20"/>
              </w:rPr>
            </w:pPr>
            <w:r w:rsidRPr="00732D92">
              <w:rPr>
                <w:rFonts w:ascii="Arial" w:hAnsi="Arial" w:cs="Arial"/>
                <w:sz w:val="20"/>
                <w:szCs w:val="20"/>
              </w:rPr>
              <w:t>2.8</w:t>
            </w:r>
          </w:p>
        </w:tc>
        <w:tc>
          <w:tcPr>
            <w:tcW w:w="993" w:type="dxa"/>
            <w:tcBorders>
              <w:left w:val="single" w:sz="12" w:space="0" w:color="auto"/>
            </w:tcBorders>
          </w:tcPr>
          <w:p w14:paraId="77E168D4" w14:textId="77777777" w:rsidR="00732D92" w:rsidRPr="00732D92" w:rsidRDefault="00BF2325" w:rsidP="00F7785D">
            <w:pPr>
              <w:rPr>
                <w:rFonts w:ascii="Arial" w:hAnsi="Arial" w:cs="Arial"/>
                <w:sz w:val="20"/>
                <w:szCs w:val="20"/>
              </w:rPr>
            </w:pPr>
            <w:r>
              <w:rPr>
                <w:rFonts w:ascii="Arial" w:hAnsi="Arial" w:cs="Arial"/>
                <w:sz w:val="20"/>
                <w:szCs w:val="20"/>
              </w:rPr>
              <w:t>5.1</w:t>
            </w:r>
          </w:p>
        </w:tc>
        <w:tc>
          <w:tcPr>
            <w:tcW w:w="1275" w:type="dxa"/>
            <w:tcBorders>
              <w:right w:val="single" w:sz="12" w:space="0" w:color="auto"/>
            </w:tcBorders>
          </w:tcPr>
          <w:p w14:paraId="1D7F7E29" w14:textId="77777777" w:rsidR="00732D92" w:rsidRPr="00732D92" w:rsidRDefault="00BF2325" w:rsidP="00F7785D">
            <w:pPr>
              <w:rPr>
                <w:rFonts w:ascii="Arial" w:hAnsi="Arial" w:cs="Arial"/>
                <w:sz w:val="20"/>
                <w:szCs w:val="20"/>
              </w:rPr>
            </w:pPr>
            <w:r>
              <w:rPr>
                <w:rFonts w:ascii="Arial" w:hAnsi="Arial" w:cs="Arial"/>
                <w:sz w:val="20"/>
                <w:szCs w:val="20"/>
              </w:rPr>
              <w:t>3.0</w:t>
            </w:r>
          </w:p>
        </w:tc>
        <w:tc>
          <w:tcPr>
            <w:tcW w:w="993" w:type="dxa"/>
            <w:tcBorders>
              <w:left w:val="single" w:sz="12" w:space="0" w:color="auto"/>
            </w:tcBorders>
          </w:tcPr>
          <w:p w14:paraId="3F17A929" w14:textId="77777777" w:rsidR="00732D92" w:rsidRPr="00732D92" w:rsidRDefault="002C11E2" w:rsidP="00F7785D">
            <w:pPr>
              <w:rPr>
                <w:rFonts w:ascii="Arial" w:hAnsi="Arial" w:cs="Arial"/>
                <w:sz w:val="20"/>
                <w:szCs w:val="20"/>
              </w:rPr>
            </w:pPr>
            <w:r>
              <w:rPr>
                <w:rFonts w:ascii="Arial" w:hAnsi="Arial" w:cs="Arial"/>
                <w:sz w:val="20"/>
                <w:szCs w:val="20"/>
              </w:rPr>
              <w:t>1.3</w:t>
            </w:r>
          </w:p>
        </w:tc>
        <w:tc>
          <w:tcPr>
            <w:tcW w:w="1297" w:type="dxa"/>
            <w:tcBorders>
              <w:right w:val="single" w:sz="12" w:space="0" w:color="auto"/>
            </w:tcBorders>
          </w:tcPr>
          <w:p w14:paraId="09C16190" w14:textId="77777777" w:rsidR="00732D92" w:rsidRPr="00732D92" w:rsidRDefault="002C11E2" w:rsidP="00F7785D">
            <w:pPr>
              <w:rPr>
                <w:rFonts w:ascii="Arial" w:hAnsi="Arial" w:cs="Arial"/>
                <w:sz w:val="20"/>
                <w:szCs w:val="20"/>
              </w:rPr>
            </w:pPr>
            <w:r>
              <w:rPr>
                <w:rFonts w:ascii="Arial" w:hAnsi="Arial" w:cs="Arial"/>
                <w:sz w:val="20"/>
                <w:szCs w:val="20"/>
              </w:rPr>
              <w:t>3.4</w:t>
            </w:r>
          </w:p>
        </w:tc>
      </w:tr>
      <w:tr w:rsidR="002C11E2" w:rsidRPr="00732D92" w14:paraId="26F45D8F" w14:textId="77777777" w:rsidTr="002C11E2">
        <w:tc>
          <w:tcPr>
            <w:tcW w:w="2835" w:type="dxa"/>
            <w:tcBorders>
              <w:left w:val="single" w:sz="12" w:space="0" w:color="auto"/>
              <w:bottom w:val="single" w:sz="12" w:space="0" w:color="auto"/>
              <w:right w:val="single" w:sz="12" w:space="0" w:color="auto"/>
            </w:tcBorders>
          </w:tcPr>
          <w:p w14:paraId="5C97A8A7" w14:textId="77777777" w:rsidR="00732D92" w:rsidRPr="00732D92" w:rsidRDefault="00732D92" w:rsidP="00F7785D">
            <w:pPr>
              <w:rPr>
                <w:rFonts w:ascii="Arial" w:hAnsi="Arial" w:cs="Arial"/>
                <w:sz w:val="20"/>
                <w:szCs w:val="20"/>
              </w:rPr>
            </w:pPr>
            <w:r w:rsidRPr="00732D92">
              <w:rPr>
                <w:rFonts w:ascii="Arial" w:hAnsi="Arial" w:cs="Arial"/>
                <w:sz w:val="20"/>
                <w:szCs w:val="20"/>
              </w:rPr>
              <w:t xml:space="preserve">ASD </w:t>
            </w:r>
          </w:p>
        </w:tc>
        <w:tc>
          <w:tcPr>
            <w:tcW w:w="993" w:type="dxa"/>
            <w:tcBorders>
              <w:left w:val="single" w:sz="12" w:space="0" w:color="auto"/>
              <w:bottom w:val="single" w:sz="12" w:space="0" w:color="auto"/>
            </w:tcBorders>
          </w:tcPr>
          <w:p w14:paraId="412DF864" w14:textId="77777777" w:rsidR="00732D92" w:rsidRPr="00732D92" w:rsidRDefault="00732D92" w:rsidP="00F7785D">
            <w:pPr>
              <w:rPr>
                <w:rFonts w:ascii="Arial" w:hAnsi="Arial" w:cs="Arial"/>
                <w:sz w:val="20"/>
                <w:szCs w:val="20"/>
              </w:rPr>
            </w:pPr>
            <w:r w:rsidRPr="00732D92">
              <w:rPr>
                <w:rFonts w:ascii="Arial" w:hAnsi="Arial" w:cs="Arial"/>
                <w:sz w:val="20"/>
                <w:szCs w:val="20"/>
              </w:rPr>
              <w:t>5.4</w:t>
            </w:r>
          </w:p>
        </w:tc>
        <w:tc>
          <w:tcPr>
            <w:tcW w:w="1275" w:type="dxa"/>
            <w:tcBorders>
              <w:bottom w:val="single" w:sz="12" w:space="0" w:color="auto"/>
              <w:right w:val="single" w:sz="12" w:space="0" w:color="auto"/>
            </w:tcBorders>
          </w:tcPr>
          <w:p w14:paraId="1B9EF97C" w14:textId="77777777" w:rsidR="00732D92" w:rsidRPr="00732D92" w:rsidRDefault="00732D92" w:rsidP="00F7785D">
            <w:pPr>
              <w:rPr>
                <w:rFonts w:ascii="Arial" w:hAnsi="Arial" w:cs="Arial"/>
                <w:sz w:val="20"/>
                <w:szCs w:val="20"/>
              </w:rPr>
            </w:pPr>
            <w:r w:rsidRPr="00732D92">
              <w:rPr>
                <w:rFonts w:ascii="Arial" w:hAnsi="Arial" w:cs="Arial"/>
                <w:sz w:val="20"/>
                <w:szCs w:val="20"/>
              </w:rPr>
              <w:t>7.9</w:t>
            </w:r>
          </w:p>
        </w:tc>
        <w:tc>
          <w:tcPr>
            <w:tcW w:w="993" w:type="dxa"/>
            <w:tcBorders>
              <w:left w:val="single" w:sz="12" w:space="0" w:color="auto"/>
              <w:bottom w:val="single" w:sz="12" w:space="0" w:color="auto"/>
            </w:tcBorders>
          </w:tcPr>
          <w:p w14:paraId="3CD5C5C4" w14:textId="77777777" w:rsidR="00732D92" w:rsidRPr="00732D92" w:rsidRDefault="00BF2325" w:rsidP="00F7785D">
            <w:pPr>
              <w:rPr>
                <w:rFonts w:ascii="Arial" w:hAnsi="Arial" w:cs="Arial"/>
                <w:sz w:val="20"/>
                <w:szCs w:val="20"/>
              </w:rPr>
            </w:pPr>
            <w:r>
              <w:rPr>
                <w:rFonts w:ascii="Arial" w:hAnsi="Arial" w:cs="Arial"/>
                <w:sz w:val="20"/>
                <w:szCs w:val="20"/>
              </w:rPr>
              <w:t>10.9</w:t>
            </w:r>
          </w:p>
        </w:tc>
        <w:tc>
          <w:tcPr>
            <w:tcW w:w="1275" w:type="dxa"/>
            <w:tcBorders>
              <w:bottom w:val="single" w:sz="12" w:space="0" w:color="auto"/>
              <w:right w:val="single" w:sz="12" w:space="0" w:color="auto"/>
            </w:tcBorders>
          </w:tcPr>
          <w:p w14:paraId="7010C120" w14:textId="77777777" w:rsidR="00732D92" w:rsidRPr="00732D92" w:rsidRDefault="00BF2325" w:rsidP="00F7785D">
            <w:pPr>
              <w:rPr>
                <w:rFonts w:ascii="Arial" w:hAnsi="Arial" w:cs="Arial"/>
                <w:sz w:val="20"/>
                <w:szCs w:val="20"/>
              </w:rPr>
            </w:pPr>
            <w:r>
              <w:rPr>
                <w:rFonts w:ascii="Arial" w:hAnsi="Arial" w:cs="Arial"/>
                <w:sz w:val="20"/>
                <w:szCs w:val="20"/>
              </w:rPr>
              <w:t>10.3</w:t>
            </w:r>
          </w:p>
        </w:tc>
        <w:tc>
          <w:tcPr>
            <w:tcW w:w="993" w:type="dxa"/>
            <w:tcBorders>
              <w:left w:val="single" w:sz="12" w:space="0" w:color="auto"/>
              <w:bottom w:val="single" w:sz="12" w:space="0" w:color="auto"/>
            </w:tcBorders>
          </w:tcPr>
          <w:p w14:paraId="4DCDC90F" w14:textId="77777777" w:rsidR="00732D92" w:rsidRPr="00732D92" w:rsidRDefault="002C11E2" w:rsidP="00F7785D">
            <w:pPr>
              <w:rPr>
                <w:rFonts w:ascii="Arial" w:hAnsi="Arial" w:cs="Arial"/>
                <w:sz w:val="20"/>
                <w:szCs w:val="20"/>
              </w:rPr>
            </w:pPr>
            <w:r>
              <w:rPr>
                <w:rFonts w:ascii="Arial" w:hAnsi="Arial" w:cs="Arial"/>
                <w:sz w:val="20"/>
                <w:szCs w:val="20"/>
              </w:rPr>
              <w:t>23.4</w:t>
            </w:r>
          </w:p>
        </w:tc>
        <w:tc>
          <w:tcPr>
            <w:tcW w:w="1297" w:type="dxa"/>
            <w:tcBorders>
              <w:bottom w:val="single" w:sz="12" w:space="0" w:color="auto"/>
              <w:right w:val="single" w:sz="12" w:space="0" w:color="auto"/>
            </w:tcBorders>
          </w:tcPr>
          <w:p w14:paraId="6AA71598" w14:textId="77777777" w:rsidR="00732D92" w:rsidRPr="00732D92" w:rsidRDefault="002C11E2" w:rsidP="00F7785D">
            <w:pPr>
              <w:rPr>
                <w:rFonts w:ascii="Arial" w:hAnsi="Arial" w:cs="Arial"/>
                <w:sz w:val="20"/>
                <w:szCs w:val="20"/>
              </w:rPr>
            </w:pPr>
            <w:r>
              <w:rPr>
                <w:rFonts w:ascii="Arial" w:hAnsi="Arial" w:cs="Arial"/>
                <w:sz w:val="20"/>
                <w:szCs w:val="20"/>
              </w:rPr>
              <w:t>29.8</w:t>
            </w:r>
          </w:p>
        </w:tc>
      </w:tr>
    </w:tbl>
    <w:p w14:paraId="07B5FBAA" w14:textId="77777777" w:rsidR="00690EAB" w:rsidRDefault="00690EAB" w:rsidP="002C11E2">
      <w:pPr>
        <w:rPr>
          <w:rFonts w:ascii="Arial" w:hAnsi="Arial" w:cs="Arial"/>
        </w:rPr>
      </w:pPr>
    </w:p>
    <w:p w14:paraId="6B844B86" w14:textId="77777777" w:rsidR="00690EAB" w:rsidRPr="00690EAB" w:rsidRDefault="00690EAB" w:rsidP="00F7785D">
      <w:pPr>
        <w:ind w:left="709" w:hanging="709"/>
        <w:rPr>
          <w:rFonts w:ascii="Arial" w:hAnsi="Arial" w:cs="Arial"/>
        </w:rPr>
      </w:pPr>
    </w:p>
    <w:p w14:paraId="4D52384F" w14:textId="7CDB154C" w:rsidR="00DD0843" w:rsidRDefault="00182306" w:rsidP="00C73841">
      <w:pPr>
        <w:ind w:left="720" w:hanging="720"/>
        <w:rPr>
          <w:rFonts w:ascii="Arial" w:hAnsi="Arial" w:cs="Arial"/>
        </w:rPr>
      </w:pPr>
      <w:r>
        <w:rPr>
          <w:rFonts w:ascii="Arial" w:hAnsi="Arial" w:cs="Arial"/>
        </w:rPr>
        <w:t>3</w:t>
      </w:r>
      <w:r w:rsidR="005172B6">
        <w:rPr>
          <w:rFonts w:ascii="Arial" w:hAnsi="Arial" w:cs="Arial"/>
        </w:rPr>
        <w:t>.5</w:t>
      </w:r>
      <w:r w:rsidR="005172B6">
        <w:rPr>
          <w:rFonts w:ascii="Arial" w:hAnsi="Arial" w:cs="Arial"/>
        </w:rPr>
        <w:tab/>
      </w:r>
      <w:r w:rsidR="005172B6" w:rsidRPr="005172B6">
        <w:rPr>
          <w:rFonts w:ascii="Arial" w:hAnsi="Arial" w:cs="Arial"/>
        </w:rPr>
        <w:t xml:space="preserve">The information </w:t>
      </w:r>
      <w:r w:rsidR="005172B6">
        <w:rPr>
          <w:rFonts w:ascii="Arial" w:hAnsi="Arial" w:cs="Arial"/>
        </w:rPr>
        <w:t>above offers comparison information with the national picture however this only offers an opportunity to ask further questions. Some of the questions that the above information leads to includes:</w:t>
      </w:r>
    </w:p>
    <w:p w14:paraId="66470670" w14:textId="77777777" w:rsidR="005172B6" w:rsidRDefault="005172B6" w:rsidP="005172B6">
      <w:pPr>
        <w:pStyle w:val="ListParagraph"/>
        <w:numPr>
          <w:ilvl w:val="0"/>
          <w:numId w:val="24"/>
        </w:numPr>
        <w:rPr>
          <w:rFonts w:ascii="Arial" w:hAnsi="Arial" w:cs="Arial"/>
        </w:rPr>
      </w:pPr>
      <w:r>
        <w:rPr>
          <w:rFonts w:ascii="Arial" w:hAnsi="Arial" w:cs="Arial"/>
        </w:rPr>
        <w:t>Our % of children with EHC plans is lower than nationally however our SEN support is higher. Does this indicate that schools feel able to manage needs at a lower level indicating inclusion is in place? However this could also indicate that our schools are holding children too long at SEN support before moving to an EHC process.</w:t>
      </w:r>
    </w:p>
    <w:p w14:paraId="4DCEEB6D" w14:textId="77777777" w:rsidR="005172B6" w:rsidRDefault="005172B6" w:rsidP="005172B6">
      <w:pPr>
        <w:pStyle w:val="ListParagraph"/>
        <w:numPr>
          <w:ilvl w:val="0"/>
          <w:numId w:val="24"/>
        </w:numPr>
        <w:rPr>
          <w:rFonts w:ascii="Arial" w:hAnsi="Arial" w:cs="Arial"/>
        </w:rPr>
      </w:pPr>
      <w:r>
        <w:rPr>
          <w:rFonts w:ascii="Arial" w:hAnsi="Arial" w:cs="Arial"/>
        </w:rPr>
        <w:t xml:space="preserve">There is a significantly higher proportion of children with moderate learning difficulties in special than nationally. Does this mean that our mainstream schools struggle to meet the need so this group of pupils? </w:t>
      </w:r>
    </w:p>
    <w:p w14:paraId="162A8E4A" w14:textId="77777777" w:rsidR="005172B6" w:rsidRDefault="00C71342" w:rsidP="005172B6">
      <w:pPr>
        <w:pStyle w:val="ListParagraph"/>
        <w:numPr>
          <w:ilvl w:val="0"/>
          <w:numId w:val="24"/>
        </w:numPr>
        <w:rPr>
          <w:rFonts w:ascii="Arial" w:hAnsi="Arial" w:cs="Arial"/>
        </w:rPr>
      </w:pPr>
      <w:r>
        <w:rPr>
          <w:rFonts w:ascii="Arial" w:hAnsi="Arial" w:cs="Arial"/>
        </w:rPr>
        <w:t>We are currently seeing an increase in SEMH needs however the national % is even higher therefore</w:t>
      </w:r>
      <w:r w:rsidR="00D146CA">
        <w:rPr>
          <w:rFonts w:ascii="Arial" w:hAnsi="Arial" w:cs="Arial"/>
        </w:rPr>
        <w:t xml:space="preserve"> should be expect this increase and planning for a further increase</w:t>
      </w:r>
    </w:p>
    <w:p w14:paraId="79A1709D" w14:textId="77777777" w:rsidR="00C71342" w:rsidRPr="00A62C94" w:rsidRDefault="005172B6" w:rsidP="005172B6">
      <w:pPr>
        <w:pStyle w:val="ListParagraph"/>
        <w:numPr>
          <w:ilvl w:val="0"/>
          <w:numId w:val="24"/>
        </w:numPr>
        <w:rPr>
          <w:rFonts w:ascii="Arial" w:hAnsi="Arial" w:cs="Arial"/>
        </w:rPr>
      </w:pPr>
      <w:r>
        <w:rPr>
          <w:rFonts w:ascii="Arial" w:hAnsi="Arial" w:cs="Arial"/>
        </w:rPr>
        <w:t xml:space="preserve">There are significantly less </w:t>
      </w:r>
      <w:r w:rsidR="00C71342">
        <w:rPr>
          <w:rFonts w:ascii="Arial" w:hAnsi="Arial" w:cs="Arial"/>
        </w:rPr>
        <w:t xml:space="preserve">children with SEMH in special provision than nationally. This indicates that we have not commissioned the right provision. This is being addressed with </w:t>
      </w:r>
      <w:r w:rsidR="00D146CA">
        <w:rPr>
          <w:rFonts w:ascii="Arial" w:hAnsi="Arial" w:cs="Arial"/>
        </w:rPr>
        <w:t>the commissioning of the SEMH free school.</w:t>
      </w:r>
    </w:p>
    <w:p w14:paraId="416A3F08" w14:textId="77777777" w:rsidR="00C71342" w:rsidRDefault="00C71342" w:rsidP="005172B6">
      <w:pPr>
        <w:rPr>
          <w:rFonts w:ascii="Arial" w:hAnsi="Arial" w:cs="Arial"/>
        </w:rPr>
      </w:pPr>
    </w:p>
    <w:p w14:paraId="2400E376" w14:textId="22ED2B6B" w:rsidR="005172B6" w:rsidRPr="005172B6" w:rsidRDefault="00182306" w:rsidP="00C73841">
      <w:pPr>
        <w:ind w:left="720" w:hanging="720"/>
        <w:rPr>
          <w:rFonts w:ascii="Arial" w:hAnsi="Arial" w:cs="Arial"/>
        </w:rPr>
      </w:pPr>
      <w:r>
        <w:rPr>
          <w:rFonts w:ascii="Arial" w:hAnsi="Arial" w:cs="Arial"/>
        </w:rPr>
        <w:lastRenderedPageBreak/>
        <w:t>3.6</w:t>
      </w:r>
      <w:r>
        <w:rPr>
          <w:rFonts w:ascii="Arial" w:hAnsi="Arial" w:cs="Arial"/>
        </w:rPr>
        <w:tab/>
      </w:r>
      <w:r w:rsidR="005172B6">
        <w:rPr>
          <w:rFonts w:ascii="Arial" w:hAnsi="Arial" w:cs="Arial"/>
        </w:rPr>
        <w:t xml:space="preserve">Additional local information shows that our EHC plans continue to increase with </w:t>
      </w:r>
      <w:r w:rsidR="007D02D8">
        <w:rPr>
          <w:rFonts w:ascii="Arial" w:hAnsi="Arial" w:cs="Arial"/>
        </w:rPr>
        <w:t xml:space="preserve">14 cases </w:t>
      </w:r>
      <w:r w:rsidR="00A62C94">
        <w:rPr>
          <w:rFonts w:ascii="Arial" w:hAnsi="Arial" w:cs="Arial"/>
        </w:rPr>
        <w:t>having been presented to Septemb</w:t>
      </w:r>
      <w:r w:rsidR="007D02D8">
        <w:rPr>
          <w:rFonts w:ascii="Arial" w:hAnsi="Arial" w:cs="Arial"/>
        </w:rPr>
        <w:t xml:space="preserve">er panel for request to assess with 11 proceeding to assessment. </w:t>
      </w:r>
    </w:p>
    <w:p w14:paraId="5122D944" w14:textId="77777777" w:rsidR="005172B6" w:rsidRDefault="005172B6" w:rsidP="002C11E2">
      <w:pPr>
        <w:rPr>
          <w:rFonts w:ascii="Arial" w:hAnsi="Arial" w:cs="Arial"/>
          <w:b/>
        </w:rPr>
      </w:pPr>
    </w:p>
    <w:p w14:paraId="40F5F6C5" w14:textId="77777777" w:rsidR="00E250C0" w:rsidRDefault="00E250C0" w:rsidP="00F7785D">
      <w:pPr>
        <w:ind w:left="709" w:hanging="709"/>
        <w:rPr>
          <w:rFonts w:ascii="Arial" w:hAnsi="Arial" w:cs="Arial"/>
          <w:b/>
        </w:rPr>
      </w:pPr>
    </w:p>
    <w:p w14:paraId="27B1055F" w14:textId="2A2D1A19" w:rsidR="00182306" w:rsidRPr="00A13C1F" w:rsidRDefault="00182306" w:rsidP="00182306">
      <w:pPr>
        <w:rPr>
          <w:rFonts w:ascii="Arial" w:hAnsi="Arial" w:cs="Arial"/>
          <w:b/>
        </w:rPr>
      </w:pPr>
      <w:r>
        <w:rPr>
          <w:rFonts w:ascii="Arial" w:hAnsi="Arial" w:cs="Arial"/>
          <w:b/>
        </w:rPr>
        <w:t>4.</w:t>
      </w:r>
      <w:r>
        <w:rPr>
          <w:rFonts w:ascii="Arial" w:hAnsi="Arial" w:cs="Arial"/>
          <w:b/>
        </w:rPr>
        <w:tab/>
        <w:t>Actions Taken to Date</w:t>
      </w:r>
      <w:r w:rsidRPr="00DD0843">
        <w:rPr>
          <w:rFonts w:ascii="Arial" w:hAnsi="Arial" w:cs="Arial"/>
          <w:b/>
          <w:u w:val="single"/>
        </w:rPr>
        <w:t xml:space="preserve"> </w:t>
      </w:r>
    </w:p>
    <w:p w14:paraId="74E8F2A1" w14:textId="77777777" w:rsidR="00182306" w:rsidRDefault="00182306" w:rsidP="00F7785D">
      <w:pPr>
        <w:ind w:left="709" w:hanging="709"/>
        <w:rPr>
          <w:rFonts w:ascii="Arial" w:hAnsi="Arial" w:cs="Arial"/>
          <w:b/>
        </w:rPr>
      </w:pPr>
    </w:p>
    <w:p w14:paraId="7399502B" w14:textId="06118798" w:rsidR="00E250C0" w:rsidRPr="00E250C0" w:rsidRDefault="00182306" w:rsidP="00C73841">
      <w:pPr>
        <w:spacing w:after="200" w:line="276" w:lineRule="auto"/>
        <w:ind w:left="720" w:hanging="720"/>
        <w:rPr>
          <w:rFonts w:ascii="Arial" w:hAnsi="Arial" w:cs="Arial"/>
          <w:color w:val="000000"/>
          <w:sz w:val="22"/>
          <w:szCs w:val="22"/>
          <w:lang w:eastAsia="en-GB"/>
        </w:rPr>
      </w:pPr>
      <w:r>
        <w:rPr>
          <w:rFonts w:ascii="Arial" w:hAnsi="Arial" w:cs="Arial"/>
          <w:color w:val="000000"/>
          <w:sz w:val="22"/>
          <w:szCs w:val="22"/>
          <w:lang w:eastAsia="en-GB"/>
        </w:rPr>
        <w:t>4.1</w:t>
      </w:r>
      <w:r>
        <w:rPr>
          <w:rFonts w:ascii="Arial" w:hAnsi="Arial" w:cs="Arial"/>
          <w:color w:val="000000"/>
          <w:sz w:val="22"/>
          <w:szCs w:val="22"/>
          <w:lang w:eastAsia="en-GB"/>
        </w:rPr>
        <w:tab/>
      </w:r>
      <w:r w:rsidR="00E250C0" w:rsidRPr="00C73841">
        <w:rPr>
          <w:rFonts w:ascii="Arial" w:hAnsi="Arial" w:cs="Arial"/>
        </w:rPr>
        <w:t>The financial strategy to bring levels of high needs expenditure to sustainable levels has included:</w:t>
      </w:r>
    </w:p>
    <w:p w14:paraId="5BA58891" w14:textId="77777777" w:rsidR="00E250C0" w:rsidRPr="00E250C0" w:rsidRDefault="00E250C0" w:rsidP="00E250C0">
      <w:pPr>
        <w:numPr>
          <w:ilvl w:val="0"/>
          <w:numId w:val="27"/>
        </w:numPr>
        <w:tabs>
          <w:tab w:val="left" w:pos="851"/>
        </w:tabs>
        <w:spacing w:after="200" w:line="276" w:lineRule="auto"/>
        <w:contextualSpacing/>
        <w:rPr>
          <w:rFonts w:ascii="Arial" w:eastAsiaTheme="minorHAnsi" w:hAnsi="Arial" w:cstheme="minorBidi"/>
          <w:szCs w:val="22"/>
        </w:rPr>
      </w:pPr>
      <w:r w:rsidRPr="00E250C0">
        <w:rPr>
          <w:rFonts w:ascii="Arial" w:eastAsiaTheme="minorHAnsi" w:hAnsi="Arial" w:cstheme="minorBidi"/>
          <w:szCs w:val="22"/>
        </w:rPr>
        <w:t>restructured ranges for funding of high needs places</w:t>
      </w:r>
      <w:r w:rsidR="00EF2294">
        <w:rPr>
          <w:rFonts w:ascii="Arial" w:eastAsiaTheme="minorHAnsi" w:hAnsi="Arial" w:cstheme="minorBidi"/>
          <w:szCs w:val="22"/>
        </w:rPr>
        <w:t xml:space="preserve"> facilitated by an external consultant</w:t>
      </w:r>
    </w:p>
    <w:p w14:paraId="787501C2" w14:textId="77777777" w:rsidR="00E250C0" w:rsidRPr="00E250C0" w:rsidRDefault="00E250C0" w:rsidP="00E250C0">
      <w:pPr>
        <w:numPr>
          <w:ilvl w:val="0"/>
          <w:numId w:val="27"/>
        </w:numPr>
        <w:tabs>
          <w:tab w:val="left" w:pos="851"/>
        </w:tabs>
        <w:spacing w:after="200" w:line="276" w:lineRule="auto"/>
        <w:contextualSpacing/>
        <w:rPr>
          <w:rFonts w:ascii="Arial" w:eastAsiaTheme="minorHAnsi" w:hAnsi="Arial" w:cstheme="minorBidi"/>
          <w:szCs w:val="22"/>
        </w:rPr>
      </w:pPr>
      <w:r w:rsidRPr="00E250C0">
        <w:rPr>
          <w:rFonts w:ascii="Arial" w:eastAsiaTheme="minorHAnsi" w:hAnsi="Arial" w:cstheme="minorBidi"/>
          <w:szCs w:val="22"/>
        </w:rPr>
        <w:t>implementation of two primary social, emotional and mental health (SEMH) Additional Resource Provisions during 2018-19 academic year</w:t>
      </w:r>
      <w:r w:rsidR="00EF2294">
        <w:rPr>
          <w:rFonts w:ascii="Arial" w:eastAsiaTheme="minorHAnsi" w:hAnsi="Arial" w:cstheme="minorBidi"/>
          <w:szCs w:val="22"/>
        </w:rPr>
        <w:t xml:space="preserve"> at </w:t>
      </w:r>
      <w:proofErr w:type="spellStart"/>
      <w:r w:rsidR="00EF2294">
        <w:rPr>
          <w:rFonts w:ascii="Arial" w:eastAsiaTheme="minorHAnsi" w:hAnsi="Arial" w:cstheme="minorBidi"/>
          <w:szCs w:val="22"/>
        </w:rPr>
        <w:t>Rossmere</w:t>
      </w:r>
      <w:proofErr w:type="spellEnd"/>
      <w:r w:rsidR="00EF2294">
        <w:rPr>
          <w:rFonts w:ascii="Arial" w:eastAsiaTheme="minorHAnsi" w:hAnsi="Arial" w:cstheme="minorBidi"/>
          <w:szCs w:val="22"/>
        </w:rPr>
        <w:t xml:space="preserve"> and </w:t>
      </w:r>
      <w:proofErr w:type="spellStart"/>
      <w:r w:rsidR="00EF2294">
        <w:rPr>
          <w:rFonts w:ascii="Arial" w:eastAsiaTheme="minorHAnsi" w:hAnsi="Arial" w:cstheme="minorBidi"/>
          <w:szCs w:val="22"/>
        </w:rPr>
        <w:t>Springwell</w:t>
      </w:r>
      <w:proofErr w:type="spellEnd"/>
    </w:p>
    <w:p w14:paraId="3BD15C93" w14:textId="77777777" w:rsidR="00E250C0" w:rsidRPr="00E250C0" w:rsidRDefault="00E250C0" w:rsidP="00E250C0">
      <w:pPr>
        <w:numPr>
          <w:ilvl w:val="0"/>
          <w:numId w:val="27"/>
        </w:numPr>
        <w:tabs>
          <w:tab w:val="left" w:pos="851"/>
        </w:tabs>
        <w:spacing w:after="200" w:line="276" w:lineRule="auto"/>
        <w:contextualSpacing/>
        <w:rPr>
          <w:rFonts w:ascii="Arial" w:eastAsiaTheme="minorHAnsi" w:hAnsi="Arial" w:cstheme="minorBidi"/>
          <w:szCs w:val="22"/>
        </w:rPr>
      </w:pPr>
      <w:r w:rsidRPr="00E250C0">
        <w:rPr>
          <w:rFonts w:ascii="Arial" w:eastAsiaTheme="minorHAnsi" w:hAnsi="Arial" w:cstheme="minorBidi"/>
          <w:szCs w:val="22"/>
        </w:rPr>
        <w:t xml:space="preserve">implementation of a secondary SEMH provision </w:t>
      </w:r>
      <w:r w:rsidR="00EF2294">
        <w:rPr>
          <w:rFonts w:ascii="Arial" w:eastAsiaTheme="minorHAnsi" w:hAnsi="Arial" w:cstheme="minorBidi"/>
          <w:szCs w:val="22"/>
        </w:rPr>
        <w:t xml:space="preserve">at high Tunstall </w:t>
      </w:r>
      <w:r w:rsidRPr="00E250C0">
        <w:rPr>
          <w:rFonts w:ascii="Arial" w:eastAsiaTheme="minorHAnsi" w:hAnsi="Arial" w:cstheme="minorBidi"/>
          <w:szCs w:val="22"/>
        </w:rPr>
        <w:t>during 2019-20 academic year</w:t>
      </w:r>
    </w:p>
    <w:p w14:paraId="69D938DC" w14:textId="77777777" w:rsidR="00E250C0" w:rsidRPr="00E250C0" w:rsidRDefault="00E250C0" w:rsidP="00E250C0">
      <w:pPr>
        <w:numPr>
          <w:ilvl w:val="0"/>
          <w:numId w:val="27"/>
        </w:numPr>
        <w:tabs>
          <w:tab w:val="left" w:pos="851"/>
        </w:tabs>
        <w:spacing w:after="200" w:line="276" w:lineRule="auto"/>
        <w:contextualSpacing/>
        <w:rPr>
          <w:rFonts w:ascii="Arial" w:eastAsiaTheme="minorHAnsi" w:hAnsi="Arial" w:cstheme="minorBidi"/>
          <w:szCs w:val="22"/>
        </w:rPr>
      </w:pPr>
      <w:r>
        <w:rPr>
          <w:rFonts w:ascii="Arial" w:eastAsiaTheme="minorHAnsi" w:hAnsi="Arial" w:cstheme="minorBidi"/>
          <w:szCs w:val="22"/>
        </w:rPr>
        <w:t xml:space="preserve">successful </w:t>
      </w:r>
      <w:r w:rsidRPr="00E250C0">
        <w:rPr>
          <w:rFonts w:ascii="Arial" w:eastAsiaTheme="minorHAnsi" w:hAnsi="Arial" w:cstheme="minorBidi"/>
          <w:szCs w:val="22"/>
        </w:rPr>
        <w:t xml:space="preserve">submission of a free school bid to </w:t>
      </w:r>
      <w:proofErr w:type="spellStart"/>
      <w:r w:rsidRPr="00E250C0">
        <w:rPr>
          <w:rFonts w:ascii="Arial" w:eastAsiaTheme="minorHAnsi" w:hAnsi="Arial" w:cstheme="minorBidi"/>
          <w:szCs w:val="22"/>
        </w:rPr>
        <w:t>DfE</w:t>
      </w:r>
      <w:proofErr w:type="spellEnd"/>
      <w:r w:rsidRPr="00E250C0">
        <w:rPr>
          <w:rFonts w:ascii="Arial" w:eastAsiaTheme="minorHAnsi" w:hAnsi="Arial" w:cstheme="minorBidi"/>
          <w:szCs w:val="22"/>
        </w:rPr>
        <w:t xml:space="preserve"> around SEMH to reduce the need for costly Out of Authority provision</w:t>
      </w:r>
    </w:p>
    <w:p w14:paraId="4D67385F" w14:textId="77777777" w:rsidR="00E250C0" w:rsidRPr="00E250C0" w:rsidRDefault="00F10BD5" w:rsidP="00E250C0">
      <w:pPr>
        <w:numPr>
          <w:ilvl w:val="0"/>
          <w:numId w:val="27"/>
        </w:numPr>
        <w:tabs>
          <w:tab w:val="left" w:pos="851"/>
        </w:tabs>
        <w:spacing w:after="200" w:line="276" w:lineRule="auto"/>
        <w:contextualSpacing/>
        <w:rPr>
          <w:rFonts w:ascii="Arial" w:hAnsi="Arial" w:cs="Arial"/>
          <w:color w:val="000000"/>
          <w:sz w:val="22"/>
          <w:szCs w:val="22"/>
          <w:lang w:eastAsia="en-GB"/>
        </w:rPr>
      </w:pPr>
      <w:r w:rsidRPr="00E250C0">
        <w:rPr>
          <w:rFonts w:ascii="Arial" w:eastAsiaTheme="minorHAnsi" w:hAnsi="Arial" w:cstheme="minorBidi"/>
          <w:szCs w:val="22"/>
        </w:rPr>
        <w:t>Provision</w:t>
      </w:r>
      <w:r w:rsidR="00E250C0" w:rsidRPr="00E250C0">
        <w:rPr>
          <w:rFonts w:ascii="Arial" w:eastAsiaTheme="minorHAnsi" w:hAnsi="Arial" w:cstheme="minorBidi"/>
          <w:szCs w:val="22"/>
        </w:rPr>
        <w:t xml:space="preserve"> of increased places at our maintained primary special school</w:t>
      </w:r>
      <w:r w:rsidR="00E250C0" w:rsidRPr="00E250C0">
        <w:rPr>
          <w:rFonts w:ascii="Arial" w:hAnsi="Arial" w:cs="Arial"/>
          <w:color w:val="000000"/>
          <w:sz w:val="22"/>
          <w:szCs w:val="22"/>
          <w:lang w:eastAsia="en-GB"/>
        </w:rPr>
        <w:t>.</w:t>
      </w:r>
    </w:p>
    <w:p w14:paraId="0BEA764C" w14:textId="77777777" w:rsidR="00E250C0" w:rsidRPr="00E250C0" w:rsidRDefault="00E250C0" w:rsidP="00E250C0">
      <w:pPr>
        <w:numPr>
          <w:ilvl w:val="0"/>
          <w:numId w:val="27"/>
        </w:numPr>
        <w:tabs>
          <w:tab w:val="left" w:pos="851"/>
        </w:tabs>
        <w:spacing w:after="200" w:line="276" w:lineRule="auto"/>
        <w:contextualSpacing/>
        <w:rPr>
          <w:rFonts w:ascii="Arial" w:hAnsi="Arial" w:cs="Arial"/>
          <w:color w:val="000000"/>
          <w:sz w:val="22"/>
          <w:szCs w:val="22"/>
          <w:lang w:eastAsia="en-GB"/>
        </w:rPr>
      </w:pPr>
      <w:r w:rsidRPr="00E250C0">
        <w:rPr>
          <w:rFonts w:ascii="Arial" w:eastAsiaTheme="minorHAnsi" w:hAnsi="Arial" w:cstheme="minorBidi"/>
          <w:szCs w:val="22"/>
        </w:rPr>
        <w:t xml:space="preserve">Establishment of a working group of </w:t>
      </w:r>
      <w:proofErr w:type="spellStart"/>
      <w:r w:rsidRPr="00E250C0">
        <w:rPr>
          <w:rFonts w:ascii="Arial" w:eastAsiaTheme="minorHAnsi" w:hAnsi="Arial" w:cstheme="minorBidi"/>
          <w:szCs w:val="22"/>
        </w:rPr>
        <w:t>headteachers</w:t>
      </w:r>
      <w:proofErr w:type="spellEnd"/>
      <w:r w:rsidRPr="00E250C0">
        <w:rPr>
          <w:rFonts w:ascii="Arial" w:eastAsiaTheme="minorHAnsi" w:hAnsi="Arial" w:cstheme="minorBidi"/>
          <w:szCs w:val="22"/>
        </w:rPr>
        <w:t>, local authority officers and representatives from CAMHS to examine further ways to reduce the funding pressure on the HNB for children and young people with ( SEMH) issues</w:t>
      </w:r>
    </w:p>
    <w:p w14:paraId="3CC8F6A9" w14:textId="77777777" w:rsidR="00E250C0" w:rsidRPr="00E250C0" w:rsidRDefault="00E250C0" w:rsidP="00E250C0">
      <w:pPr>
        <w:numPr>
          <w:ilvl w:val="0"/>
          <w:numId w:val="27"/>
        </w:numPr>
        <w:tabs>
          <w:tab w:val="left" w:pos="851"/>
        </w:tabs>
        <w:spacing w:after="200" w:line="276" w:lineRule="auto"/>
        <w:contextualSpacing/>
        <w:rPr>
          <w:rFonts w:ascii="Arial" w:hAnsi="Arial" w:cs="Arial"/>
          <w:color w:val="000000"/>
          <w:sz w:val="22"/>
          <w:szCs w:val="22"/>
          <w:lang w:eastAsia="en-GB"/>
        </w:rPr>
      </w:pPr>
      <w:r w:rsidRPr="00E250C0">
        <w:rPr>
          <w:rFonts w:ascii="Arial" w:eastAsiaTheme="minorHAnsi" w:hAnsi="Arial" w:cstheme="minorBidi"/>
          <w:szCs w:val="22"/>
        </w:rPr>
        <w:t>A commitment to retaining Hartlepool children within the town through reasonable avoidance of Out of Authority arrangements.</w:t>
      </w:r>
    </w:p>
    <w:p w14:paraId="04AB7BF4" w14:textId="77777777" w:rsidR="00E250C0" w:rsidRDefault="00E250C0" w:rsidP="00E250C0">
      <w:pPr>
        <w:spacing w:after="200" w:line="276" w:lineRule="auto"/>
        <w:rPr>
          <w:rFonts w:ascii="Arial" w:hAnsi="Arial" w:cs="Arial"/>
          <w:color w:val="000000"/>
          <w:sz w:val="22"/>
          <w:szCs w:val="22"/>
          <w:lang w:eastAsia="en-GB"/>
        </w:rPr>
      </w:pPr>
    </w:p>
    <w:p w14:paraId="18D5FA87" w14:textId="4FF2B25D" w:rsidR="00182306" w:rsidRPr="00A13C1F" w:rsidRDefault="00182306" w:rsidP="00182306">
      <w:pPr>
        <w:rPr>
          <w:rFonts w:ascii="Arial" w:hAnsi="Arial" w:cs="Arial"/>
          <w:b/>
        </w:rPr>
      </w:pPr>
      <w:r>
        <w:rPr>
          <w:rFonts w:ascii="Arial" w:hAnsi="Arial" w:cs="Arial"/>
          <w:b/>
        </w:rPr>
        <w:t>5.</w:t>
      </w:r>
      <w:r>
        <w:rPr>
          <w:rFonts w:ascii="Arial" w:hAnsi="Arial" w:cs="Arial"/>
          <w:b/>
        </w:rPr>
        <w:tab/>
        <w:t xml:space="preserve">Task and Finish Group </w:t>
      </w:r>
      <w:r w:rsidRPr="00DD0843">
        <w:rPr>
          <w:rFonts w:ascii="Arial" w:hAnsi="Arial" w:cs="Arial"/>
          <w:b/>
          <w:u w:val="single"/>
        </w:rPr>
        <w:t xml:space="preserve"> </w:t>
      </w:r>
    </w:p>
    <w:p w14:paraId="3032683F" w14:textId="77777777" w:rsidR="00182306" w:rsidRPr="00E250C0" w:rsidRDefault="00182306" w:rsidP="00E250C0">
      <w:pPr>
        <w:spacing w:after="200" w:line="276" w:lineRule="auto"/>
        <w:rPr>
          <w:rFonts w:ascii="Arial" w:hAnsi="Arial" w:cs="Arial"/>
          <w:color w:val="000000"/>
          <w:sz w:val="22"/>
          <w:szCs w:val="22"/>
          <w:lang w:eastAsia="en-GB"/>
        </w:rPr>
      </w:pPr>
    </w:p>
    <w:p w14:paraId="41BEE8DA" w14:textId="299AC0D8" w:rsidR="00E250C0" w:rsidRDefault="00182306" w:rsidP="00F7785D">
      <w:pPr>
        <w:ind w:left="709" w:hanging="709"/>
        <w:rPr>
          <w:rFonts w:ascii="Arial" w:hAnsi="Arial" w:cs="Arial"/>
        </w:rPr>
      </w:pPr>
      <w:r w:rsidRPr="00C73841">
        <w:rPr>
          <w:rFonts w:ascii="Arial" w:hAnsi="Arial" w:cs="Arial"/>
        </w:rPr>
        <w:t>5.1</w:t>
      </w:r>
      <w:r w:rsidRPr="00C73841">
        <w:rPr>
          <w:rFonts w:ascii="Arial" w:hAnsi="Arial" w:cs="Arial"/>
        </w:rPr>
        <w:tab/>
        <w:t>Schools’ Forum established a Task and Finish Group during 2019.</w:t>
      </w:r>
    </w:p>
    <w:p w14:paraId="30E4E4AE" w14:textId="77777777" w:rsidR="00182306" w:rsidRDefault="00182306" w:rsidP="00F7785D">
      <w:pPr>
        <w:ind w:left="709" w:hanging="709"/>
        <w:rPr>
          <w:rFonts w:ascii="Arial" w:hAnsi="Arial" w:cs="Arial"/>
        </w:rPr>
      </w:pPr>
    </w:p>
    <w:p w14:paraId="52BA7F68" w14:textId="388B9812" w:rsidR="00EF2294" w:rsidRPr="00C73841" w:rsidRDefault="00182306" w:rsidP="00C73841">
      <w:pPr>
        <w:ind w:left="720" w:hanging="720"/>
        <w:rPr>
          <w:rFonts w:ascii="Arial" w:hAnsi="Arial" w:cs="Arial"/>
        </w:rPr>
      </w:pPr>
      <w:r>
        <w:rPr>
          <w:rFonts w:ascii="Arial" w:hAnsi="Arial" w:cs="Arial"/>
        </w:rPr>
        <w:t>5.2</w:t>
      </w:r>
      <w:r>
        <w:rPr>
          <w:rFonts w:ascii="Arial" w:hAnsi="Arial" w:cs="Arial"/>
        </w:rPr>
        <w:tab/>
        <w:t xml:space="preserve">The </w:t>
      </w:r>
      <w:r w:rsidR="00EF2294" w:rsidRPr="00C73841">
        <w:rPr>
          <w:rFonts w:ascii="Arial" w:hAnsi="Arial" w:cs="Arial"/>
        </w:rPr>
        <w:t xml:space="preserve">Task </w:t>
      </w:r>
      <w:r>
        <w:rPr>
          <w:rFonts w:ascii="Arial" w:hAnsi="Arial" w:cs="Arial"/>
        </w:rPr>
        <w:t>and</w:t>
      </w:r>
      <w:r w:rsidR="00EF2294" w:rsidRPr="00C73841">
        <w:rPr>
          <w:rFonts w:ascii="Arial" w:hAnsi="Arial" w:cs="Arial"/>
        </w:rPr>
        <w:t xml:space="preserve"> Finish </w:t>
      </w:r>
      <w:r>
        <w:rPr>
          <w:rFonts w:ascii="Arial" w:hAnsi="Arial" w:cs="Arial"/>
        </w:rPr>
        <w:t>G</w:t>
      </w:r>
      <w:r w:rsidR="00EF2294" w:rsidRPr="00C73841">
        <w:rPr>
          <w:rFonts w:ascii="Arial" w:hAnsi="Arial" w:cs="Arial"/>
        </w:rPr>
        <w:t>roup was established to understand, analyse and challenge</w:t>
      </w:r>
      <w:r>
        <w:rPr>
          <w:rFonts w:ascii="Arial" w:hAnsi="Arial" w:cs="Arial"/>
        </w:rPr>
        <w:t xml:space="preserve"> </w:t>
      </w:r>
      <w:r w:rsidR="00EF2294" w:rsidRPr="00C73841">
        <w:rPr>
          <w:rFonts w:ascii="Arial" w:hAnsi="Arial" w:cs="Arial"/>
        </w:rPr>
        <w:t>the direction of travel for each area of special needs expenditure, with a view to proposing areas for change.</w:t>
      </w:r>
    </w:p>
    <w:p w14:paraId="57B69AA3" w14:textId="77777777" w:rsidR="00EF2294" w:rsidRDefault="00EF2294" w:rsidP="00C73841">
      <w:pPr>
        <w:rPr>
          <w:rFonts w:ascii="Arial" w:hAnsi="Arial" w:cs="Arial"/>
        </w:rPr>
      </w:pPr>
    </w:p>
    <w:p w14:paraId="13574199" w14:textId="7F5925F8" w:rsidR="00EF2294" w:rsidRPr="00C73841" w:rsidRDefault="00182306" w:rsidP="00C73841">
      <w:pPr>
        <w:ind w:left="720" w:hanging="720"/>
        <w:rPr>
          <w:rFonts w:ascii="Arial" w:hAnsi="Arial" w:cs="Arial"/>
        </w:rPr>
      </w:pPr>
      <w:r>
        <w:rPr>
          <w:rFonts w:ascii="Arial" w:hAnsi="Arial" w:cs="Arial"/>
        </w:rPr>
        <w:t>5.3</w:t>
      </w:r>
      <w:r w:rsidR="00EF2294">
        <w:rPr>
          <w:rFonts w:ascii="Arial" w:hAnsi="Arial" w:cs="Arial"/>
        </w:rPr>
        <w:tab/>
        <w:t xml:space="preserve">The Group agreed 6 major areas to be explored. The outcome of the Task </w:t>
      </w:r>
      <w:r>
        <w:rPr>
          <w:rFonts w:ascii="Arial" w:hAnsi="Arial" w:cs="Arial"/>
        </w:rPr>
        <w:t>and</w:t>
      </w:r>
      <w:r w:rsidR="00EF2294">
        <w:rPr>
          <w:rFonts w:ascii="Arial" w:hAnsi="Arial" w:cs="Arial"/>
        </w:rPr>
        <w:t xml:space="preserve"> </w:t>
      </w:r>
      <w:r>
        <w:rPr>
          <w:rFonts w:ascii="Arial" w:hAnsi="Arial" w:cs="Arial"/>
        </w:rPr>
        <w:t>F</w:t>
      </w:r>
      <w:r w:rsidR="00EF2294">
        <w:rPr>
          <w:rFonts w:ascii="Arial" w:hAnsi="Arial" w:cs="Arial"/>
        </w:rPr>
        <w:t xml:space="preserve">inish </w:t>
      </w:r>
      <w:r>
        <w:rPr>
          <w:rFonts w:ascii="Arial" w:hAnsi="Arial" w:cs="Arial"/>
        </w:rPr>
        <w:t xml:space="preserve">Group </w:t>
      </w:r>
      <w:r w:rsidR="00EF2294">
        <w:rPr>
          <w:rFonts w:ascii="Arial" w:hAnsi="Arial" w:cs="Arial"/>
        </w:rPr>
        <w:t>was reported to Schools’ Forum on the 21 June 2019</w:t>
      </w:r>
      <w:r w:rsidR="00002403">
        <w:rPr>
          <w:rFonts w:ascii="Arial" w:hAnsi="Arial" w:cs="Arial"/>
        </w:rPr>
        <w:t xml:space="preserve"> (report attached at appendix 1)</w:t>
      </w:r>
      <w:r w:rsidR="00EF2294">
        <w:rPr>
          <w:rFonts w:ascii="Arial" w:hAnsi="Arial" w:cs="Arial"/>
        </w:rPr>
        <w:t>.  Th</w:t>
      </w:r>
      <w:r>
        <w:rPr>
          <w:rFonts w:ascii="Arial" w:hAnsi="Arial" w:cs="Arial"/>
        </w:rPr>
        <w:t>e Group</w:t>
      </w:r>
      <w:r w:rsidR="00EF2294">
        <w:rPr>
          <w:rFonts w:ascii="Arial" w:hAnsi="Arial" w:cs="Arial"/>
        </w:rPr>
        <w:t xml:space="preserve"> recommended 5 action points </w:t>
      </w:r>
      <w:r>
        <w:rPr>
          <w:rFonts w:ascii="Arial" w:hAnsi="Arial" w:cs="Arial"/>
        </w:rPr>
        <w:t>for implementation and these were agreed and assigned ownership by Schools’ Forum</w:t>
      </w:r>
      <w:r w:rsidR="00EF2294">
        <w:rPr>
          <w:rFonts w:ascii="Arial" w:hAnsi="Arial" w:cs="Arial"/>
        </w:rPr>
        <w:t>.</w:t>
      </w:r>
    </w:p>
    <w:p w14:paraId="157C5104" w14:textId="77777777" w:rsidR="00EF2294" w:rsidRPr="000E3E16" w:rsidRDefault="00EF2294" w:rsidP="00EF2294">
      <w:pPr>
        <w:pStyle w:val="ListParagraph"/>
        <w:ind w:left="360"/>
        <w:rPr>
          <w:rFonts w:ascii="Arial" w:hAnsi="Arial" w:cs="Arial"/>
        </w:rPr>
      </w:pPr>
    </w:p>
    <w:p w14:paraId="01F9FFFE" w14:textId="2C8E074C" w:rsidR="00EF2294" w:rsidRPr="00C73841" w:rsidRDefault="00176738" w:rsidP="00C73841">
      <w:pPr>
        <w:rPr>
          <w:rFonts w:ascii="Arial" w:hAnsi="Arial" w:cs="Arial"/>
          <w:b/>
        </w:rPr>
      </w:pPr>
      <w:r>
        <w:rPr>
          <w:rFonts w:ascii="Arial" w:hAnsi="Arial" w:cs="Arial"/>
          <w:b/>
        </w:rPr>
        <w:lastRenderedPageBreak/>
        <w:t>6.</w:t>
      </w:r>
      <w:r w:rsidR="00EF2294">
        <w:rPr>
          <w:rFonts w:ascii="Arial" w:hAnsi="Arial" w:cs="Arial"/>
          <w:b/>
        </w:rPr>
        <w:tab/>
        <w:t>Further Action</w:t>
      </w:r>
      <w:r>
        <w:rPr>
          <w:rFonts w:ascii="Arial" w:hAnsi="Arial" w:cs="Arial"/>
          <w:b/>
        </w:rPr>
        <w:t>s Underway</w:t>
      </w:r>
      <w:r w:rsidR="00EF2294">
        <w:rPr>
          <w:rFonts w:ascii="Arial" w:hAnsi="Arial" w:cs="Arial"/>
          <w:b/>
        </w:rPr>
        <w:t xml:space="preserve"> to </w:t>
      </w:r>
      <w:r>
        <w:rPr>
          <w:rFonts w:ascii="Arial" w:hAnsi="Arial" w:cs="Arial"/>
          <w:b/>
        </w:rPr>
        <w:t>R</w:t>
      </w:r>
      <w:r w:rsidR="00EF2294">
        <w:rPr>
          <w:rFonts w:ascii="Arial" w:hAnsi="Arial" w:cs="Arial"/>
          <w:b/>
        </w:rPr>
        <w:t xml:space="preserve">educe </w:t>
      </w:r>
      <w:r>
        <w:rPr>
          <w:rFonts w:ascii="Arial" w:hAnsi="Arial" w:cs="Arial"/>
          <w:b/>
        </w:rPr>
        <w:t xml:space="preserve">the HNB </w:t>
      </w:r>
      <w:r w:rsidR="00EF2294">
        <w:rPr>
          <w:rFonts w:ascii="Arial" w:hAnsi="Arial" w:cs="Arial"/>
          <w:b/>
        </w:rPr>
        <w:t xml:space="preserve">Financial Pressures </w:t>
      </w:r>
    </w:p>
    <w:p w14:paraId="6EDE6D31" w14:textId="77777777" w:rsidR="003F18B2" w:rsidRDefault="006702AB">
      <w:pPr>
        <w:ind w:left="709" w:hanging="709"/>
        <w:rPr>
          <w:rFonts w:ascii="Arial" w:hAnsi="Arial" w:cs="Arial"/>
        </w:rPr>
      </w:pPr>
      <w:r w:rsidRPr="0014304D">
        <w:rPr>
          <w:rFonts w:ascii="Arial" w:hAnsi="Arial" w:cs="Arial"/>
        </w:rPr>
        <w:tab/>
      </w:r>
    </w:p>
    <w:p w14:paraId="102386F5" w14:textId="53DD06CF" w:rsidR="000E215C" w:rsidRDefault="00176738" w:rsidP="00C83DCC">
      <w:pPr>
        <w:ind w:left="709" w:hanging="709"/>
        <w:rPr>
          <w:rFonts w:ascii="Arial" w:hAnsi="Arial" w:cs="Arial"/>
        </w:rPr>
      </w:pPr>
      <w:r>
        <w:rPr>
          <w:rFonts w:ascii="Arial" w:hAnsi="Arial" w:cs="Arial"/>
        </w:rPr>
        <w:t>6</w:t>
      </w:r>
      <w:r w:rsidR="003F18B2">
        <w:rPr>
          <w:rFonts w:ascii="Arial" w:hAnsi="Arial" w:cs="Arial"/>
        </w:rPr>
        <w:t>.1</w:t>
      </w:r>
      <w:r w:rsidR="003F18B2">
        <w:rPr>
          <w:rFonts w:ascii="Arial" w:hAnsi="Arial" w:cs="Arial"/>
        </w:rPr>
        <w:tab/>
      </w:r>
      <w:r w:rsidR="00002403">
        <w:rPr>
          <w:rFonts w:ascii="Arial" w:hAnsi="Arial" w:cs="Arial"/>
        </w:rPr>
        <w:tab/>
        <w:t>A d</w:t>
      </w:r>
      <w:r w:rsidR="000E215C">
        <w:rPr>
          <w:rFonts w:ascii="Arial" w:hAnsi="Arial" w:cs="Arial"/>
        </w:rPr>
        <w:t xml:space="preserve">raft JSNA (Joint Assessment Needs Assessment) has been written. The intention is to understand current needs, projected needs and whether services/ provision are meeting needs and the gaps are. A joint commissioning strategy has been drafted and will be presented to the Health and Wellbeing at the beginning at December. </w:t>
      </w:r>
    </w:p>
    <w:p w14:paraId="3DFD3182" w14:textId="77777777" w:rsidR="00EE1675" w:rsidRDefault="00EE1675" w:rsidP="00C83DCC">
      <w:pPr>
        <w:ind w:left="709" w:hanging="709"/>
        <w:rPr>
          <w:rFonts w:ascii="Arial" w:hAnsi="Arial" w:cs="Arial"/>
        </w:rPr>
      </w:pPr>
    </w:p>
    <w:p w14:paraId="35610D29" w14:textId="615B26BD" w:rsidR="00EE1675" w:rsidRDefault="00176738" w:rsidP="00C83DCC">
      <w:pPr>
        <w:ind w:left="709" w:hanging="709"/>
        <w:rPr>
          <w:rFonts w:ascii="Arial" w:hAnsi="Arial" w:cs="Arial"/>
        </w:rPr>
      </w:pPr>
      <w:r>
        <w:rPr>
          <w:rFonts w:ascii="Arial" w:hAnsi="Arial" w:cs="Arial"/>
        </w:rPr>
        <w:t>6</w:t>
      </w:r>
      <w:r w:rsidR="000E215C">
        <w:rPr>
          <w:rFonts w:ascii="Arial" w:hAnsi="Arial" w:cs="Arial"/>
        </w:rPr>
        <w:t>.</w:t>
      </w:r>
      <w:r>
        <w:rPr>
          <w:rFonts w:ascii="Arial" w:hAnsi="Arial" w:cs="Arial"/>
        </w:rPr>
        <w:t>2</w:t>
      </w:r>
      <w:r w:rsidR="00EE1675">
        <w:rPr>
          <w:rFonts w:ascii="Arial" w:hAnsi="Arial" w:cs="Arial"/>
        </w:rPr>
        <w:tab/>
      </w:r>
      <w:r w:rsidR="00002403">
        <w:rPr>
          <w:rFonts w:ascii="Arial" w:hAnsi="Arial" w:cs="Arial"/>
        </w:rPr>
        <w:t xml:space="preserve">The new </w:t>
      </w:r>
      <w:r w:rsidR="00EE1675">
        <w:rPr>
          <w:rFonts w:ascii="Arial" w:hAnsi="Arial" w:cs="Arial"/>
        </w:rPr>
        <w:t>SEMH Free School is currently being commissioned</w:t>
      </w:r>
      <w:r w:rsidR="000E215C">
        <w:rPr>
          <w:rFonts w:ascii="Arial" w:hAnsi="Arial" w:cs="Arial"/>
        </w:rPr>
        <w:t xml:space="preserve"> with two bidders. The evaluation process will take place over the </w:t>
      </w:r>
      <w:proofErr w:type="gramStart"/>
      <w:r w:rsidR="000E215C">
        <w:rPr>
          <w:rFonts w:ascii="Arial" w:hAnsi="Arial" w:cs="Arial"/>
        </w:rPr>
        <w:t>Autumn</w:t>
      </w:r>
      <w:proofErr w:type="gramEnd"/>
      <w:r w:rsidR="000E215C">
        <w:rPr>
          <w:rFonts w:ascii="Arial" w:hAnsi="Arial" w:cs="Arial"/>
        </w:rPr>
        <w:t xml:space="preserve"> term with decisions being made on successful provider by </w:t>
      </w:r>
      <w:r w:rsidR="00205A84">
        <w:rPr>
          <w:rFonts w:ascii="Arial" w:hAnsi="Arial" w:cs="Arial"/>
        </w:rPr>
        <w:t xml:space="preserve">Spring 2020. Expected opening 2021. </w:t>
      </w:r>
    </w:p>
    <w:p w14:paraId="6742BBED" w14:textId="77777777" w:rsidR="00EE1675" w:rsidRDefault="00EE1675" w:rsidP="00C83DCC">
      <w:pPr>
        <w:ind w:left="709" w:hanging="709"/>
        <w:rPr>
          <w:rFonts w:ascii="Arial" w:hAnsi="Arial" w:cs="Arial"/>
        </w:rPr>
      </w:pPr>
    </w:p>
    <w:p w14:paraId="063071BB" w14:textId="6A752055" w:rsidR="00EE1675" w:rsidRDefault="00176738" w:rsidP="00C83DCC">
      <w:pPr>
        <w:ind w:left="709" w:hanging="709"/>
        <w:rPr>
          <w:rFonts w:ascii="Arial" w:hAnsi="Arial" w:cs="Arial"/>
        </w:rPr>
      </w:pPr>
      <w:r>
        <w:rPr>
          <w:rFonts w:ascii="Arial" w:hAnsi="Arial" w:cs="Arial"/>
        </w:rPr>
        <w:t>6.3</w:t>
      </w:r>
      <w:r w:rsidR="00EE1675">
        <w:rPr>
          <w:rFonts w:ascii="Arial" w:hAnsi="Arial" w:cs="Arial"/>
        </w:rPr>
        <w:tab/>
        <w:t xml:space="preserve">Primary SEMH ARPs are </w:t>
      </w:r>
      <w:r w:rsidR="00EF2294">
        <w:rPr>
          <w:rFonts w:ascii="Arial" w:hAnsi="Arial" w:cs="Arial"/>
        </w:rPr>
        <w:t>established</w:t>
      </w:r>
      <w:r w:rsidR="00EE1675">
        <w:rPr>
          <w:rFonts w:ascii="Arial" w:hAnsi="Arial" w:cs="Arial"/>
        </w:rPr>
        <w:t xml:space="preserve"> at </w:t>
      </w:r>
      <w:proofErr w:type="spellStart"/>
      <w:r w:rsidR="00EE1675">
        <w:rPr>
          <w:rFonts w:ascii="Arial" w:hAnsi="Arial" w:cs="Arial"/>
        </w:rPr>
        <w:t>Rossmere</w:t>
      </w:r>
      <w:proofErr w:type="spellEnd"/>
      <w:r w:rsidR="00EE1675">
        <w:rPr>
          <w:rFonts w:ascii="Arial" w:hAnsi="Arial" w:cs="Arial"/>
        </w:rPr>
        <w:t xml:space="preserve"> Primary and </w:t>
      </w:r>
      <w:proofErr w:type="spellStart"/>
      <w:r w:rsidR="00EE1675">
        <w:rPr>
          <w:rFonts w:ascii="Arial" w:hAnsi="Arial" w:cs="Arial"/>
        </w:rPr>
        <w:t>Springwell</w:t>
      </w:r>
      <w:proofErr w:type="spellEnd"/>
      <w:r w:rsidR="00EE1675">
        <w:rPr>
          <w:rFonts w:ascii="Arial" w:hAnsi="Arial" w:cs="Arial"/>
        </w:rPr>
        <w:t xml:space="preserve"> Special School. Initial findings indicate that the SEMH panel process is working well, however there needs to be further work to understand whether the commissioning of the provision is effective. For example the current model is based on children spending short amounts of time </w:t>
      </w:r>
      <w:r w:rsidR="000E215C">
        <w:rPr>
          <w:rFonts w:ascii="Arial" w:hAnsi="Arial" w:cs="Arial"/>
        </w:rPr>
        <w:t>in the SEMH ARP</w:t>
      </w:r>
      <w:r w:rsidR="00205A84">
        <w:rPr>
          <w:rFonts w:ascii="Arial" w:hAnsi="Arial" w:cs="Arial"/>
        </w:rPr>
        <w:t>, however it has been clear within SEMH panel that there are some schools reluctant to reintegrate the children back into their schools. An independent review has been commissioned to understand whether the model is working, whether the model is the right one</w:t>
      </w:r>
      <w:r w:rsidR="0077456D">
        <w:rPr>
          <w:rFonts w:ascii="Arial" w:hAnsi="Arial" w:cs="Arial"/>
        </w:rPr>
        <w:t xml:space="preserve"> and what the challenges are. </w:t>
      </w:r>
    </w:p>
    <w:p w14:paraId="0B87C55D" w14:textId="77777777" w:rsidR="00EF2294" w:rsidRDefault="00EF2294" w:rsidP="00C83DCC">
      <w:pPr>
        <w:ind w:left="709" w:hanging="709"/>
        <w:rPr>
          <w:rFonts w:ascii="Arial" w:hAnsi="Arial" w:cs="Arial"/>
        </w:rPr>
      </w:pPr>
    </w:p>
    <w:p w14:paraId="72AB3DA0" w14:textId="3452BD33" w:rsidR="00EF2294" w:rsidRDefault="00176738" w:rsidP="00C83DCC">
      <w:pPr>
        <w:ind w:left="709" w:hanging="709"/>
        <w:rPr>
          <w:rFonts w:ascii="Arial" w:hAnsi="Arial" w:cs="Arial"/>
        </w:rPr>
      </w:pPr>
      <w:r>
        <w:rPr>
          <w:rFonts w:ascii="Arial" w:hAnsi="Arial" w:cs="Arial"/>
        </w:rPr>
        <w:t>6.4</w:t>
      </w:r>
      <w:r>
        <w:rPr>
          <w:rFonts w:ascii="Arial" w:hAnsi="Arial" w:cs="Arial"/>
        </w:rPr>
        <w:tab/>
      </w:r>
      <w:r w:rsidR="00EF2294">
        <w:rPr>
          <w:rFonts w:ascii="Arial" w:hAnsi="Arial" w:cs="Arial"/>
        </w:rPr>
        <w:t>The Secondary SEMH ARP will open in January 2020.</w:t>
      </w:r>
    </w:p>
    <w:p w14:paraId="2E680FD9" w14:textId="77777777" w:rsidR="000E215C" w:rsidRDefault="000E215C" w:rsidP="00C83DCC">
      <w:pPr>
        <w:ind w:left="709" w:hanging="709"/>
        <w:rPr>
          <w:rFonts w:ascii="Arial" w:hAnsi="Arial" w:cs="Arial"/>
        </w:rPr>
      </w:pPr>
    </w:p>
    <w:p w14:paraId="3CD0816A" w14:textId="613E4435" w:rsidR="000E215C" w:rsidRDefault="00176738">
      <w:pPr>
        <w:ind w:left="709" w:hanging="709"/>
        <w:rPr>
          <w:rFonts w:ascii="Arial" w:hAnsi="Arial" w:cs="Arial"/>
        </w:rPr>
      </w:pPr>
      <w:r>
        <w:rPr>
          <w:rFonts w:ascii="Arial" w:hAnsi="Arial" w:cs="Arial"/>
        </w:rPr>
        <w:t>6</w:t>
      </w:r>
      <w:r w:rsidR="000E215C">
        <w:rPr>
          <w:rFonts w:ascii="Arial" w:hAnsi="Arial" w:cs="Arial"/>
        </w:rPr>
        <w:t xml:space="preserve">.5 </w:t>
      </w:r>
      <w:r w:rsidR="00EF2294">
        <w:rPr>
          <w:rFonts w:ascii="Arial" w:hAnsi="Arial" w:cs="Arial"/>
        </w:rPr>
        <w:t xml:space="preserve"> </w:t>
      </w:r>
      <w:r>
        <w:rPr>
          <w:rFonts w:ascii="Arial" w:hAnsi="Arial" w:cs="Arial"/>
        </w:rPr>
        <w:tab/>
      </w:r>
      <w:r w:rsidR="00EF2294">
        <w:rPr>
          <w:rFonts w:ascii="Arial" w:hAnsi="Arial" w:cs="Arial"/>
        </w:rPr>
        <w:t xml:space="preserve">The instigation </w:t>
      </w:r>
      <w:r w:rsidR="00002403">
        <w:rPr>
          <w:rFonts w:ascii="Arial" w:hAnsi="Arial" w:cs="Arial"/>
        </w:rPr>
        <w:t>of a</w:t>
      </w:r>
      <w:r w:rsidR="000E215C">
        <w:rPr>
          <w:rFonts w:ascii="Arial" w:hAnsi="Arial" w:cs="Arial"/>
        </w:rPr>
        <w:t xml:space="preserve"> feasibility study at </w:t>
      </w:r>
      <w:proofErr w:type="spellStart"/>
      <w:r w:rsidR="000E215C">
        <w:rPr>
          <w:rFonts w:ascii="Arial" w:hAnsi="Arial" w:cs="Arial"/>
        </w:rPr>
        <w:t>Catcote</w:t>
      </w:r>
      <w:proofErr w:type="spellEnd"/>
      <w:r w:rsidR="000E215C">
        <w:rPr>
          <w:rFonts w:ascii="Arial" w:hAnsi="Arial" w:cs="Arial"/>
        </w:rPr>
        <w:t xml:space="preserve"> </w:t>
      </w:r>
      <w:r w:rsidR="00F474EC">
        <w:rPr>
          <w:rFonts w:ascii="Arial" w:hAnsi="Arial" w:cs="Arial"/>
        </w:rPr>
        <w:t xml:space="preserve">to understand needs and whether the current provision can meet these needs. </w:t>
      </w:r>
    </w:p>
    <w:p w14:paraId="2601868B" w14:textId="77777777" w:rsidR="00EE1675" w:rsidRDefault="00EE1675" w:rsidP="000E215C">
      <w:pPr>
        <w:rPr>
          <w:rFonts w:ascii="Arial" w:hAnsi="Arial" w:cs="Arial"/>
        </w:rPr>
      </w:pPr>
    </w:p>
    <w:p w14:paraId="23933D77" w14:textId="01A1C25A" w:rsidR="00EE1675" w:rsidRDefault="00176738" w:rsidP="00C83DCC">
      <w:pPr>
        <w:ind w:left="709" w:hanging="709"/>
        <w:rPr>
          <w:rFonts w:ascii="Arial" w:hAnsi="Arial" w:cs="Arial"/>
        </w:rPr>
      </w:pPr>
      <w:r>
        <w:rPr>
          <w:rFonts w:ascii="Arial" w:hAnsi="Arial" w:cs="Arial"/>
        </w:rPr>
        <w:t>6.6</w:t>
      </w:r>
      <w:r w:rsidR="000E215C">
        <w:rPr>
          <w:rFonts w:ascii="Arial" w:hAnsi="Arial" w:cs="Arial"/>
        </w:rPr>
        <w:tab/>
      </w:r>
      <w:r w:rsidR="00002403">
        <w:rPr>
          <w:rFonts w:ascii="Arial" w:hAnsi="Arial" w:cs="Arial"/>
        </w:rPr>
        <w:t>Colleagues are w</w:t>
      </w:r>
      <w:r w:rsidR="00EE1675">
        <w:rPr>
          <w:rFonts w:ascii="Arial" w:hAnsi="Arial" w:cs="Arial"/>
        </w:rPr>
        <w:t xml:space="preserve">orking with health to highlight children with additional needs from birth – this will allow for planning for provision </w:t>
      </w:r>
      <w:r w:rsidR="00F474EC">
        <w:rPr>
          <w:rFonts w:ascii="Arial" w:hAnsi="Arial" w:cs="Arial"/>
        </w:rPr>
        <w:t xml:space="preserve">particularly in relation to profound and multiple learning difficulty. </w:t>
      </w:r>
    </w:p>
    <w:p w14:paraId="62A9D632" w14:textId="77777777" w:rsidR="0077456D" w:rsidRDefault="0077456D" w:rsidP="00C83DCC">
      <w:pPr>
        <w:ind w:left="709" w:hanging="709"/>
        <w:rPr>
          <w:rFonts w:ascii="Arial" w:hAnsi="Arial" w:cs="Arial"/>
        </w:rPr>
      </w:pPr>
    </w:p>
    <w:p w14:paraId="288B1F72" w14:textId="07578EA2" w:rsidR="0077456D" w:rsidRDefault="00176738" w:rsidP="00C83DCC">
      <w:pPr>
        <w:ind w:left="709" w:hanging="709"/>
        <w:rPr>
          <w:rFonts w:ascii="Arial" w:hAnsi="Arial" w:cs="Arial"/>
        </w:rPr>
      </w:pPr>
      <w:r>
        <w:rPr>
          <w:rFonts w:ascii="Arial" w:hAnsi="Arial" w:cs="Arial"/>
        </w:rPr>
        <w:t>6.7</w:t>
      </w:r>
      <w:r w:rsidR="0077456D">
        <w:rPr>
          <w:rFonts w:ascii="Arial" w:hAnsi="Arial" w:cs="Arial"/>
        </w:rPr>
        <w:tab/>
      </w:r>
      <w:r w:rsidR="00002403">
        <w:rPr>
          <w:rFonts w:ascii="Arial" w:hAnsi="Arial" w:cs="Arial"/>
        </w:rPr>
        <w:t xml:space="preserve">The </w:t>
      </w:r>
      <w:r w:rsidR="00750069">
        <w:rPr>
          <w:rFonts w:ascii="Arial" w:hAnsi="Arial" w:cs="Arial"/>
        </w:rPr>
        <w:t>trailblazer bid with Mental Health Support Teams supporting two clusters within Hartlepool</w:t>
      </w:r>
      <w:r w:rsidR="00002403">
        <w:rPr>
          <w:rFonts w:ascii="Arial" w:hAnsi="Arial" w:cs="Arial"/>
        </w:rPr>
        <w:t xml:space="preserve"> was successful</w:t>
      </w:r>
      <w:r w:rsidR="00750069">
        <w:rPr>
          <w:rFonts w:ascii="Arial" w:hAnsi="Arial" w:cs="Arial"/>
        </w:rPr>
        <w:t xml:space="preserve">. This will support early intervention </w:t>
      </w:r>
      <w:r w:rsidR="00A87D66">
        <w:rPr>
          <w:rFonts w:ascii="Arial" w:hAnsi="Arial" w:cs="Arial"/>
        </w:rPr>
        <w:t xml:space="preserve">for children’s emotional wellbeing. </w:t>
      </w:r>
    </w:p>
    <w:p w14:paraId="7C4225BD" w14:textId="77777777" w:rsidR="00F474EC" w:rsidRDefault="00F474EC" w:rsidP="00C83DCC">
      <w:pPr>
        <w:ind w:left="709" w:hanging="709"/>
        <w:rPr>
          <w:rFonts w:ascii="Arial" w:hAnsi="Arial" w:cs="Arial"/>
        </w:rPr>
      </w:pPr>
    </w:p>
    <w:p w14:paraId="10AEAEE3" w14:textId="3BE1F02E" w:rsidR="00F474EC" w:rsidRDefault="00176738" w:rsidP="00C83DCC">
      <w:pPr>
        <w:ind w:left="709" w:hanging="709"/>
        <w:rPr>
          <w:rFonts w:ascii="Arial" w:hAnsi="Arial" w:cs="Arial"/>
        </w:rPr>
      </w:pPr>
      <w:r>
        <w:rPr>
          <w:rFonts w:ascii="Arial" w:hAnsi="Arial" w:cs="Arial"/>
        </w:rPr>
        <w:t>6.8</w:t>
      </w:r>
      <w:r w:rsidR="00F474EC">
        <w:rPr>
          <w:rFonts w:ascii="Arial" w:hAnsi="Arial" w:cs="Arial"/>
        </w:rPr>
        <w:tab/>
      </w:r>
      <w:r w:rsidR="00EF2294">
        <w:rPr>
          <w:rFonts w:ascii="Arial" w:hAnsi="Arial" w:cs="Arial"/>
        </w:rPr>
        <w:t xml:space="preserve">The </w:t>
      </w:r>
      <w:r w:rsidR="00F474EC">
        <w:rPr>
          <w:rFonts w:ascii="Arial" w:hAnsi="Arial" w:cs="Arial"/>
        </w:rPr>
        <w:t xml:space="preserve">SEMH group </w:t>
      </w:r>
      <w:r w:rsidR="00EF2294">
        <w:rPr>
          <w:rFonts w:ascii="Arial" w:hAnsi="Arial" w:cs="Arial"/>
        </w:rPr>
        <w:t xml:space="preserve">requested the Education Psychologist Team </w:t>
      </w:r>
      <w:r w:rsidR="00F474EC">
        <w:rPr>
          <w:rFonts w:ascii="Arial" w:hAnsi="Arial" w:cs="Arial"/>
        </w:rPr>
        <w:t xml:space="preserve">to consult with schools </w:t>
      </w:r>
      <w:r>
        <w:rPr>
          <w:rFonts w:ascii="Arial" w:hAnsi="Arial" w:cs="Arial"/>
        </w:rPr>
        <w:t>around</w:t>
      </w:r>
      <w:r w:rsidR="00F474EC">
        <w:rPr>
          <w:rFonts w:ascii="Arial" w:hAnsi="Arial" w:cs="Arial"/>
        </w:rPr>
        <w:t xml:space="preserve"> gradu</w:t>
      </w:r>
      <w:r w:rsidR="00750069">
        <w:rPr>
          <w:rFonts w:ascii="Arial" w:hAnsi="Arial" w:cs="Arial"/>
        </w:rPr>
        <w:t>ated response and best practice. This information is currently being collated</w:t>
      </w:r>
      <w:r w:rsidR="00A87D66">
        <w:rPr>
          <w:rFonts w:ascii="Arial" w:hAnsi="Arial" w:cs="Arial"/>
        </w:rPr>
        <w:t xml:space="preserve">. </w:t>
      </w:r>
    </w:p>
    <w:p w14:paraId="1877EB3F" w14:textId="77777777" w:rsidR="003F18B2" w:rsidRDefault="003F18B2" w:rsidP="009A6884">
      <w:pPr>
        <w:rPr>
          <w:rFonts w:ascii="Arial" w:hAnsi="Arial" w:cs="Arial"/>
        </w:rPr>
      </w:pPr>
    </w:p>
    <w:p w14:paraId="4B888CE1" w14:textId="65C7F059" w:rsidR="009A6884" w:rsidRDefault="00176738" w:rsidP="009A6884">
      <w:pPr>
        <w:rPr>
          <w:rFonts w:ascii="Arial" w:hAnsi="Arial" w:cs="Arial"/>
          <w:b/>
          <w:u w:val="single"/>
        </w:rPr>
      </w:pPr>
      <w:r>
        <w:rPr>
          <w:rFonts w:ascii="Arial" w:hAnsi="Arial" w:cs="Arial"/>
          <w:b/>
        </w:rPr>
        <w:t>7</w:t>
      </w:r>
      <w:r w:rsidR="009A6884" w:rsidRPr="007A0BF2">
        <w:rPr>
          <w:rFonts w:ascii="Arial" w:hAnsi="Arial" w:cs="Arial"/>
          <w:b/>
        </w:rPr>
        <w:t>.</w:t>
      </w:r>
      <w:r w:rsidR="009A6884" w:rsidRPr="007A0BF2">
        <w:rPr>
          <w:rFonts w:ascii="Arial" w:hAnsi="Arial" w:cs="Arial"/>
          <w:b/>
        </w:rPr>
        <w:tab/>
      </w:r>
      <w:r w:rsidR="00C83DCC">
        <w:rPr>
          <w:rFonts w:ascii="Arial" w:hAnsi="Arial" w:cs="Arial"/>
          <w:b/>
          <w:u w:val="single"/>
        </w:rPr>
        <w:t xml:space="preserve">Ongoing Challenges </w:t>
      </w:r>
      <w:r w:rsidR="009A6884" w:rsidRPr="007A0BF2">
        <w:rPr>
          <w:rFonts w:ascii="Arial" w:hAnsi="Arial" w:cs="Arial"/>
          <w:b/>
          <w:u w:val="single"/>
        </w:rPr>
        <w:t xml:space="preserve"> </w:t>
      </w:r>
    </w:p>
    <w:p w14:paraId="50916808" w14:textId="77777777" w:rsidR="00F474EC" w:rsidRDefault="00F474EC" w:rsidP="009A6884">
      <w:pPr>
        <w:rPr>
          <w:rFonts w:ascii="Arial" w:hAnsi="Arial" w:cs="Arial"/>
          <w:b/>
          <w:u w:val="single"/>
        </w:rPr>
      </w:pPr>
    </w:p>
    <w:p w14:paraId="7550E201" w14:textId="425C65CA" w:rsidR="00F474EC" w:rsidRDefault="00176738" w:rsidP="00F474EC">
      <w:pPr>
        <w:ind w:left="720" w:hanging="720"/>
        <w:rPr>
          <w:rFonts w:ascii="Arial" w:hAnsi="Arial" w:cs="Arial"/>
        </w:rPr>
      </w:pPr>
      <w:r>
        <w:rPr>
          <w:rFonts w:ascii="Arial" w:hAnsi="Arial" w:cs="Arial"/>
        </w:rPr>
        <w:t>7</w:t>
      </w:r>
      <w:r w:rsidR="00F474EC" w:rsidRPr="00F474EC">
        <w:rPr>
          <w:rFonts w:ascii="Arial" w:hAnsi="Arial" w:cs="Arial"/>
        </w:rPr>
        <w:t>.1</w:t>
      </w:r>
      <w:r w:rsidR="00F474EC">
        <w:rPr>
          <w:rFonts w:ascii="Arial" w:hAnsi="Arial" w:cs="Arial"/>
        </w:rPr>
        <w:tab/>
        <w:t>There are number of questions that need to be addressed:</w:t>
      </w:r>
    </w:p>
    <w:p w14:paraId="3AFB3E2B" w14:textId="77777777" w:rsidR="00750069" w:rsidRPr="00A87D66" w:rsidRDefault="00F474EC" w:rsidP="00A87D66">
      <w:pPr>
        <w:pStyle w:val="ListParagraph"/>
        <w:numPr>
          <w:ilvl w:val="0"/>
          <w:numId w:val="25"/>
        </w:numPr>
        <w:rPr>
          <w:rFonts w:ascii="Arial" w:hAnsi="Arial" w:cs="Arial"/>
        </w:rPr>
      </w:pPr>
      <w:r w:rsidRPr="00F474EC">
        <w:rPr>
          <w:rFonts w:ascii="Arial" w:hAnsi="Arial" w:cs="Arial"/>
        </w:rPr>
        <w:t xml:space="preserve">Is </w:t>
      </w:r>
      <w:r>
        <w:rPr>
          <w:rFonts w:ascii="Arial" w:hAnsi="Arial" w:cs="Arial"/>
        </w:rPr>
        <w:t xml:space="preserve">the </w:t>
      </w:r>
      <w:r w:rsidRPr="00F474EC">
        <w:rPr>
          <w:rFonts w:ascii="Arial" w:hAnsi="Arial" w:cs="Arial"/>
        </w:rPr>
        <w:t>graduated response working</w:t>
      </w:r>
      <w:r>
        <w:rPr>
          <w:rFonts w:ascii="Arial" w:hAnsi="Arial" w:cs="Arial"/>
        </w:rPr>
        <w:t>?</w:t>
      </w:r>
      <w:r w:rsidRPr="00F474EC">
        <w:rPr>
          <w:rFonts w:ascii="Arial" w:hAnsi="Arial" w:cs="Arial"/>
        </w:rPr>
        <w:t xml:space="preserve"> </w:t>
      </w:r>
      <w:r>
        <w:rPr>
          <w:rFonts w:ascii="Arial" w:hAnsi="Arial" w:cs="Arial"/>
        </w:rPr>
        <w:t xml:space="preserve">Is the </w:t>
      </w:r>
      <w:r w:rsidRPr="00F474EC">
        <w:rPr>
          <w:rFonts w:ascii="Arial" w:hAnsi="Arial" w:cs="Arial"/>
        </w:rPr>
        <w:t>mainstream workforce equipped to manage current and emerging</w:t>
      </w:r>
      <w:r>
        <w:rPr>
          <w:rFonts w:ascii="Arial" w:hAnsi="Arial" w:cs="Arial"/>
        </w:rPr>
        <w:t xml:space="preserve"> needs?</w:t>
      </w:r>
    </w:p>
    <w:p w14:paraId="538CD08F" w14:textId="6DB9DFF4" w:rsidR="00F474EC" w:rsidRDefault="00A87D66" w:rsidP="00F474EC">
      <w:pPr>
        <w:pStyle w:val="ListParagraph"/>
        <w:numPr>
          <w:ilvl w:val="0"/>
          <w:numId w:val="25"/>
        </w:numPr>
        <w:rPr>
          <w:rFonts w:ascii="Arial" w:hAnsi="Arial" w:cs="Arial"/>
        </w:rPr>
      </w:pPr>
      <w:r>
        <w:rPr>
          <w:rFonts w:ascii="Arial" w:hAnsi="Arial" w:cs="Arial"/>
        </w:rPr>
        <w:lastRenderedPageBreak/>
        <w:t xml:space="preserve">Governance – where do we want these questions and solutions to be addressed? </w:t>
      </w:r>
      <w:r w:rsidR="00176738">
        <w:rPr>
          <w:rFonts w:ascii="Arial" w:hAnsi="Arial" w:cs="Arial"/>
        </w:rPr>
        <w:t>E.g.</w:t>
      </w:r>
      <w:r>
        <w:rPr>
          <w:rFonts w:ascii="Arial" w:hAnsi="Arial" w:cs="Arial"/>
        </w:rPr>
        <w:t xml:space="preserve"> w</w:t>
      </w:r>
      <w:r w:rsidR="00750069">
        <w:rPr>
          <w:rFonts w:ascii="Arial" w:hAnsi="Arial" w:cs="Arial"/>
        </w:rPr>
        <w:t xml:space="preserve">hat is the role of the SEMH group – need to understand priorities and who is doing what.  </w:t>
      </w:r>
    </w:p>
    <w:p w14:paraId="5C29EF17" w14:textId="77777777" w:rsidR="00A87D66" w:rsidRPr="00A87D66" w:rsidRDefault="00A87D66" w:rsidP="00A87D66">
      <w:pPr>
        <w:pStyle w:val="ListParagraph"/>
        <w:numPr>
          <w:ilvl w:val="0"/>
          <w:numId w:val="25"/>
        </w:numPr>
        <w:rPr>
          <w:rFonts w:ascii="Arial" w:hAnsi="Arial" w:cs="Arial"/>
        </w:rPr>
      </w:pPr>
      <w:r>
        <w:rPr>
          <w:rFonts w:ascii="Arial" w:hAnsi="Arial" w:cs="Arial"/>
        </w:rPr>
        <w:t>Information collated for the JSNA indicates that SLCN is increasing and there is a need to jointly with health review provision to meet these needs</w:t>
      </w:r>
    </w:p>
    <w:p w14:paraId="4FC629D5" w14:textId="77777777" w:rsidR="00562363" w:rsidRDefault="00562363" w:rsidP="00DA6153">
      <w:pPr>
        <w:rPr>
          <w:rFonts w:ascii="Arial" w:hAnsi="Arial" w:cs="Arial"/>
        </w:rPr>
      </w:pPr>
    </w:p>
    <w:p w14:paraId="003FC07A" w14:textId="77777777" w:rsidR="007C0116" w:rsidRPr="00DA6153" w:rsidRDefault="007C0116" w:rsidP="00DA6153">
      <w:pPr>
        <w:rPr>
          <w:rFonts w:ascii="Arial" w:hAnsi="Arial" w:cs="Arial"/>
        </w:rPr>
      </w:pPr>
    </w:p>
    <w:p w14:paraId="28C7B19C" w14:textId="0ED19139" w:rsidR="008507B7" w:rsidRPr="007A0BF2" w:rsidRDefault="00176738" w:rsidP="007A0BF2">
      <w:pPr>
        <w:rPr>
          <w:rFonts w:ascii="Arial" w:hAnsi="Arial" w:cs="Arial"/>
        </w:rPr>
      </w:pPr>
      <w:r>
        <w:rPr>
          <w:rFonts w:ascii="Arial" w:hAnsi="Arial" w:cs="Arial"/>
          <w:b/>
        </w:rPr>
        <w:t>8</w:t>
      </w:r>
      <w:r w:rsidR="00BA5A03" w:rsidRPr="007A0BF2">
        <w:rPr>
          <w:rFonts w:ascii="Arial" w:hAnsi="Arial" w:cs="Arial"/>
          <w:b/>
        </w:rPr>
        <w:t>.</w:t>
      </w:r>
      <w:r w:rsidR="00BA5A03" w:rsidRPr="007A0BF2">
        <w:rPr>
          <w:rFonts w:ascii="Arial" w:hAnsi="Arial" w:cs="Arial"/>
          <w:b/>
        </w:rPr>
        <w:tab/>
      </w:r>
      <w:r w:rsidR="0089402F" w:rsidRPr="007A0BF2">
        <w:rPr>
          <w:rFonts w:ascii="Arial" w:hAnsi="Arial" w:cs="Arial"/>
          <w:b/>
          <w:u w:val="single"/>
        </w:rPr>
        <w:t>Recommendation</w:t>
      </w:r>
      <w:r w:rsidR="009A6884">
        <w:rPr>
          <w:rFonts w:ascii="Arial" w:hAnsi="Arial" w:cs="Arial"/>
          <w:b/>
          <w:u w:val="single"/>
        </w:rPr>
        <w:t>s</w:t>
      </w:r>
    </w:p>
    <w:p w14:paraId="0FF56460" w14:textId="77777777" w:rsidR="008507B7" w:rsidRDefault="008507B7" w:rsidP="00F7785D">
      <w:pPr>
        <w:rPr>
          <w:rFonts w:ascii="Arial" w:hAnsi="Arial" w:cs="Arial"/>
        </w:rPr>
      </w:pPr>
    </w:p>
    <w:p w14:paraId="5418694D" w14:textId="18BCFBAB" w:rsidR="003F18B2" w:rsidRDefault="00176738" w:rsidP="00F7785D">
      <w:pPr>
        <w:rPr>
          <w:rFonts w:ascii="Arial" w:hAnsi="Arial" w:cs="Arial"/>
        </w:rPr>
      </w:pPr>
      <w:r>
        <w:rPr>
          <w:rFonts w:ascii="Arial" w:hAnsi="Arial" w:cs="Arial"/>
        </w:rPr>
        <w:t>8</w:t>
      </w:r>
      <w:r w:rsidR="00C83DCC">
        <w:rPr>
          <w:rFonts w:ascii="Arial" w:hAnsi="Arial" w:cs="Arial"/>
        </w:rPr>
        <w:t>.1</w:t>
      </w:r>
      <w:r w:rsidR="00C83DCC">
        <w:rPr>
          <w:rFonts w:ascii="Arial" w:hAnsi="Arial" w:cs="Arial"/>
        </w:rPr>
        <w:tab/>
        <w:t>Forum is recommended to:</w:t>
      </w:r>
    </w:p>
    <w:p w14:paraId="478C922D" w14:textId="77777777" w:rsidR="00C83DCC" w:rsidRPr="001B0FA1" w:rsidRDefault="00C83DCC" w:rsidP="00F7785D">
      <w:pPr>
        <w:rPr>
          <w:rFonts w:ascii="Arial" w:hAnsi="Arial" w:cs="Arial"/>
        </w:rPr>
      </w:pPr>
    </w:p>
    <w:p w14:paraId="76D0B511" w14:textId="77777777" w:rsidR="00B05C65" w:rsidRPr="0089402F" w:rsidRDefault="003509AB" w:rsidP="0089402F">
      <w:pPr>
        <w:pStyle w:val="ListParagraph"/>
        <w:numPr>
          <w:ilvl w:val="0"/>
          <w:numId w:val="15"/>
        </w:numPr>
        <w:tabs>
          <w:tab w:val="left" w:pos="1134"/>
        </w:tabs>
        <w:rPr>
          <w:rFonts w:ascii="Arial" w:hAnsi="Arial" w:cs="Arial"/>
        </w:rPr>
      </w:pPr>
      <w:r w:rsidRPr="0089402F">
        <w:rPr>
          <w:rFonts w:ascii="Arial" w:hAnsi="Arial" w:cs="Arial"/>
        </w:rPr>
        <w:t>note the contents of the report</w:t>
      </w:r>
      <w:r w:rsidR="009A6884">
        <w:rPr>
          <w:rFonts w:ascii="Arial" w:hAnsi="Arial" w:cs="Arial"/>
        </w:rPr>
        <w:t>;</w:t>
      </w:r>
    </w:p>
    <w:p w14:paraId="3FBF3C85" w14:textId="77777777" w:rsidR="0089402F" w:rsidRPr="0089402F" w:rsidRDefault="0089402F" w:rsidP="0089402F">
      <w:pPr>
        <w:pStyle w:val="ListParagraph"/>
        <w:tabs>
          <w:tab w:val="left" w:pos="1134"/>
        </w:tabs>
        <w:ind w:left="1129"/>
        <w:rPr>
          <w:rFonts w:ascii="Arial" w:hAnsi="Arial" w:cs="Arial"/>
        </w:rPr>
      </w:pPr>
    </w:p>
    <w:p w14:paraId="26819129" w14:textId="77777777" w:rsidR="00B05C65" w:rsidRPr="009A6884" w:rsidRDefault="00A709F1" w:rsidP="009A6884">
      <w:pPr>
        <w:pStyle w:val="ListParagraph"/>
        <w:numPr>
          <w:ilvl w:val="0"/>
          <w:numId w:val="15"/>
        </w:numPr>
        <w:tabs>
          <w:tab w:val="left" w:pos="1134"/>
        </w:tabs>
        <w:rPr>
          <w:rFonts w:ascii="Arial" w:hAnsi="Arial" w:cs="Arial"/>
        </w:rPr>
      </w:pPr>
      <w:r>
        <w:rPr>
          <w:rFonts w:ascii="Arial" w:hAnsi="Arial" w:cs="Arial"/>
        </w:rPr>
        <w:t xml:space="preserve">consider </w:t>
      </w:r>
      <w:r w:rsidR="00C83DCC">
        <w:rPr>
          <w:rFonts w:ascii="Arial" w:hAnsi="Arial" w:cs="Arial"/>
        </w:rPr>
        <w:t xml:space="preserve">whether there are further solutions that we need to be exploring to support the challenges set out in this report </w:t>
      </w:r>
    </w:p>
    <w:p w14:paraId="53AA9960" w14:textId="77777777" w:rsidR="009A6884" w:rsidRPr="009A6884" w:rsidRDefault="009A6884" w:rsidP="009A6884">
      <w:pPr>
        <w:pStyle w:val="ListParagraph"/>
        <w:rPr>
          <w:rFonts w:ascii="Arial" w:hAnsi="Arial" w:cs="Arial"/>
        </w:rPr>
      </w:pPr>
    </w:p>
    <w:p w14:paraId="52CADCA7" w14:textId="77777777" w:rsidR="00D0023B" w:rsidRPr="00D0023B" w:rsidRDefault="00D0023B" w:rsidP="00F7785D">
      <w:pPr>
        <w:ind w:firstLine="720"/>
        <w:rPr>
          <w:rFonts w:ascii="Arial" w:hAnsi="Arial" w:cs="Arial"/>
          <w:b/>
        </w:rPr>
      </w:pPr>
    </w:p>
    <w:sectPr w:rsidR="00D0023B" w:rsidRPr="00D0023B" w:rsidSect="0053426F">
      <w:footerReference w:type="default" r:id="rId8"/>
      <w:pgSz w:w="12240" w:h="15840"/>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AFFFD" w14:textId="77777777" w:rsidR="002A04AA" w:rsidRDefault="002A04AA" w:rsidP="00B61414">
      <w:r>
        <w:separator/>
      </w:r>
    </w:p>
  </w:endnote>
  <w:endnote w:type="continuationSeparator" w:id="0">
    <w:p w14:paraId="26EF106C" w14:textId="77777777" w:rsidR="002A04AA" w:rsidRDefault="002A04AA" w:rsidP="00B6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4611"/>
      <w:docPartObj>
        <w:docPartGallery w:val="Page Numbers (Bottom of Page)"/>
        <w:docPartUnique/>
      </w:docPartObj>
    </w:sdtPr>
    <w:sdtEndPr>
      <w:rPr>
        <w:rFonts w:ascii="Arial" w:hAnsi="Arial"/>
      </w:rPr>
    </w:sdtEndPr>
    <w:sdtContent>
      <w:p w14:paraId="3FDDD478" w14:textId="77777777" w:rsidR="00C56839" w:rsidRPr="00806551" w:rsidRDefault="00862481">
        <w:pPr>
          <w:pStyle w:val="Footer"/>
          <w:jc w:val="center"/>
          <w:rPr>
            <w:rFonts w:ascii="Arial" w:hAnsi="Arial"/>
          </w:rPr>
        </w:pPr>
        <w:r w:rsidRPr="00806551">
          <w:rPr>
            <w:rFonts w:ascii="Arial" w:hAnsi="Arial"/>
          </w:rPr>
          <w:fldChar w:fldCharType="begin"/>
        </w:r>
        <w:r w:rsidR="00C56839" w:rsidRPr="00806551">
          <w:rPr>
            <w:rFonts w:ascii="Arial" w:hAnsi="Arial"/>
          </w:rPr>
          <w:instrText xml:space="preserve"> PAGE   \* MERGEFORMAT </w:instrText>
        </w:r>
        <w:r w:rsidRPr="00806551">
          <w:rPr>
            <w:rFonts w:ascii="Arial" w:hAnsi="Arial"/>
          </w:rPr>
          <w:fldChar w:fldCharType="separate"/>
        </w:r>
        <w:r w:rsidR="00F53721">
          <w:rPr>
            <w:rFonts w:ascii="Arial" w:hAnsi="Arial"/>
            <w:noProof/>
          </w:rPr>
          <w:t>4</w:t>
        </w:r>
        <w:r w:rsidRPr="00806551">
          <w:rPr>
            <w:rFonts w:ascii="Arial" w:hAnsi="Arial"/>
          </w:rPr>
          <w:fldChar w:fldCharType="end"/>
        </w:r>
      </w:p>
    </w:sdtContent>
  </w:sdt>
  <w:p w14:paraId="3C2CD683" w14:textId="77777777" w:rsidR="00C56839" w:rsidRDefault="00C56839" w:rsidP="00B6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C35AE" w14:textId="77777777" w:rsidR="002A04AA" w:rsidRDefault="002A04AA" w:rsidP="00B61414">
      <w:r>
        <w:separator/>
      </w:r>
    </w:p>
  </w:footnote>
  <w:footnote w:type="continuationSeparator" w:id="0">
    <w:p w14:paraId="4CC7E81E" w14:textId="77777777" w:rsidR="002A04AA" w:rsidRDefault="002A04AA" w:rsidP="00B6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D34"/>
    <w:multiLevelType w:val="hybridMultilevel"/>
    <w:tmpl w:val="4836B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F3414"/>
    <w:multiLevelType w:val="hybridMultilevel"/>
    <w:tmpl w:val="4BC4F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F23E1F"/>
    <w:multiLevelType w:val="hybridMultilevel"/>
    <w:tmpl w:val="22B04654"/>
    <w:lvl w:ilvl="0" w:tplc="D1BC8EC8">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C535D0C"/>
    <w:multiLevelType w:val="hybridMultilevel"/>
    <w:tmpl w:val="9D9843E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 w15:restartNumberingAfterBreak="0">
    <w:nsid w:val="22AC633D"/>
    <w:multiLevelType w:val="hybridMultilevel"/>
    <w:tmpl w:val="CF3820F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25143516"/>
    <w:multiLevelType w:val="hybridMultilevel"/>
    <w:tmpl w:val="B886A4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662B93"/>
    <w:multiLevelType w:val="hybridMultilevel"/>
    <w:tmpl w:val="DA3CF36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7" w15:restartNumberingAfterBreak="0">
    <w:nsid w:val="308D4698"/>
    <w:multiLevelType w:val="multilevel"/>
    <w:tmpl w:val="2B5A68D6"/>
    <w:lvl w:ilvl="0">
      <w:start w:val="1"/>
      <w:numFmt w:val="decimal"/>
      <w:lvlText w:val="%1."/>
      <w:lvlJc w:val="left"/>
      <w:pPr>
        <w:ind w:left="360" w:hanging="360"/>
      </w:pPr>
      <w:rPr>
        <w:b/>
      </w:rPr>
    </w:lvl>
    <w:lvl w:ilvl="1">
      <w:start w:val="1"/>
      <w:numFmt w:val="decimal"/>
      <w:pStyle w:val="Outline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5E0447"/>
    <w:multiLevelType w:val="hybridMultilevel"/>
    <w:tmpl w:val="849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C2AB2"/>
    <w:multiLevelType w:val="multilevel"/>
    <w:tmpl w:val="653C213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C86D46"/>
    <w:multiLevelType w:val="multilevel"/>
    <w:tmpl w:val="727C94AE"/>
    <w:lvl w:ilvl="0">
      <w:start w:val="1"/>
      <w:numFmt w:val="decimal"/>
      <w:lvlText w:val="%1."/>
      <w:lvlJc w:val="left"/>
      <w:pPr>
        <w:ind w:left="1080" w:hanging="72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B847A6"/>
    <w:multiLevelType w:val="hybridMultilevel"/>
    <w:tmpl w:val="48543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F7068"/>
    <w:multiLevelType w:val="hybridMultilevel"/>
    <w:tmpl w:val="15FA675A"/>
    <w:lvl w:ilvl="0" w:tplc="08090019">
      <w:start w:val="1"/>
      <w:numFmt w:val="lowerLetter"/>
      <w:lvlText w:val="%1."/>
      <w:lvlJc w:val="left"/>
      <w:pPr>
        <w:ind w:left="1281" w:hanging="360"/>
      </w:pPr>
      <w:rPr>
        <w:rFonts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3" w15:restartNumberingAfterBreak="0">
    <w:nsid w:val="467A7CDC"/>
    <w:multiLevelType w:val="hybridMultilevel"/>
    <w:tmpl w:val="97287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817945"/>
    <w:multiLevelType w:val="hybridMultilevel"/>
    <w:tmpl w:val="1A30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935AB"/>
    <w:multiLevelType w:val="multilevel"/>
    <w:tmpl w:val="4F2229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7" w15:restartNumberingAfterBreak="0">
    <w:nsid w:val="4D7B2AB5"/>
    <w:multiLevelType w:val="multilevel"/>
    <w:tmpl w:val="33E8D3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E670D8"/>
    <w:multiLevelType w:val="hybridMultilevel"/>
    <w:tmpl w:val="96D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63F91"/>
    <w:multiLevelType w:val="hybridMultilevel"/>
    <w:tmpl w:val="5868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613258"/>
    <w:multiLevelType w:val="hybridMultilevel"/>
    <w:tmpl w:val="2C785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B5E52"/>
    <w:multiLevelType w:val="multilevel"/>
    <w:tmpl w:val="8EDE7458"/>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A27E95"/>
    <w:multiLevelType w:val="hybridMultilevel"/>
    <w:tmpl w:val="EBE08640"/>
    <w:lvl w:ilvl="0" w:tplc="0809000F">
      <w:start w:val="1"/>
      <w:numFmt w:val="decimal"/>
      <w:lvlText w:val="%1."/>
      <w:lvlJc w:val="left"/>
      <w:pPr>
        <w:ind w:left="1283" w:hanging="360"/>
      </w:p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abstractNum w:abstractNumId="23" w15:restartNumberingAfterBreak="0">
    <w:nsid w:val="6601095E"/>
    <w:multiLevelType w:val="hybridMultilevel"/>
    <w:tmpl w:val="35C8C276"/>
    <w:lvl w:ilvl="0" w:tplc="5B3EDD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9F0CAA"/>
    <w:multiLevelType w:val="hybridMultilevel"/>
    <w:tmpl w:val="2DEE67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B15BAA"/>
    <w:multiLevelType w:val="hybridMultilevel"/>
    <w:tmpl w:val="9C74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21266"/>
    <w:multiLevelType w:val="hybridMultilevel"/>
    <w:tmpl w:val="23FE398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7" w15:restartNumberingAfterBreak="0">
    <w:nsid w:val="73B8220E"/>
    <w:multiLevelType w:val="multilevel"/>
    <w:tmpl w:val="5B5412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0D2149"/>
    <w:multiLevelType w:val="hybridMultilevel"/>
    <w:tmpl w:val="5C3E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9"/>
  </w:num>
  <w:num w:numId="5">
    <w:abstractNumId w:val="18"/>
  </w:num>
  <w:num w:numId="6">
    <w:abstractNumId w:val="22"/>
  </w:num>
  <w:num w:numId="7">
    <w:abstractNumId w:val="1"/>
  </w:num>
  <w:num w:numId="8">
    <w:abstractNumId w:val="6"/>
  </w:num>
  <w:num w:numId="9">
    <w:abstractNumId w:val="26"/>
  </w:num>
  <w:num w:numId="10">
    <w:abstractNumId w:val="12"/>
  </w:num>
  <w:num w:numId="11">
    <w:abstractNumId w:val="5"/>
  </w:num>
  <w:num w:numId="12">
    <w:abstractNumId w:val="21"/>
  </w:num>
  <w:num w:numId="13">
    <w:abstractNumId w:val="15"/>
  </w:num>
  <w:num w:numId="14">
    <w:abstractNumId w:val="13"/>
  </w:num>
  <w:num w:numId="15">
    <w:abstractNumId w:val="2"/>
  </w:num>
  <w:num w:numId="16">
    <w:abstractNumId w:val="4"/>
  </w:num>
  <w:num w:numId="17">
    <w:abstractNumId w:val="3"/>
  </w:num>
  <w:num w:numId="18">
    <w:abstractNumId w:val="23"/>
  </w:num>
  <w:num w:numId="19">
    <w:abstractNumId w:val="25"/>
  </w:num>
  <w:num w:numId="20">
    <w:abstractNumId w:val="14"/>
  </w:num>
  <w:num w:numId="21">
    <w:abstractNumId w:val="11"/>
  </w:num>
  <w:num w:numId="22">
    <w:abstractNumId w:val="0"/>
  </w:num>
  <w:num w:numId="23">
    <w:abstractNumId w:val="24"/>
  </w:num>
  <w:num w:numId="24">
    <w:abstractNumId w:val="28"/>
  </w:num>
  <w:num w:numId="25">
    <w:abstractNumId w:val="20"/>
  </w:num>
  <w:num w:numId="26">
    <w:abstractNumId w:val="9"/>
  </w:num>
  <w:num w:numId="27">
    <w:abstractNumId w:val="16"/>
  </w:num>
  <w:num w:numId="28">
    <w:abstractNumId w:val="17"/>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D87"/>
    <w:rsid w:val="00001556"/>
    <w:rsid w:val="00002403"/>
    <w:rsid w:val="0000249A"/>
    <w:rsid w:val="00002721"/>
    <w:rsid w:val="00007475"/>
    <w:rsid w:val="00011F3A"/>
    <w:rsid w:val="000127D9"/>
    <w:rsid w:val="000131D4"/>
    <w:rsid w:val="00013F84"/>
    <w:rsid w:val="000145BD"/>
    <w:rsid w:val="00015182"/>
    <w:rsid w:val="000168DD"/>
    <w:rsid w:val="0001724D"/>
    <w:rsid w:val="00017DE5"/>
    <w:rsid w:val="00020122"/>
    <w:rsid w:val="0002078A"/>
    <w:rsid w:val="00020A06"/>
    <w:rsid w:val="00021A80"/>
    <w:rsid w:val="0002282D"/>
    <w:rsid w:val="000245D6"/>
    <w:rsid w:val="00025930"/>
    <w:rsid w:val="000273D4"/>
    <w:rsid w:val="00027F6A"/>
    <w:rsid w:val="00030623"/>
    <w:rsid w:val="00034D30"/>
    <w:rsid w:val="0003557D"/>
    <w:rsid w:val="0003565F"/>
    <w:rsid w:val="00035761"/>
    <w:rsid w:val="00035A1E"/>
    <w:rsid w:val="00037393"/>
    <w:rsid w:val="00041B1E"/>
    <w:rsid w:val="00041B48"/>
    <w:rsid w:val="00041C9B"/>
    <w:rsid w:val="000424E2"/>
    <w:rsid w:val="00043984"/>
    <w:rsid w:val="00044223"/>
    <w:rsid w:val="00045D28"/>
    <w:rsid w:val="000474A0"/>
    <w:rsid w:val="00047960"/>
    <w:rsid w:val="00050952"/>
    <w:rsid w:val="000512D6"/>
    <w:rsid w:val="00054270"/>
    <w:rsid w:val="00056907"/>
    <w:rsid w:val="00057F6B"/>
    <w:rsid w:val="000603C3"/>
    <w:rsid w:val="00061821"/>
    <w:rsid w:val="000623EF"/>
    <w:rsid w:val="000626CE"/>
    <w:rsid w:val="000631E6"/>
    <w:rsid w:val="00064743"/>
    <w:rsid w:val="00065C36"/>
    <w:rsid w:val="0007006B"/>
    <w:rsid w:val="00071755"/>
    <w:rsid w:val="000717D7"/>
    <w:rsid w:val="00071DA1"/>
    <w:rsid w:val="00072087"/>
    <w:rsid w:val="000723B3"/>
    <w:rsid w:val="000723B4"/>
    <w:rsid w:val="000725EA"/>
    <w:rsid w:val="00076162"/>
    <w:rsid w:val="00076F19"/>
    <w:rsid w:val="000771B2"/>
    <w:rsid w:val="0008087A"/>
    <w:rsid w:val="00080D21"/>
    <w:rsid w:val="00080ED6"/>
    <w:rsid w:val="00081B7F"/>
    <w:rsid w:val="00082526"/>
    <w:rsid w:val="00083680"/>
    <w:rsid w:val="000841D9"/>
    <w:rsid w:val="000854CA"/>
    <w:rsid w:val="000866DB"/>
    <w:rsid w:val="00087768"/>
    <w:rsid w:val="00090D73"/>
    <w:rsid w:val="00092357"/>
    <w:rsid w:val="00092B2B"/>
    <w:rsid w:val="0009468E"/>
    <w:rsid w:val="00096CDC"/>
    <w:rsid w:val="00096FF1"/>
    <w:rsid w:val="00097556"/>
    <w:rsid w:val="000A2E84"/>
    <w:rsid w:val="000A415D"/>
    <w:rsid w:val="000A65C2"/>
    <w:rsid w:val="000B12F2"/>
    <w:rsid w:val="000B2CE0"/>
    <w:rsid w:val="000B409A"/>
    <w:rsid w:val="000B6049"/>
    <w:rsid w:val="000B783A"/>
    <w:rsid w:val="000B7C9D"/>
    <w:rsid w:val="000C08CB"/>
    <w:rsid w:val="000C315A"/>
    <w:rsid w:val="000C40B6"/>
    <w:rsid w:val="000C4DB0"/>
    <w:rsid w:val="000C55D5"/>
    <w:rsid w:val="000C56E7"/>
    <w:rsid w:val="000C66E8"/>
    <w:rsid w:val="000C7789"/>
    <w:rsid w:val="000D1BD4"/>
    <w:rsid w:val="000D2B4E"/>
    <w:rsid w:val="000D2FDA"/>
    <w:rsid w:val="000D3D86"/>
    <w:rsid w:val="000D41C6"/>
    <w:rsid w:val="000D7BCB"/>
    <w:rsid w:val="000E0C99"/>
    <w:rsid w:val="000E215C"/>
    <w:rsid w:val="000E348A"/>
    <w:rsid w:val="000E35F6"/>
    <w:rsid w:val="000E3861"/>
    <w:rsid w:val="000E42EE"/>
    <w:rsid w:val="000E48FE"/>
    <w:rsid w:val="000E4A8F"/>
    <w:rsid w:val="000E534D"/>
    <w:rsid w:val="000E55C6"/>
    <w:rsid w:val="000E576F"/>
    <w:rsid w:val="000E593B"/>
    <w:rsid w:val="000E5CC1"/>
    <w:rsid w:val="000E75D5"/>
    <w:rsid w:val="000E7D04"/>
    <w:rsid w:val="000F097F"/>
    <w:rsid w:val="000F0B10"/>
    <w:rsid w:val="000F3967"/>
    <w:rsid w:val="000F5754"/>
    <w:rsid w:val="000F6B0D"/>
    <w:rsid w:val="000F7035"/>
    <w:rsid w:val="0010001F"/>
    <w:rsid w:val="0010083E"/>
    <w:rsid w:val="001023DA"/>
    <w:rsid w:val="00103852"/>
    <w:rsid w:val="00103A2C"/>
    <w:rsid w:val="00104172"/>
    <w:rsid w:val="00105439"/>
    <w:rsid w:val="001105F1"/>
    <w:rsid w:val="0011308A"/>
    <w:rsid w:val="00114EEF"/>
    <w:rsid w:val="001150C8"/>
    <w:rsid w:val="00116951"/>
    <w:rsid w:val="0011726D"/>
    <w:rsid w:val="00117F8A"/>
    <w:rsid w:val="001201E8"/>
    <w:rsid w:val="00122240"/>
    <w:rsid w:val="00123710"/>
    <w:rsid w:val="001257F5"/>
    <w:rsid w:val="001274EB"/>
    <w:rsid w:val="00130786"/>
    <w:rsid w:val="00130878"/>
    <w:rsid w:val="00131842"/>
    <w:rsid w:val="00133C66"/>
    <w:rsid w:val="001350FB"/>
    <w:rsid w:val="00135A38"/>
    <w:rsid w:val="00137BC6"/>
    <w:rsid w:val="00140954"/>
    <w:rsid w:val="0014304D"/>
    <w:rsid w:val="00144BE2"/>
    <w:rsid w:val="001459E7"/>
    <w:rsid w:val="00146BE4"/>
    <w:rsid w:val="001471D4"/>
    <w:rsid w:val="00150DE8"/>
    <w:rsid w:val="00151005"/>
    <w:rsid w:val="00152371"/>
    <w:rsid w:val="00152C15"/>
    <w:rsid w:val="001543BE"/>
    <w:rsid w:val="00155B5D"/>
    <w:rsid w:val="001561C3"/>
    <w:rsid w:val="00156A05"/>
    <w:rsid w:val="00156FA5"/>
    <w:rsid w:val="001601E0"/>
    <w:rsid w:val="001605D3"/>
    <w:rsid w:val="00160852"/>
    <w:rsid w:val="00161991"/>
    <w:rsid w:val="00163B4B"/>
    <w:rsid w:val="00163DE5"/>
    <w:rsid w:val="00165672"/>
    <w:rsid w:val="001671A3"/>
    <w:rsid w:val="00167352"/>
    <w:rsid w:val="00170D2A"/>
    <w:rsid w:val="00170EDD"/>
    <w:rsid w:val="00171617"/>
    <w:rsid w:val="0017240C"/>
    <w:rsid w:val="001733C7"/>
    <w:rsid w:val="00173A9D"/>
    <w:rsid w:val="0017401D"/>
    <w:rsid w:val="00176589"/>
    <w:rsid w:val="00176738"/>
    <w:rsid w:val="001778D2"/>
    <w:rsid w:val="00177CE7"/>
    <w:rsid w:val="00182306"/>
    <w:rsid w:val="00182794"/>
    <w:rsid w:val="0018313E"/>
    <w:rsid w:val="00183A38"/>
    <w:rsid w:val="00183BE7"/>
    <w:rsid w:val="00185619"/>
    <w:rsid w:val="001872DA"/>
    <w:rsid w:val="0018740E"/>
    <w:rsid w:val="00192868"/>
    <w:rsid w:val="0019452A"/>
    <w:rsid w:val="00196432"/>
    <w:rsid w:val="0019698C"/>
    <w:rsid w:val="001A3743"/>
    <w:rsid w:val="001A516A"/>
    <w:rsid w:val="001B0CB0"/>
    <w:rsid w:val="001B0FA1"/>
    <w:rsid w:val="001B26C3"/>
    <w:rsid w:val="001B2D3C"/>
    <w:rsid w:val="001B6433"/>
    <w:rsid w:val="001B6513"/>
    <w:rsid w:val="001B6842"/>
    <w:rsid w:val="001C0230"/>
    <w:rsid w:val="001C08B1"/>
    <w:rsid w:val="001C1344"/>
    <w:rsid w:val="001C314B"/>
    <w:rsid w:val="001C4125"/>
    <w:rsid w:val="001C4B34"/>
    <w:rsid w:val="001C5219"/>
    <w:rsid w:val="001C5788"/>
    <w:rsid w:val="001C58B6"/>
    <w:rsid w:val="001D033C"/>
    <w:rsid w:val="001D0CD4"/>
    <w:rsid w:val="001D14C1"/>
    <w:rsid w:val="001D1A4F"/>
    <w:rsid w:val="001D1F97"/>
    <w:rsid w:val="001D2130"/>
    <w:rsid w:val="001D4064"/>
    <w:rsid w:val="001D443C"/>
    <w:rsid w:val="001D4923"/>
    <w:rsid w:val="001D5962"/>
    <w:rsid w:val="001D5C1C"/>
    <w:rsid w:val="001D7719"/>
    <w:rsid w:val="001D7777"/>
    <w:rsid w:val="001E0292"/>
    <w:rsid w:val="001E1577"/>
    <w:rsid w:val="001E1A7E"/>
    <w:rsid w:val="001E2067"/>
    <w:rsid w:val="001E2C6D"/>
    <w:rsid w:val="001E2F6A"/>
    <w:rsid w:val="001E4E24"/>
    <w:rsid w:val="001E6048"/>
    <w:rsid w:val="001E73D6"/>
    <w:rsid w:val="001F05DF"/>
    <w:rsid w:val="001F2BD6"/>
    <w:rsid w:val="001F37B5"/>
    <w:rsid w:val="001F5030"/>
    <w:rsid w:val="001F5AB5"/>
    <w:rsid w:val="001F6798"/>
    <w:rsid w:val="001F766B"/>
    <w:rsid w:val="00200446"/>
    <w:rsid w:val="00200B05"/>
    <w:rsid w:val="0020279E"/>
    <w:rsid w:val="0020341C"/>
    <w:rsid w:val="00203BEA"/>
    <w:rsid w:val="00204E1A"/>
    <w:rsid w:val="00205626"/>
    <w:rsid w:val="00205A84"/>
    <w:rsid w:val="0020617C"/>
    <w:rsid w:val="0020787C"/>
    <w:rsid w:val="00207F6C"/>
    <w:rsid w:val="002108DC"/>
    <w:rsid w:val="002110A2"/>
    <w:rsid w:val="00211D3C"/>
    <w:rsid w:val="00212031"/>
    <w:rsid w:val="002120AB"/>
    <w:rsid w:val="002129C2"/>
    <w:rsid w:val="002165C9"/>
    <w:rsid w:val="00217829"/>
    <w:rsid w:val="0022148C"/>
    <w:rsid w:val="00223A15"/>
    <w:rsid w:val="00223D32"/>
    <w:rsid w:val="0022480A"/>
    <w:rsid w:val="00224DE2"/>
    <w:rsid w:val="0022554F"/>
    <w:rsid w:val="00225CCF"/>
    <w:rsid w:val="00226527"/>
    <w:rsid w:val="0022753E"/>
    <w:rsid w:val="00227FB4"/>
    <w:rsid w:val="00230123"/>
    <w:rsid w:val="00230ADC"/>
    <w:rsid w:val="00233301"/>
    <w:rsid w:val="00233504"/>
    <w:rsid w:val="002339D5"/>
    <w:rsid w:val="00233AF6"/>
    <w:rsid w:val="0023468B"/>
    <w:rsid w:val="002350F0"/>
    <w:rsid w:val="00235489"/>
    <w:rsid w:val="002355FB"/>
    <w:rsid w:val="00236BA4"/>
    <w:rsid w:val="00237FF4"/>
    <w:rsid w:val="0024529C"/>
    <w:rsid w:val="00246312"/>
    <w:rsid w:val="0025045A"/>
    <w:rsid w:val="00252D4E"/>
    <w:rsid w:val="00252E09"/>
    <w:rsid w:val="00254CD6"/>
    <w:rsid w:val="00256FD2"/>
    <w:rsid w:val="002620AD"/>
    <w:rsid w:val="00262BE3"/>
    <w:rsid w:val="00263863"/>
    <w:rsid w:val="00265372"/>
    <w:rsid w:val="002654A9"/>
    <w:rsid w:val="00266A80"/>
    <w:rsid w:val="00267CB0"/>
    <w:rsid w:val="00270B51"/>
    <w:rsid w:val="00271089"/>
    <w:rsid w:val="00271460"/>
    <w:rsid w:val="00272235"/>
    <w:rsid w:val="0027292C"/>
    <w:rsid w:val="0027590D"/>
    <w:rsid w:val="00275C46"/>
    <w:rsid w:val="00282823"/>
    <w:rsid w:val="002841D1"/>
    <w:rsid w:val="00286CE7"/>
    <w:rsid w:val="002913C8"/>
    <w:rsid w:val="0029145B"/>
    <w:rsid w:val="002925DA"/>
    <w:rsid w:val="00293201"/>
    <w:rsid w:val="00293208"/>
    <w:rsid w:val="002956D8"/>
    <w:rsid w:val="00295736"/>
    <w:rsid w:val="002957C3"/>
    <w:rsid w:val="00296674"/>
    <w:rsid w:val="002970CA"/>
    <w:rsid w:val="002A04AA"/>
    <w:rsid w:val="002A110A"/>
    <w:rsid w:val="002A1718"/>
    <w:rsid w:val="002A202B"/>
    <w:rsid w:val="002A2FED"/>
    <w:rsid w:val="002A5110"/>
    <w:rsid w:val="002A5801"/>
    <w:rsid w:val="002B09D0"/>
    <w:rsid w:val="002B165E"/>
    <w:rsid w:val="002B1BE4"/>
    <w:rsid w:val="002B2501"/>
    <w:rsid w:val="002B3F05"/>
    <w:rsid w:val="002B4175"/>
    <w:rsid w:val="002B4606"/>
    <w:rsid w:val="002B47D8"/>
    <w:rsid w:val="002B4D3E"/>
    <w:rsid w:val="002B633A"/>
    <w:rsid w:val="002B6BA7"/>
    <w:rsid w:val="002B6EE7"/>
    <w:rsid w:val="002C0248"/>
    <w:rsid w:val="002C11E2"/>
    <w:rsid w:val="002C1611"/>
    <w:rsid w:val="002C31B0"/>
    <w:rsid w:val="002C341C"/>
    <w:rsid w:val="002C3841"/>
    <w:rsid w:val="002C3FC3"/>
    <w:rsid w:val="002C5D1D"/>
    <w:rsid w:val="002C64EC"/>
    <w:rsid w:val="002C6E8A"/>
    <w:rsid w:val="002C72C3"/>
    <w:rsid w:val="002D094D"/>
    <w:rsid w:val="002D2336"/>
    <w:rsid w:val="002D598D"/>
    <w:rsid w:val="002D79A1"/>
    <w:rsid w:val="002E0AE1"/>
    <w:rsid w:val="002E2439"/>
    <w:rsid w:val="002E255E"/>
    <w:rsid w:val="002E2A30"/>
    <w:rsid w:val="002E5E6D"/>
    <w:rsid w:val="002E6847"/>
    <w:rsid w:val="002E6B65"/>
    <w:rsid w:val="002E6EA3"/>
    <w:rsid w:val="002E7150"/>
    <w:rsid w:val="002E7745"/>
    <w:rsid w:val="002F3664"/>
    <w:rsid w:val="002F4231"/>
    <w:rsid w:val="002F4361"/>
    <w:rsid w:val="002F5A9E"/>
    <w:rsid w:val="002F5B5C"/>
    <w:rsid w:val="002F62B0"/>
    <w:rsid w:val="002F6756"/>
    <w:rsid w:val="00300271"/>
    <w:rsid w:val="003007B1"/>
    <w:rsid w:val="00305B08"/>
    <w:rsid w:val="00305DE5"/>
    <w:rsid w:val="00306B55"/>
    <w:rsid w:val="00310B95"/>
    <w:rsid w:val="00311553"/>
    <w:rsid w:val="00311D25"/>
    <w:rsid w:val="00312A54"/>
    <w:rsid w:val="00313252"/>
    <w:rsid w:val="00314C4F"/>
    <w:rsid w:val="00315A4C"/>
    <w:rsid w:val="00316464"/>
    <w:rsid w:val="003166BF"/>
    <w:rsid w:val="00316B8E"/>
    <w:rsid w:val="00316DDD"/>
    <w:rsid w:val="00316FC6"/>
    <w:rsid w:val="0031718B"/>
    <w:rsid w:val="003173E0"/>
    <w:rsid w:val="003207AA"/>
    <w:rsid w:val="00320D09"/>
    <w:rsid w:val="00322249"/>
    <w:rsid w:val="00322C21"/>
    <w:rsid w:val="00325006"/>
    <w:rsid w:val="00325271"/>
    <w:rsid w:val="00331C0C"/>
    <w:rsid w:val="00331E1A"/>
    <w:rsid w:val="00332906"/>
    <w:rsid w:val="0033309C"/>
    <w:rsid w:val="00334092"/>
    <w:rsid w:val="003359B9"/>
    <w:rsid w:val="00335A8D"/>
    <w:rsid w:val="00336ACD"/>
    <w:rsid w:val="0033779D"/>
    <w:rsid w:val="003406E1"/>
    <w:rsid w:val="00340CC7"/>
    <w:rsid w:val="00342525"/>
    <w:rsid w:val="003429E5"/>
    <w:rsid w:val="003429EB"/>
    <w:rsid w:val="00344574"/>
    <w:rsid w:val="00344F56"/>
    <w:rsid w:val="00345CB1"/>
    <w:rsid w:val="00346AE1"/>
    <w:rsid w:val="003479C1"/>
    <w:rsid w:val="003509AB"/>
    <w:rsid w:val="00350EF1"/>
    <w:rsid w:val="00351B24"/>
    <w:rsid w:val="00352A18"/>
    <w:rsid w:val="00353D01"/>
    <w:rsid w:val="00355681"/>
    <w:rsid w:val="0035581C"/>
    <w:rsid w:val="003572EF"/>
    <w:rsid w:val="00360EEA"/>
    <w:rsid w:val="00361847"/>
    <w:rsid w:val="00362B2A"/>
    <w:rsid w:val="003642D3"/>
    <w:rsid w:val="003652FA"/>
    <w:rsid w:val="0036598A"/>
    <w:rsid w:val="00365A44"/>
    <w:rsid w:val="00365A71"/>
    <w:rsid w:val="00365EB4"/>
    <w:rsid w:val="00366E11"/>
    <w:rsid w:val="003674D6"/>
    <w:rsid w:val="00367A47"/>
    <w:rsid w:val="00370BB6"/>
    <w:rsid w:val="003712BB"/>
    <w:rsid w:val="003735BF"/>
    <w:rsid w:val="0037578A"/>
    <w:rsid w:val="003812A4"/>
    <w:rsid w:val="003833E9"/>
    <w:rsid w:val="00383BD7"/>
    <w:rsid w:val="00384134"/>
    <w:rsid w:val="00387D19"/>
    <w:rsid w:val="00391867"/>
    <w:rsid w:val="00395713"/>
    <w:rsid w:val="00397966"/>
    <w:rsid w:val="00397BDD"/>
    <w:rsid w:val="003A181E"/>
    <w:rsid w:val="003A6994"/>
    <w:rsid w:val="003A7190"/>
    <w:rsid w:val="003A751C"/>
    <w:rsid w:val="003A7CE6"/>
    <w:rsid w:val="003B0600"/>
    <w:rsid w:val="003B212F"/>
    <w:rsid w:val="003B26B4"/>
    <w:rsid w:val="003B361B"/>
    <w:rsid w:val="003B494F"/>
    <w:rsid w:val="003B58CA"/>
    <w:rsid w:val="003B7B45"/>
    <w:rsid w:val="003C00A7"/>
    <w:rsid w:val="003C1D8C"/>
    <w:rsid w:val="003C28EB"/>
    <w:rsid w:val="003C327F"/>
    <w:rsid w:val="003C33A4"/>
    <w:rsid w:val="003C5BC8"/>
    <w:rsid w:val="003C68AE"/>
    <w:rsid w:val="003C73F9"/>
    <w:rsid w:val="003D04BF"/>
    <w:rsid w:val="003D07B8"/>
    <w:rsid w:val="003D31C6"/>
    <w:rsid w:val="003D40DF"/>
    <w:rsid w:val="003D4271"/>
    <w:rsid w:val="003D648E"/>
    <w:rsid w:val="003D66F5"/>
    <w:rsid w:val="003D6DF3"/>
    <w:rsid w:val="003D7C2A"/>
    <w:rsid w:val="003E0F5E"/>
    <w:rsid w:val="003E1E7B"/>
    <w:rsid w:val="003E2EB9"/>
    <w:rsid w:val="003E3591"/>
    <w:rsid w:val="003E3DD2"/>
    <w:rsid w:val="003E452A"/>
    <w:rsid w:val="003E48C6"/>
    <w:rsid w:val="003E4B53"/>
    <w:rsid w:val="003E6A01"/>
    <w:rsid w:val="003E7351"/>
    <w:rsid w:val="003E74A1"/>
    <w:rsid w:val="003E7D20"/>
    <w:rsid w:val="003F0084"/>
    <w:rsid w:val="003F0D57"/>
    <w:rsid w:val="003F0F11"/>
    <w:rsid w:val="003F18B2"/>
    <w:rsid w:val="003F2E96"/>
    <w:rsid w:val="003F3DCE"/>
    <w:rsid w:val="003F60CD"/>
    <w:rsid w:val="003F693A"/>
    <w:rsid w:val="003F695A"/>
    <w:rsid w:val="00400110"/>
    <w:rsid w:val="00403634"/>
    <w:rsid w:val="00405D19"/>
    <w:rsid w:val="004064EC"/>
    <w:rsid w:val="004065CB"/>
    <w:rsid w:val="004076D8"/>
    <w:rsid w:val="00407984"/>
    <w:rsid w:val="00410497"/>
    <w:rsid w:val="0041084A"/>
    <w:rsid w:val="004112EA"/>
    <w:rsid w:val="00411405"/>
    <w:rsid w:val="00411962"/>
    <w:rsid w:val="00411E73"/>
    <w:rsid w:val="0041261A"/>
    <w:rsid w:val="00413015"/>
    <w:rsid w:val="00413DFA"/>
    <w:rsid w:val="004140C0"/>
    <w:rsid w:val="00414537"/>
    <w:rsid w:val="00414694"/>
    <w:rsid w:val="00415C24"/>
    <w:rsid w:val="0041657E"/>
    <w:rsid w:val="004210A9"/>
    <w:rsid w:val="00422944"/>
    <w:rsid w:val="00422FA5"/>
    <w:rsid w:val="0042312B"/>
    <w:rsid w:val="004237F8"/>
    <w:rsid w:val="004247E9"/>
    <w:rsid w:val="004259DA"/>
    <w:rsid w:val="00425A9F"/>
    <w:rsid w:val="00425C6E"/>
    <w:rsid w:val="00426733"/>
    <w:rsid w:val="00427D24"/>
    <w:rsid w:val="00427DE1"/>
    <w:rsid w:val="00431C27"/>
    <w:rsid w:val="0043236B"/>
    <w:rsid w:val="004348AA"/>
    <w:rsid w:val="00435145"/>
    <w:rsid w:val="004351EC"/>
    <w:rsid w:val="004367D0"/>
    <w:rsid w:val="00436CF0"/>
    <w:rsid w:val="00436EBA"/>
    <w:rsid w:val="00437B1B"/>
    <w:rsid w:val="00441DDA"/>
    <w:rsid w:val="00443C7E"/>
    <w:rsid w:val="00445957"/>
    <w:rsid w:val="00445A5C"/>
    <w:rsid w:val="0044655D"/>
    <w:rsid w:val="004507E1"/>
    <w:rsid w:val="00452826"/>
    <w:rsid w:val="00452CBC"/>
    <w:rsid w:val="00453927"/>
    <w:rsid w:val="00453C04"/>
    <w:rsid w:val="00454A87"/>
    <w:rsid w:val="00454DA6"/>
    <w:rsid w:val="00456C3E"/>
    <w:rsid w:val="0045756D"/>
    <w:rsid w:val="004606C4"/>
    <w:rsid w:val="00461A38"/>
    <w:rsid w:val="00461FD6"/>
    <w:rsid w:val="004645F2"/>
    <w:rsid w:val="00464925"/>
    <w:rsid w:val="0046562A"/>
    <w:rsid w:val="004666BB"/>
    <w:rsid w:val="00472223"/>
    <w:rsid w:val="00472B33"/>
    <w:rsid w:val="00472CEC"/>
    <w:rsid w:val="0047360B"/>
    <w:rsid w:val="00474155"/>
    <w:rsid w:val="004753E2"/>
    <w:rsid w:val="00475CE7"/>
    <w:rsid w:val="00476236"/>
    <w:rsid w:val="00476556"/>
    <w:rsid w:val="00480609"/>
    <w:rsid w:val="00480A17"/>
    <w:rsid w:val="00481313"/>
    <w:rsid w:val="00481538"/>
    <w:rsid w:val="004817E4"/>
    <w:rsid w:val="004822A8"/>
    <w:rsid w:val="0048271F"/>
    <w:rsid w:val="00482E0E"/>
    <w:rsid w:val="00483789"/>
    <w:rsid w:val="00483799"/>
    <w:rsid w:val="004838A8"/>
    <w:rsid w:val="00483E95"/>
    <w:rsid w:val="00484E56"/>
    <w:rsid w:val="00485384"/>
    <w:rsid w:val="004858AD"/>
    <w:rsid w:val="00485A9F"/>
    <w:rsid w:val="00486A30"/>
    <w:rsid w:val="00487561"/>
    <w:rsid w:val="00487643"/>
    <w:rsid w:val="00487CA5"/>
    <w:rsid w:val="00491403"/>
    <w:rsid w:val="004917F8"/>
    <w:rsid w:val="00491E38"/>
    <w:rsid w:val="0049217C"/>
    <w:rsid w:val="00494219"/>
    <w:rsid w:val="00495955"/>
    <w:rsid w:val="00497032"/>
    <w:rsid w:val="00497C25"/>
    <w:rsid w:val="004A018E"/>
    <w:rsid w:val="004A0618"/>
    <w:rsid w:val="004A0EA5"/>
    <w:rsid w:val="004A1471"/>
    <w:rsid w:val="004A1705"/>
    <w:rsid w:val="004A1C0E"/>
    <w:rsid w:val="004A20D0"/>
    <w:rsid w:val="004A2D53"/>
    <w:rsid w:val="004A44F6"/>
    <w:rsid w:val="004A5987"/>
    <w:rsid w:val="004A6630"/>
    <w:rsid w:val="004A73B6"/>
    <w:rsid w:val="004B1606"/>
    <w:rsid w:val="004B2564"/>
    <w:rsid w:val="004B4044"/>
    <w:rsid w:val="004B5FB3"/>
    <w:rsid w:val="004B6959"/>
    <w:rsid w:val="004B69A1"/>
    <w:rsid w:val="004B772F"/>
    <w:rsid w:val="004C0674"/>
    <w:rsid w:val="004C39ED"/>
    <w:rsid w:val="004C3EC8"/>
    <w:rsid w:val="004C5453"/>
    <w:rsid w:val="004C64FC"/>
    <w:rsid w:val="004D03A9"/>
    <w:rsid w:val="004D0A77"/>
    <w:rsid w:val="004D0B9E"/>
    <w:rsid w:val="004D0E1A"/>
    <w:rsid w:val="004D12C4"/>
    <w:rsid w:val="004D181C"/>
    <w:rsid w:val="004D3335"/>
    <w:rsid w:val="004D396A"/>
    <w:rsid w:val="004E05B2"/>
    <w:rsid w:val="004E0BCD"/>
    <w:rsid w:val="004E3D35"/>
    <w:rsid w:val="004E4756"/>
    <w:rsid w:val="004E54ED"/>
    <w:rsid w:val="004E5E58"/>
    <w:rsid w:val="004E6004"/>
    <w:rsid w:val="004E6AC3"/>
    <w:rsid w:val="004E6F83"/>
    <w:rsid w:val="004E7092"/>
    <w:rsid w:val="004E7572"/>
    <w:rsid w:val="004E7A5A"/>
    <w:rsid w:val="004E7F36"/>
    <w:rsid w:val="004F0206"/>
    <w:rsid w:val="004F42C0"/>
    <w:rsid w:val="004F49E1"/>
    <w:rsid w:val="004F52C3"/>
    <w:rsid w:val="004F56FE"/>
    <w:rsid w:val="004F76CF"/>
    <w:rsid w:val="0050206A"/>
    <w:rsid w:val="00502323"/>
    <w:rsid w:val="00502D18"/>
    <w:rsid w:val="00503AEA"/>
    <w:rsid w:val="0050466C"/>
    <w:rsid w:val="00504A38"/>
    <w:rsid w:val="00504B2D"/>
    <w:rsid w:val="00504C09"/>
    <w:rsid w:val="005051D3"/>
    <w:rsid w:val="00505794"/>
    <w:rsid w:val="00506878"/>
    <w:rsid w:val="00506C63"/>
    <w:rsid w:val="00507AFF"/>
    <w:rsid w:val="00507D3C"/>
    <w:rsid w:val="0051011C"/>
    <w:rsid w:val="00510598"/>
    <w:rsid w:val="0051084E"/>
    <w:rsid w:val="005129C2"/>
    <w:rsid w:val="005154C0"/>
    <w:rsid w:val="005154CB"/>
    <w:rsid w:val="005172B6"/>
    <w:rsid w:val="005216ED"/>
    <w:rsid w:val="00522F39"/>
    <w:rsid w:val="005231D9"/>
    <w:rsid w:val="005237D4"/>
    <w:rsid w:val="00523F03"/>
    <w:rsid w:val="005241B9"/>
    <w:rsid w:val="00524376"/>
    <w:rsid w:val="00524C41"/>
    <w:rsid w:val="00526CBB"/>
    <w:rsid w:val="00527885"/>
    <w:rsid w:val="005304F3"/>
    <w:rsid w:val="005306FF"/>
    <w:rsid w:val="00530DC7"/>
    <w:rsid w:val="00531883"/>
    <w:rsid w:val="00531EFE"/>
    <w:rsid w:val="005320A3"/>
    <w:rsid w:val="005322A2"/>
    <w:rsid w:val="00533330"/>
    <w:rsid w:val="00533F33"/>
    <w:rsid w:val="0053426F"/>
    <w:rsid w:val="00534BAB"/>
    <w:rsid w:val="00536ACD"/>
    <w:rsid w:val="00540153"/>
    <w:rsid w:val="005404E0"/>
    <w:rsid w:val="00540974"/>
    <w:rsid w:val="0054200E"/>
    <w:rsid w:val="00542031"/>
    <w:rsid w:val="00542708"/>
    <w:rsid w:val="00543B8A"/>
    <w:rsid w:val="00544804"/>
    <w:rsid w:val="00544FBD"/>
    <w:rsid w:val="00545268"/>
    <w:rsid w:val="005460F9"/>
    <w:rsid w:val="00546630"/>
    <w:rsid w:val="00547499"/>
    <w:rsid w:val="0054796B"/>
    <w:rsid w:val="00547AE3"/>
    <w:rsid w:val="005510B5"/>
    <w:rsid w:val="00551270"/>
    <w:rsid w:val="005517F2"/>
    <w:rsid w:val="005522E7"/>
    <w:rsid w:val="005523EB"/>
    <w:rsid w:val="00553D88"/>
    <w:rsid w:val="005612D5"/>
    <w:rsid w:val="005617D8"/>
    <w:rsid w:val="00561AC0"/>
    <w:rsid w:val="00562363"/>
    <w:rsid w:val="0056448A"/>
    <w:rsid w:val="00565AB0"/>
    <w:rsid w:val="00565AFE"/>
    <w:rsid w:val="00565B06"/>
    <w:rsid w:val="00566892"/>
    <w:rsid w:val="005670A7"/>
    <w:rsid w:val="005675DD"/>
    <w:rsid w:val="0056782D"/>
    <w:rsid w:val="005707CF"/>
    <w:rsid w:val="00574B67"/>
    <w:rsid w:val="00575DBD"/>
    <w:rsid w:val="00576C4C"/>
    <w:rsid w:val="0057719D"/>
    <w:rsid w:val="005774DF"/>
    <w:rsid w:val="00577DD9"/>
    <w:rsid w:val="00581FBD"/>
    <w:rsid w:val="00583B69"/>
    <w:rsid w:val="00583C5C"/>
    <w:rsid w:val="005854EE"/>
    <w:rsid w:val="00586548"/>
    <w:rsid w:val="00587703"/>
    <w:rsid w:val="0059217F"/>
    <w:rsid w:val="005936D8"/>
    <w:rsid w:val="00593A6B"/>
    <w:rsid w:val="0059401F"/>
    <w:rsid w:val="005957D0"/>
    <w:rsid w:val="0059645D"/>
    <w:rsid w:val="0059645E"/>
    <w:rsid w:val="00597F4B"/>
    <w:rsid w:val="005A0874"/>
    <w:rsid w:val="005A30C7"/>
    <w:rsid w:val="005A3541"/>
    <w:rsid w:val="005A3F1F"/>
    <w:rsid w:val="005A43E5"/>
    <w:rsid w:val="005A64C4"/>
    <w:rsid w:val="005A6833"/>
    <w:rsid w:val="005A7239"/>
    <w:rsid w:val="005A7C41"/>
    <w:rsid w:val="005B0D0D"/>
    <w:rsid w:val="005B1831"/>
    <w:rsid w:val="005B22F2"/>
    <w:rsid w:val="005B3A5D"/>
    <w:rsid w:val="005B3F17"/>
    <w:rsid w:val="005B4576"/>
    <w:rsid w:val="005B52AA"/>
    <w:rsid w:val="005B5FBF"/>
    <w:rsid w:val="005C1666"/>
    <w:rsid w:val="005C3276"/>
    <w:rsid w:val="005C4F88"/>
    <w:rsid w:val="005C585B"/>
    <w:rsid w:val="005C5934"/>
    <w:rsid w:val="005C628F"/>
    <w:rsid w:val="005C637B"/>
    <w:rsid w:val="005D1E0A"/>
    <w:rsid w:val="005D69F3"/>
    <w:rsid w:val="005D6D7E"/>
    <w:rsid w:val="005D71FC"/>
    <w:rsid w:val="005D7D42"/>
    <w:rsid w:val="005E107C"/>
    <w:rsid w:val="005E1A54"/>
    <w:rsid w:val="005E2FE0"/>
    <w:rsid w:val="005E5ADB"/>
    <w:rsid w:val="005E5B4E"/>
    <w:rsid w:val="005E67EE"/>
    <w:rsid w:val="005F022F"/>
    <w:rsid w:val="005F1EDA"/>
    <w:rsid w:val="005F2BF5"/>
    <w:rsid w:val="005F47FA"/>
    <w:rsid w:val="005F4BA8"/>
    <w:rsid w:val="005F565C"/>
    <w:rsid w:val="005F57C3"/>
    <w:rsid w:val="005F787B"/>
    <w:rsid w:val="006010C0"/>
    <w:rsid w:val="00602987"/>
    <w:rsid w:val="00602E96"/>
    <w:rsid w:val="0060380A"/>
    <w:rsid w:val="00603A1A"/>
    <w:rsid w:val="00603AC9"/>
    <w:rsid w:val="0060517B"/>
    <w:rsid w:val="0060694A"/>
    <w:rsid w:val="0060766C"/>
    <w:rsid w:val="00607DEA"/>
    <w:rsid w:val="00610861"/>
    <w:rsid w:val="00610A9E"/>
    <w:rsid w:val="00610B67"/>
    <w:rsid w:val="00610EFB"/>
    <w:rsid w:val="00611BC5"/>
    <w:rsid w:val="00611E7D"/>
    <w:rsid w:val="0061360B"/>
    <w:rsid w:val="006151BE"/>
    <w:rsid w:val="00617662"/>
    <w:rsid w:val="00620F12"/>
    <w:rsid w:val="00623B8D"/>
    <w:rsid w:val="00624633"/>
    <w:rsid w:val="006251C4"/>
    <w:rsid w:val="0062616D"/>
    <w:rsid w:val="006276B0"/>
    <w:rsid w:val="00630A88"/>
    <w:rsid w:val="00630B1A"/>
    <w:rsid w:val="00632345"/>
    <w:rsid w:val="0063312F"/>
    <w:rsid w:val="00633504"/>
    <w:rsid w:val="006341E3"/>
    <w:rsid w:val="0063580F"/>
    <w:rsid w:val="00635A39"/>
    <w:rsid w:val="006361C7"/>
    <w:rsid w:val="0064110F"/>
    <w:rsid w:val="00643940"/>
    <w:rsid w:val="006440B9"/>
    <w:rsid w:val="006454E6"/>
    <w:rsid w:val="006468D2"/>
    <w:rsid w:val="006469FD"/>
    <w:rsid w:val="00646CBB"/>
    <w:rsid w:val="00650B68"/>
    <w:rsid w:val="0065203C"/>
    <w:rsid w:val="00653034"/>
    <w:rsid w:val="00653B63"/>
    <w:rsid w:val="006547D7"/>
    <w:rsid w:val="006553FB"/>
    <w:rsid w:val="00655EAF"/>
    <w:rsid w:val="006564F0"/>
    <w:rsid w:val="00656F1B"/>
    <w:rsid w:val="00660603"/>
    <w:rsid w:val="00660802"/>
    <w:rsid w:val="0066125A"/>
    <w:rsid w:val="00661DC8"/>
    <w:rsid w:val="00662BE8"/>
    <w:rsid w:val="00662E60"/>
    <w:rsid w:val="006644E2"/>
    <w:rsid w:val="006645F4"/>
    <w:rsid w:val="00664D69"/>
    <w:rsid w:val="006655F7"/>
    <w:rsid w:val="00665804"/>
    <w:rsid w:val="006678F8"/>
    <w:rsid w:val="006702AB"/>
    <w:rsid w:val="00671723"/>
    <w:rsid w:val="00674DBD"/>
    <w:rsid w:val="00674F17"/>
    <w:rsid w:val="006750EC"/>
    <w:rsid w:val="00675713"/>
    <w:rsid w:val="00675CC0"/>
    <w:rsid w:val="00676DD6"/>
    <w:rsid w:val="006801F3"/>
    <w:rsid w:val="006806AE"/>
    <w:rsid w:val="00680E54"/>
    <w:rsid w:val="00681F25"/>
    <w:rsid w:val="0068205F"/>
    <w:rsid w:val="006827E4"/>
    <w:rsid w:val="006828AE"/>
    <w:rsid w:val="00684FE5"/>
    <w:rsid w:val="006861FC"/>
    <w:rsid w:val="006862E6"/>
    <w:rsid w:val="0068666C"/>
    <w:rsid w:val="00686F64"/>
    <w:rsid w:val="00687D7C"/>
    <w:rsid w:val="00690EAB"/>
    <w:rsid w:val="006920CD"/>
    <w:rsid w:val="00692B87"/>
    <w:rsid w:val="00693131"/>
    <w:rsid w:val="006933BE"/>
    <w:rsid w:val="006938D1"/>
    <w:rsid w:val="0069498D"/>
    <w:rsid w:val="006954B4"/>
    <w:rsid w:val="00695AF0"/>
    <w:rsid w:val="00696FFA"/>
    <w:rsid w:val="00697CB2"/>
    <w:rsid w:val="006A3C98"/>
    <w:rsid w:val="006A4327"/>
    <w:rsid w:val="006A5B61"/>
    <w:rsid w:val="006A6F38"/>
    <w:rsid w:val="006B18B3"/>
    <w:rsid w:val="006B2626"/>
    <w:rsid w:val="006B2D61"/>
    <w:rsid w:val="006B3981"/>
    <w:rsid w:val="006B3DF8"/>
    <w:rsid w:val="006B4E62"/>
    <w:rsid w:val="006B50F9"/>
    <w:rsid w:val="006B5532"/>
    <w:rsid w:val="006B64F0"/>
    <w:rsid w:val="006B7354"/>
    <w:rsid w:val="006B73FC"/>
    <w:rsid w:val="006C1AFD"/>
    <w:rsid w:val="006C2132"/>
    <w:rsid w:val="006C3D20"/>
    <w:rsid w:val="006C5277"/>
    <w:rsid w:val="006C54CE"/>
    <w:rsid w:val="006C5F5F"/>
    <w:rsid w:val="006C6639"/>
    <w:rsid w:val="006D0D61"/>
    <w:rsid w:val="006D0FBE"/>
    <w:rsid w:val="006D16AE"/>
    <w:rsid w:val="006D29B1"/>
    <w:rsid w:val="006D4460"/>
    <w:rsid w:val="006D5FC8"/>
    <w:rsid w:val="006D6B2F"/>
    <w:rsid w:val="006D6FA2"/>
    <w:rsid w:val="006D7C02"/>
    <w:rsid w:val="006E02E8"/>
    <w:rsid w:val="006E0B2B"/>
    <w:rsid w:val="006E1BC2"/>
    <w:rsid w:val="006E2EFB"/>
    <w:rsid w:val="006E32FE"/>
    <w:rsid w:val="006E3D4E"/>
    <w:rsid w:val="006E3F83"/>
    <w:rsid w:val="006E40E5"/>
    <w:rsid w:val="006E4899"/>
    <w:rsid w:val="006E4CFE"/>
    <w:rsid w:val="006E51F5"/>
    <w:rsid w:val="006E5CF7"/>
    <w:rsid w:val="006E606C"/>
    <w:rsid w:val="006E6C15"/>
    <w:rsid w:val="006E6C1B"/>
    <w:rsid w:val="006E7418"/>
    <w:rsid w:val="006F0069"/>
    <w:rsid w:val="006F074F"/>
    <w:rsid w:val="006F0B1C"/>
    <w:rsid w:val="006F0F87"/>
    <w:rsid w:val="006F1139"/>
    <w:rsid w:val="006F14A2"/>
    <w:rsid w:val="006F2D1E"/>
    <w:rsid w:val="006F49B1"/>
    <w:rsid w:val="006F5882"/>
    <w:rsid w:val="006F5C36"/>
    <w:rsid w:val="006F6A06"/>
    <w:rsid w:val="006F6C81"/>
    <w:rsid w:val="006F7196"/>
    <w:rsid w:val="00701118"/>
    <w:rsid w:val="00703CAF"/>
    <w:rsid w:val="00703CE6"/>
    <w:rsid w:val="0070510C"/>
    <w:rsid w:val="00705C6C"/>
    <w:rsid w:val="007065C6"/>
    <w:rsid w:val="00706B51"/>
    <w:rsid w:val="00706F54"/>
    <w:rsid w:val="007070F7"/>
    <w:rsid w:val="00707B97"/>
    <w:rsid w:val="00707C02"/>
    <w:rsid w:val="00713958"/>
    <w:rsid w:val="007139EF"/>
    <w:rsid w:val="00715365"/>
    <w:rsid w:val="00717360"/>
    <w:rsid w:val="00717463"/>
    <w:rsid w:val="007211E4"/>
    <w:rsid w:val="0072185B"/>
    <w:rsid w:val="007220F2"/>
    <w:rsid w:val="00722468"/>
    <w:rsid w:val="00722D05"/>
    <w:rsid w:val="007235B8"/>
    <w:rsid w:val="00723791"/>
    <w:rsid w:val="00725F2B"/>
    <w:rsid w:val="00726A91"/>
    <w:rsid w:val="007308A6"/>
    <w:rsid w:val="00731716"/>
    <w:rsid w:val="0073205F"/>
    <w:rsid w:val="00732194"/>
    <w:rsid w:val="00732256"/>
    <w:rsid w:val="00732D92"/>
    <w:rsid w:val="00733119"/>
    <w:rsid w:val="0073316C"/>
    <w:rsid w:val="0073332F"/>
    <w:rsid w:val="00736012"/>
    <w:rsid w:val="00737555"/>
    <w:rsid w:val="00742C7A"/>
    <w:rsid w:val="00743F27"/>
    <w:rsid w:val="00746F57"/>
    <w:rsid w:val="00750069"/>
    <w:rsid w:val="00750174"/>
    <w:rsid w:val="00750AB9"/>
    <w:rsid w:val="00751684"/>
    <w:rsid w:val="0075215C"/>
    <w:rsid w:val="007527D4"/>
    <w:rsid w:val="00752B0E"/>
    <w:rsid w:val="00752CC6"/>
    <w:rsid w:val="00753366"/>
    <w:rsid w:val="00753864"/>
    <w:rsid w:val="0075393C"/>
    <w:rsid w:val="00753CDF"/>
    <w:rsid w:val="00755A88"/>
    <w:rsid w:val="007565A9"/>
    <w:rsid w:val="00761BFB"/>
    <w:rsid w:val="007627EA"/>
    <w:rsid w:val="00762DAB"/>
    <w:rsid w:val="00763CFE"/>
    <w:rsid w:val="00763F48"/>
    <w:rsid w:val="007649E4"/>
    <w:rsid w:val="007658EF"/>
    <w:rsid w:val="0077055C"/>
    <w:rsid w:val="00770FF3"/>
    <w:rsid w:val="00772010"/>
    <w:rsid w:val="0077227F"/>
    <w:rsid w:val="00772376"/>
    <w:rsid w:val="00772522"/>
    <w:rsid w:val="007726A9"/>
    <w:rsid w:val="007732C0"/>
    <w:rsid w:val="0077456D"/>
    <w:rsid w:val="00782837"/>
    <w:rsid w:val="007830DF"/>
    <w:rsid w:val="0078458D"/>
    <w:rsid w:val="00784EE6"/>
    <w:rsid w:val="00786EA6"/>
    <w:rsid w:val="007874B3"/>
    <w:rsid w:val="00791FB0"/>
    <w:rsid w:val="00792439"/>
    <w:rsid w:val="00793037"/>
    <w:rsid w:val="007956E4"/>
    <w:rsid w:val="00795F98"/>
    <w:rsid w:val="0079719F"/>
    <w:rsid w:val="0079798B"/>
    <w:rsid w:val="00797FD9"/>
    <w:rsid w:val="007A0BF2"/>
    <w:rsid w:val="007A2481"/>
    <w:rsid w:val="007A47A2"/>
    <w:rsid w:val="007A54A1"/>
    <w:rsid w:val="007A594B"/>
    <w:rsid w:val="007A5FDB"/>
    <w:rsid w:val="007A6F59"/>
    <w:rsid w:val="007A70D4"/>
    <w:rsid w:val="007A740D"/>
    <w:rsid w:val="007A7A52"/>
    <w:rsid w:val="007A7BE7"/>
    <w:rsid w:val="007B06E8"/>
    <w:rsid w:val="007B1146"/>
    <w:rsid w:val="007B2FEE"/>
    <w:rsid w:val="007B55A3"/>
    <w:rsid w:val="007B6803"/>
    <w:rsid w:val="007B68E5"/>
    <w:rsid w:val="007B7661"/>
    <w:rsid w:val="007B7DC1"/>
    <w:rsid w:val="007B7FA2"/>
    <w:rsid w:val="007C0116"/>
    <w:rsid w:val="007C0137"/>
    <w:rsid w:val="007C1AE0"/>
    <w:rsid w:val="007C2622"/>
    <w:rsid w:val="007C2E08"/>
    <w:rsid w:val="007C79E2"/>
    <w:rsid w:val="007C7FAB"/>
    <w:rsid w:val="007D0125"/>
    <w:rsid w:val="007D02D8"/>
    <w:rsid w:val="007D05FA"/>
    <w:rsid w:val="007D0D31"/>
    <w:rsid w:val="007D1389"/>
    <w:rsid w:val="007D19D8"/>
    <w:rsid w:val="007D1BF0"/>
    <w:rsid w:val="007D20D6"/>
    <w:rsid w:val="007D2C46"/>
    <w:rsid w:val="007D4BA2"/>
    <w:rsid w:val="007D60FF"/>
    <w:rsid w:val="007D690D"/>
    <w:rsid w:val="007D76A6"/>
    <w:rsid w:val="007E033F"/>
    <w:rsid w:val="007E0AAC"/>
    <w:rsid w:val="007E1743"/>
    <w:rsid w:val="007E3499"/>
    <w:rsid w:val="007F16FF"/>
    <w:rsid w:val="007F1D35"/>
    <w:rsid w:val="007F22CA"/>
    <w:rsid w:val="007F2ED1"/>
    <w:rsid w:val="007F315D"/>
    <w:rsid w:val="007F3858"/>
    <w:rsid w:val="007F44C6"/>
    <w:rsid w:val="00800408"/>
    <w:rsid w:val="00800E58"/>
    <w:rsid w:val="00801F85"/>
    <w:rsid w:val="00801FD7"/>
    <w:rsid w:val="00806551"/>
    <w:rsid w:val="00806DB6"/>
    <w:rsid w:val="00807BC6"/>
    <w:rsid w:val="00807C8B"/>
    <w:rsid w:val="00807F2C"/>
    <w:rsid w:val="00810041"/>
    <w:rsid w:val="008101E3"/>
    <w:rsid w:val="008112BF"/>
    <w:rsid w:val="00812E06"/>
    <w:rsid w:val="00813A53"/>
    <w:rsid w:val="00813E02"/>
    <w:rsid w:val="00815157"/>
    <w:rsid w:val="0081586A"/>
    <w:rsid w:val="008158AD"/>
    <w:rsid w:val="0081633B"/>
    <w:rsid w:val="00817625"/>
    <w:rsid w:val="00817F52"/>
    <w:rsid w:val="008214F7"/>
    <w:rsid w:val="00821848"/>
    <w:rsid w:val="008223AC"/>
    <w:rsid w:val="00823747"/>
    <w:rsid w:val="008246C2"/>
    <w:rsid w:val="00824BF9"/>
    <w:rsid w:val="00824D29"/>
    <w:rsid w:val="00825664"/>
    <w:rsid w:val="008256CB"/>
    <w:rsid w:val="00825E47"/>
    <w:rsid w:val="00827B45"/>
    <w:rsid w:val="00827CC6"/>
    <w:rsid w:val="00830C68"/>
    <w:rsid w:val="00832173"/>
    <w:rsid w:val="0083230C"/>
    <w:rsid w:val="00834E23"/>
    <w:rsid w:val="00835D65"/>
    <w:rsid w:val="00836A74"/>
    <w:rsid w:val="00842187"/>
    <w:rsid w:val="0084222D"/>
    <w:rsid w:val="00844041"/>
    <w:rsid w:val="008459F2"/>
    <w:rsid w:val="008507B7"/>
    <w:rsid w:val="00853087"/>
    <w:rsid w:val="00853101"/>
    <w:rsid w:val="00854D70"/>
    <w:rsid w:val="0085550E"/>
    <w:rsid w:val="00857D46"/>
    <w:rsid w:val="00862481"/>
    <w:rsid w:val="008636C4"/>
    <w:rsid w:val="00865147"/>
    <w:rsid w:val="00867123"/>
    <w:rsid w:val="00867887"/>
    <w:rsid w:val="00870CDA"/>
    <w:rsid w:val="0087291E"/>
    <w:rsid w:val="00872D1C"/>
    <w:rsid w:val="00874A74"/>
    <w:rsid w:val="008752FA"/>
    <w:rsid w:val="00875E77"/>
    <w:rsid w:val="00876B93"/>
    <w:rsid w:val="0087749E"/>
    <w:rsid w:val="00877660"/>
    <w:rsid w:val="00877D28"/>
    <w:rsid w:val="00881886"/>
    <w:rsid w:val="00882152"/>
    <w:rsid w:val="00884BAB"/>
    <w:rsid w:val="0088531B"/>
    <w:rsid w:val="00885537"/>
    <w:rsid w:val="00885A50"/>
    <w:rsid w:val="0088779F"/>
    <w:rsid w:val="0089035C"/>
    <w:rsid w:val="008917BF"/>
    <w:rsid w:val="00891B74"/>
    <w:rsid w:val="0089338F"/>
    <w:rsid w:val="0089345E"/>
    <w:rsid w:val="0089402F"/>
    <w:rsid w:val="0089416C"/>
    <w:rsid w:val="00894ED8"/>
    <w:rsid w:val="00896160"/>
    <w:rsid w:val="00896816"/>
    <w:rsid w:val="00896914"/>
    <w:rsid w:val="008A1522"/>
    <w:rsid w:val="008A2093"/>
    <w:rsid w:val="008A2EDF"/>
    <w:rsid w:val="008A3668"/>
    <w:rsid w:val="008A36F9"/>
    <w:rsid w:val="008A3E42"/>
    <w:rsid w:val="008A4DE3"/>
    <w:rsid w:val="008A6BC2"/>
    <w:rsid w:val="008A7729"/>
    <w:rsid w:val="008B00FF"/>
    <w:rsid w:val="008B060A"/>
    <w:rsid w:val="008B080D"/>
    <w:rsid w:val="008B1610"/>
    <w:rsid w:val="008B21CE"/>
    <w:rsid w:val="008B473B"/>
    <w:rsid w:val="008B52F9"/>
    <w:rsid w:val="008B5855"/>
    <w:rsid w:val="008B5D6A"/>
    <w:rsid w:val="008B6583"/>
    <w:rsid w:val="008B77A0"/>
    <w:rsid w:val="008B7E4E"/>
    <w:rsid w:val="008C01C9"/>
    <w:rsid w:val="008C15A9"/>
    <w:rsid w:val="008C1DE2"/>
    <w:rsid w:val="008C247F"/>
    <w:rsid w:val="008C2E9E"/>
    <w:rsid w:val="008C341F"/>
    <w:rsid w:val="008C3421"/>
    <w:rsid w:val="008C44D9"/>
    <w:rsid w:val="008C5865"/>
    <w:rsid w:val="008C5FC0"/>
    <w:rsid w:val="008C6789"/>
    <w:rsid w:val="008C74B6"/>
    <w:rsid w:val="008C7CB1"/>
    <w:rsid w:val="008D226D"/>
    <w:rsid w:val="008D3249"/>
    <w:rsid w:val="008D3F6A"/>
    <w:rsid w:val="008D43A2"/>
    <w:rsid w:val="008D4442"/>
    <w:rsid w:val="008D474A"/>
    <w:rsid w:val="008D7A55"/>
    <w:rsid w:val="008E03F1"/>
    <w:rsid w:val="008E04FA"/>
    <w:rsid w:val="008E1977"/>
    <w:rsid w:val="008E1EA8"/>
    <w:rsid w:val="008E20DD"/>
    <w:rsid w:val="008E2DD3"/>
    <w:rsid w:val="008E3B26"/>
    <w:rsid w:val="008F272A"/>
    <w:rsid w:val="008F2969"/>
    <w:rsid w:val="008F30C2"/>
    <w:rsid w:val="008F380F"/>
    <w:rsid w:val="008F4287"/>
    <w:rsid w:val="008F471F"/>
    <w:rsid w:val="008F5391"/>
    <w:rsid w:val="008F53B5"/>
    <w:rsid w:val="008F5831"/>
    <w:rsid w:val="008F76D5"/>
    <w:rsid w:val="008F79EA"/>
    <w:rsid w:val="008F7F6C"/>
    <w:rsid w:val="00900EAC"/>
    <w:rsid w:val="0090178F"/>
    <w:rsid w:val="00902577"/>
    <w:rsid w:val="009025DF"/>
    <w:rsid w:val="00902E43"/>
    <w:rsid w:val="00904BFD"/>
    <w:rsid w:val="00905204"/>
    <w:rsid w:val="00905356"/>
    <w:rsid w:val="00906816"/>
    <w:rsid w:val="009073AF"/>
    <w:rsid w:val="00910434"/>
    <w:rsid w:val="00911764"/>
    <w:rsid w:val="00911AF9"/>
    <w:rsid w:val="00911FFF"/>
    <w:rsid w:val="009127BA"/>
    <w:rsid w:val="00912E13"/>
    <w:rsid w:val="00913ADB"/>
    <w:rsid w:val="00914077"/>
    <w:rsid w:val="0091506F"/>
    <w:rsid w:val="009163ED"/>
    <w:rsid w:val="00917A15"/>
    <w:rsid w:val="00920DE1"/>
    <w:rsid w:val="009211AA"/>
    <w:rsid w:val="00922008"/>
    <w:rsid w:val="00923C48"/>
    <w:rsid w:val="00923EBC"/>
    <w:rsid w:val="00924FCB"/>
    <w:rsid w:val="00931283"/>
    <w:rsid w:val="00931BF0"/>
    <w:rsid w:val="009323DF"/>
    <w:rsid w:val="00934AF7"/>
    <w:rsid w:val="0093523A"/>
    <w:rsid w:val="0093585C"/>
    <w:rsid w:val="00935F58"/>
    <w:rsid w:val="009374CE"/>
    <w:rsid w:val="00940329"/>
    <w:rsid w:val="009408C2"/>
    <w:rsid w:val="00941089"/>
    <w:rsid w:val="0094561B"/>
    <w:rsid w:val="009468AC"/>
    <w:rsid w:val="00952596"/>
    <w:rsid w:val="009548AA"/>
    <w:rsid w:val="00954A24"/>
    <w:rsid w:val="00957264"/>
    <w:rsid w:val="009574FD"/>
    <w:rsid w:val="00957AE5"/>
    <w:rsid w:val="00961D5A"/>
    <w:rsid w:val="00963187"/>
    <w:rsid w:val="009634DD"/>
    <w:rsid w:val="00964127"/>
    <w:rsid w:val="0096442C"/>
    <w:rsid w:val="0096606C"/>
    <w:rsid w:val="009705B9"/>
    <w:rsid w:val="00970D93"/>
    <w:rsid w:val="009712F9"/>
    <w:rsid w:val="0097269E"/>
    <w:rsid w:val="00973B3E"/>
    <w:rsid w:val="00973FED"/>
    <w:rsid w:val="00974AF2"/>
    <w:rsid w:val="00976255"/>
    <w:rsid w:val="0097711E"/>
    <w:rsid w:val="00977B79"/>
    <w:rsid w:val="00980845"/>
    <w:rsid w:val="00980A8F"/>
    <w:rsid w:val="00980D67"/>
    <w:rsid w:val="00984423"/>
    <w:rsid w:val="00985B5E"/>
    <w:rsid w:val="0098665A"/>
    <w:rsid w:val="0098785A"/>
    <w:rsid w:val="00991856"/>
    <w:rsid w:val="00991F58"/>
    <w:rsid w:val="009930EE"/>
    <w:rsid w:val="0099482D"/>
    <w:rsid w:val="00994A1C"/>
    <w:rsid w:val="0099515D"/>
    <w:rsid w:val="009967B5"/>
    <w:rsid w:val="009A11F8"/>
    <w:rsid w:val="009A2AAB"/>
    <w:rsid w:val="009A3985"/>
    <w:rsid w:val="009A3FC9"/>
    <w:rsid w:val="009A4568"/>
    <w:rsid w:val="009A528E"/>
    <w:rsid w:val="009A6884"/>
    <w:rsid w:val="009B0B0B"/>
    <w:rsid w:val="009B0FB6"/>
    <w:rsid w:val="009B1461"/>
    <w:rsid w:val="009B29A0"/>
    <w:rsid w:val="009B75C2"/>
    <w:rsid w:val="009C65FB"/>
    <w:rsid w:val="009C790A"/>
    <w:rsid w:val="009C7F70"/>
    <w:rsid w:val="009D22C3"/>
    <w:rsid w:val="009D2EF7"/>
    <w:rsid w:val="009D3C53"/>
    <w:rsid w:val="009D48D4"/>
    <w:rsid w:val="009D5E7A"/>
    <w:rsid w:val="009D60D2"/>
    <w:rsid w:val="009D7762"/>
    <w:rsid w:val="009E0C28"/>
    <w:rsid w:val="009E0E30"/>
    <w:rsid w:val="009E2374"/>
    <w:rsid w:val="009E2C8E"/>
    <w:rsid w:val="009E40F8"/>
    <w:rsid w:val="009E4B22"/>
    <w:rsid w:val="009E6055"/>
    <w:rsid w:val="009E654E"/>
    <w:rsid w:val="009E6732"/>
    <w:rsid w:val="009E6C86"/>
    <w:rsid w:val="009F4750"/>
    <w:rsid w:val="009F494B"/>
    <w:rsid w:val="009F646C"/>
    <w:rsid w:val="009F7946"/>
    <w:rsid w:val="00A001B9"/>
    <w:rsid w:val="00A01AC8"/>
    <w:rsid w:val="00A03EA6"/>
    <w:rsid w:val="00A04CF1"/>
    <w:rsid w:val="00A05DE9"/>
    <w:rsid w:val="00A0606F"/>
    <w:rsid w:val="00A071D3"/>
    <w:rsid w:val="00A078C2"/>
    <w:rsid w:val="00A10EF1"/>
    <w:rsid w:val="00A12AEE"/>
    <w:rsid w:val="00A13214"/>
    <w:rsid w:val="00A13747"/>
    <w:rsid w:val="00A13C1F"/>
    <w:rsid w:val="00A13EED"/>
    <w:rsid w:val="00A13F93"/>
    <w:rsid w:val="00A14228"/>
    <w:rsid w:val="00A14A82"/>
    <w:rsid w:val="00A15018"/>
    <w:rsid w:val="00A16F23"/>
    <w:rsid w:val="00A17037"/>
    <w:rsid w:val="00A2064E"/>
    <w:rsid w:val="00A20927"/>
    <w:rsid w:val="00A209C9"/>
    <w:rsid w:val="00A21D04"/>
    <w:rsid w:val="00A22C63"/>
    <w:rsid w:val="00A22E27"/>
    <w:rsid w:val="00A24069"/>
    <w:rsid w:val="00A244A0"/>
    <w:rsid w:val="00A2511C"/>
    <w:rsid w:val="00A2525E"/>
    <w:rsid w:val="00A25651"/>
    <w:rsid w:val="00A313F0"/>
    <w:rsid w:val="00A334FF"/>
    <w:rsid w:val="00A33584"/>
    <w:rsid w:val="00A365D5"/>
    <w:rsid w:val="00A378D9"/>
    <w:rsid w:val="00A3799A"/>
    <w:rsid w:val="00A4487D"/>
    <w:rsid w:val="00A47194"/>
    <w:rsid w:val="00A47847"/>
    <w:rsid w:val="00A47EA8"/>
    <w:rsid w:val="00A5256F"/>
    <w:rsid w:val="00A5299A"/>
    <w:rsid w:val="00A52A3C"/>
    <w:rsid w:val="00A52E9B"/>
    <w:rsid w:val="00A5356E"/>
    <w:rsid w:val="00A54891"/>
    <w:rsid w:val="00A5721D"/>
    <w:rsid w:val="00A573AC"/>
    <w:rsid w:val="00A57A64"/>
    <w:rsid w:val="00A60D93"/>
    <w:rsid w:val="00A62C94"/>
    <w:rsid w:val="00A6353E"/>
    <w:rsid w:val="00A6550F"/>
    <w:rsid w:val="00A655BA"/>
    <w:rsid w:val="00A66131"/>
    <w:rsid w:val="00A670A1"/>
    <w:rsid w:val="00A67A96"/>
    <w:rsid w:val="00A67B87"/>
    <w:rsid w:val="00A709F1"/>
    <w:rsid w:val="00A722A9"/>
    <w:rsid w:val="00A73AAD"/>
    <w:rsid w:val="00A74098"/>
    <w:rsid w:val="00A74418"/>
    <w:rsid w:val="00A74EB9"/>
    <w:rsid w:val="00A763C3"/>
    <w:rsid w:val="00A772DF"/>
    <w:rsid w:val="00A82371"/>
    <w:rsid w:val="00A82FEC"/>
    <w:rsid w:val="00A83DCA"/>
    <w:rsid w:val="00A8529C"/>
    <w:rsid w:val="00A8569C"/>
    <w:rsid w:val="00A86553"/>
    <w:rsid w:val="00A86DA8"/>
    <w:rsid w:val="00A87A15"/>
    <w:rsid w:val="00A87D66"/>
    <w:rsid w:val="00A90B1A"/>
    <w:rsid w:val="00A90B68"/>
    <w:rsid w:val="00A92F39"/>
    <w:rsid w:val="00A93AAE"/>
    <w:rsid w:val="00A949F7"/>
    <w:rsid w:val="00A94F71"/>
    <w:rsid w:val="00A9556F"/>
    <w:rsid w:val="00A957B7"/>
    <w:rsid w:val="00A970DE"/>
    <w:rsid w:val="00AA082E"/>
    <w:rsid w:val="00AA0EBA"/>
    <w:rsid w:val="00AA1EBA"/>
    <w:rsid w:val="00AA2D58"/>
    <w:rsid w:val="00AA36D4"/>
    <w:rsid w:val="00AA3EE9"/>
    <w:rsid w:val="00AA46D5"/>
    <w:rsid w:val="00AA490A"/>
    <w:rsid w:val="00AA565E"/>
    <w:rsid w:val="00AA5BB1"/>
    <w:rsid w:val="00AA6528"/>
    <w:rsid w:val="00AB0A23"/>
    <w:rsid w:val="00AB0D89"/>
    <w:rsid w:val="00AB1A77"/>
    <w:rsid w:val="00AB1DDA"/>
    <w:rsid w:val="00AB2B4C"/>
    <w:rsid w:val="00AB3351"/>
    <w:rsid w:val="00AB3FF4"/>
    <w:rsid w:val="00AB47FB"/>
    <w:rsid w:val="00AB75B3"/>
    <w:rsid w:val="00AC020A"/>
    <w:rsid w:val="00AC0210"/>
    <w:rsid w:val="00AC0DE1"/>
    <w:rsid w:val="00AC110E"/>
    <w:rsid w:val="00AC1EE8"/>
    <w:rsid w:val="00AC2AE1"/>
    <w:rsid w:val="00AC5214"/>
    <w:rsid w:val="00AC65DE"/>
    <w:rsid w:val="00AC6BF6"/>
    <w:rsid w:val="00AD0174"/>
    <w:rsid w:val="00AD0871"/>
    <w:rsid w:val="00AD0E7B"/>
    <w:rsid w:val="00AD2EFD"/>
    <w:rsid w:val="00AD4302"/>
    <w:rsid w:val="00AD5629"/>
    <w:rsid w:val="00AD5960"/>
    <w:rsid w:val="00AE0D6F"/>
    <w:rsid w:val="00AE4896"/>
    <w:rsid w:val="00AE505F"/>
    <w:rsid w:val="00AE6559"/>
    <w:rsid w:val="00AE7599"/>
    <w:rsid w:val="00AF1617"/>
    <w:rsid w:val="00AF3348"/>
    <w:rsid w:val="00AF37A0"/>
    <w:rsid w:val="00AF5CFD"/>
    <w:rsid w:val="00AF7246"/>
    <w:rsid w:val="00B00573"/>
    <w:rsid w:val="00B009FA"/>
    <w:rsid w:val="00B022C9"/>
    <w:rsid w:val="00B0347D"/>
    <w:rsid w:val="00B0498A"/>
    <w:rsid w:val="00B05C65"/>
    <w:rsid w:val="00B06A65"/>
    <w:rsid w:val="00B07122"/>
    <w:rsid w:val="00B07705"/>
    <w:rsid w:val="00B07780"/>
    <w:rsid w:val="00B11116"/>
    <w:rsid w:val="00B11797"/>
    <w:rsid w:val="00B15188"/>
    <w:rsid w:val="00B16A1A"/>
    <w:rsid w:val="00B17357"/>
    <w:rsid w:val="00B20B7F"/>
    <w:rsid w:val="00B21123"/>
    <w:rsid w:val="00B2174E"/>
    <w:rsid w:val="00B2198D"/>
    <w:rsid w:val="00B23475"/>
    <w:rsid w:val="00B23836"/>
    <w:rsid w:val="00B24C85"/>
    <w:rsid w:val="00B24D21"/>
    <w:rsid w:val="00B25B49"/>
    <w:rsid w:val="00B25D1B"/>
    <w:rsid w:val="00B25F41"/>
    <w:rsid w:val="00B26ED6"/>
    <w:rsid w:val="00B2731E"/>
    <w:rsid w:val="00B30058"/>
    <w:rsid w:val="00B30E76"/>
    <w:rsid w:val="00B341FE"/>
    <w:rsid w:val="00B35861"/>
    <w:rsid w:val="00B35CEB"/>
    <w:rsid w:val="00B36CD0"/>
    <w:rsid w:val="00B37B85"/>
    <w:rsid w:val="00B41E5E"/>
    <w:rsid w:val="00B42277"/>
    <w:rsid w:val="00B43163"/>
    <w:rsid w:val="00B448B2"/>
    <w:rsid w:val="00B4532E"/>
    <w:rsid w:val="00B4559A"/>
    <w:rsid w:val="00B46799"/>
    <w:rsid w:val="00B53FB1"/>
    <w:rsid w:val="00B5741F"/>
    <w:rsid w:val="00B576D6"/>
    <w:rsid w:val="00B613D2"/>
    <w:rsid w:val="00B61414"/>
    <w:rsid w:val="00B61F12"/>
    <w:rsid w:val="00B638C8"/>
    <w:rsid w:val="00B64F94"/>
    <w:rsid w:val="00B65633"/>
    <w:rsid w:val="00B663FD"/>
    <w:rsid w:val="00B66B4C"/>
    <w:rsid w:val="00B67938"/>
    <w:rsid w:val="00B70741"/>
    <w:rsid w:val="00B70973"/>
    <w:rsid w:val="00B7139F"/>
    <w:rsid w:val="00B734CF"/>
    <w:rsid w:val="00B7384C"/>
    <w:rsid w:val="00B7444B"/>
    <w:rsid w:val="00B75E26"/>
    <w:rsid w:val="00B76595"/>
    <w:rsid w:val="00B76BBB"/>
    <w:rsid w:val="00B77050"/>
    <w:rsid w:val="00B77A14"/>
    <w:rsid w:val="00B77D17"/>
    <w:rsid w:val="00B77F70"/>
    <w:rsid w:val="00B80487"/>
    <w:rsid w:val="00B80504"/>
    <w:rsid w:val="00B810CA"/>
    <w:rsid w:val="00B82FCF"/>
    <w:rsid w:val="00B84E97"/>
    <w:rsid w:val="00B85FEF"/>
    <w:rsid w:val="00B86CBE"/>
    <w:rsid w:val="00B86CD6"/>
    <w:rsid w:val="00B87082"/>
    <w:rsid w:val="00B8793E"/>
    <w:rsid w:val="00B905BF"/>
    <w:rsid w:val="00B947DB"/>
    <w:rsid w:val="00B94E70"/>
    <w:rsid w:val="00B959A8"/>
    <w:rsid w:val="00BA04C4"/>
    <w:rsid w:val="00BA08FA"/>
    <w:rsid w:val="00BA1284"/>
    <w:rsid w:val="00BA12CD"/>
    <w:rsid w:val="00BA1D15"/>
    <w:rsid w:val="00BA1F6B"/>
    <w:rsid w:val="00BA212A"/>
    <w:rsid w:val="00BA251F"/>
    <w:rsid w:val="00BA35E5"/>
    <w:rsid w:val="00BA3CFC"/>
    <w:rsid w:val="00BA3DEB"/>
    <w:rsid w:val="00BA4037"/>
    <w:rsid w:val="00BA4758"/>
    <w:rsid w:val="00BA4D5B"/>
    <w:rsid w:val="00BA58C2"/>
    <w:rsid w:val="00BA5A03"/>
    <w:rsid w:val="00BA5D97"/>
    <w:rsid w:val="00BA62C8"/>
    <w:rsid w:val="00BA64AF"/>
    <w:rsid w:val="00BA7124"/>
    <w:rsid w:val="00BB2F1F"/>
    <w:rsid w:val="00BB44E5"/>
    <w:rsid w:val="00BB4FA5"/>
    <w:rsid w:val="00BB50A6"/>
    <w:rsid w:val="00BB5340"/>
    <w:rsid w:val="00BB540B"/>
    <w:rsid w:val="00BB61AA"/>
    <w:rsid w:val="00BB72D1"/>
    <w:rsid w:val="00BC1682"/>
    <w:rsid w:val="00BC1D8C"/>
    <w:rsid w:val="00BC2409"/>
    <w:rsid w:val="00BC27BA"/>
    <w:rsid w:val="00BC5C7D"/>
    <w:rsid w:val="00BC68E9"/>
    <w:rsid w:val="00BD0CB6"/>
    <w:rsid w:val="00BD10F3"/>
    <w:rsid w:val="00BD13CC"/>
    <w:rsid w:val="00BD2353"/>
    <w:rsid w:val="00BD281D"/>
    <w:rsid w:val="00BD36BB"/>
    <w:rsid w:val="00BD57FF"/>
    <w:rsid w:val="00BD5961"/>
    <w:rsid w:val="00BD6184"/>
    <w:rsid w:val="00BD7B6F"/>
    <w:rsid w:val="00BE01FC"/>
    <w:rsid w:val="00BE0BDF"/>
    <w:rsid w:val="00BE0C1A"/>
    <w:rsid w:val="00BE19CD"/>
    <w:rsid w:val="00BE4286"/>
    <w:rsid w:val="00BE55A5"/>
    <w:rsid w:val="00BE57A8"/>
    <w:rsid w:val="00BE57EE"/>
    <w:rsid w:val="00BE63F1"/>
    <w:rsid w:val="00BE6535"/>
    <w:rsid w:val="00BE7104"/>
    <w:rsid w:val="00BE7A9C"/>
    <w:rsid w:val="00BF0EC2"/>
    <w:rsid w:val="00BF2325"/>
    <w:rsid w:val="00BF2440"/>
    <w:rsid w:val="00BF251A"/>
    <w:rsid w:val="00BF2F0F"/>
    <w:rsid w:val="00BF4281"/>
    <w:rsid w:val="00BF435D"/>
    <w:rsid w:val="00BF53CF"/>
    <w:rsid w:val="00BF6216"/>
    <w:rsid w:val="00C00EED"/>
    <w:rsid w:val="00C022A0"/>
    <w:rsid w:val="00C02DB0"/>
    <w:rsid w:val="00C03364"/>
    <w:rsid w:val="00C04509"/>
    <w:rsid w:val="00C10CEA"/>
    <w:rsid w:val="00C1119A"/>
    <w:rsid w:val="00C11505"/>
    <w:rsid w:val="00C11A14"/>
    <w:rsid w:val="00C11FFB"/>
    <w:rsid w:val="00C138AE"/>
    <w:rsid w:val="00C15024"/>
    <w:rsid w:val="00C15363"/>
    <w:rsid w:val="00C15AB5"/>
    <w:rsid w:val="00C17EAA"/>
    <w:rsid w:val="00C20855"/>
    <w:rsid w:val="00C21444"/>
    <w:rsid w:val="00C2171E"/>
    <w:rsid w:val="00C22498"/>
    <w:rsid w:val="00C2565A"/>
    <w:rsid w:val="00C25991"/>
    <w:rsid w:val="00C25E3B"/>
    <w:rsid w:val="00C2611C"/>
    <w:rsid w:val="00C304F6"/>
    <w:rsid w:val="00C30630"/>
    <w:rsid w:val="00C30826"/>
    <w:rsid w:val="00C30E99"/>
    <w:rsid w:val="00C328F6"/>
    <w:rsid w:val="00C33559"/>
    <w:rsid w:val="00C3529B"/>
    <w:rsid w:val="00C35B3B"/>
    <w:rsid w:val="00C35C06"/>
    <w:rsid w:val="00C36511"/>
    <w:rsid w:val="00C36C17"/>
    <w:rsid w:val="00C4144B"/>
    <w:rsid w:val="00C42E2D"/>
    <w:rsid w:val="00C4378C"/>
    <w:rsid w:val="00C43A08"/>
    <w:rsid w:val="00C44726"/>
    <w:rsid w:val="00C454CD"/>
    <w:rsid w:val="00C466B1"/>
    <w:rsid w:val="00C478D3"/>
    <w:rsid w:val="00C479AA"/>
    <w:rsid w:val="00C501CC"/>
    <w:rsid w:val="00C511D1"/>
    <w:rsid w:val="00C51D8F"/>
    <w:rsid w:val="00C52200"/>
    <w:rsid w:val="00C53C21"/>
    <w:rsid w:val="00C53F26"/>
    <w:rsid w:val="00C55393"/>
    <w:rsid w:val="00C5650C"/>
    <w:rsid w:val="00C565C9"/>
    <w:rsid w:val="00C56839"/>
    <w:rsid w:val="00C56D26"/>
    <w:rsid w:val="00C57991"/>
    <w:rsid w:val="00C60302"/>
    <w:rsid w:val="00C604C2"/>
    <w:rsid w:val="00C61D1D"/>
    <w:rsid w:val="00C62B93"/>
    <w:rsid w:val="00C65576"/>
    <w:rsid w:val="00C703E5"/>
    <w:rsid w:val="00C703EE"/>
    <w:rsid w:val="00C711FD"/>
    <w:rsid w:val="00C71342"/>
    <w:rsid w:val="00C718AA"/>
    <w:rsid w:val="00C71FD7"/>
    <w:rsid w:val="00C72024"/>
    <w:rsid w:val="00C73723"/>
    <w:rsid w:val="00C73841"/>
    <w:rsid w:val="00C747ED"/>
    <w:rsid w:val="00C7565A"/>
    <w:rsid w:val="00C7567A"/>
    <w:rsid w:val="00C75826"/>
    <w:rsid w:val="00C7708F"/>
    <w:rsid w:val="00C77B9F"/>
    <w:rsid w:val="00C81C9F"/>
    <w:rsid w:val="00C82729"/>
    <w:rsid w:val="00C83DCC"/>
    <w:rsid w:val="00C8423B"/>
    <w:rsid w:val="00C8468B"/>
    <w:rsid w:val="00C84D11"/>
    <w:rsid w:val="00C86FEC"/>
    <w:rsid w:val="00C92361"/>
    <w:rsid w:val="00C93AFD"/>
    <w:rsid w:val="00C95728"/>
    <w:rsid w:val="00C96D1B"/>
    <w:rsid w:val="00C9794A"/>
    <w:rsid w:val="00C97FCA"/>
    <w:rsid w:val="00CA013A"/>
    <w:rsid w:val="00CA09A3"/>
    <w:rsid w:val="00CA3897"/>
    <w:rsid w:val="00CA394C"/>
    <w:rsid w:val="00CA5DB2"/>
    <w:rsid w:val="00CA623C"/>
    <w:rsid w:val="00CB158B"/>
    <w:rsid w:val="00CB21CA"/>
    <w:rsid w:val="00CB4119"/>
    <w:rsid w:val="00CB46FF"/>
    <w:rsid w:val="00CB5381"/>
    <w:rsid w:val="00CB54D7"/>
    <w:rsid w:val="00CB6C63"/>
    <w:rsid w:val="00CB6F9B"/>
    <w:rsid w:val="00CC1069"/>
    <w:rsid w:val="00CC1682"/>
    <w:rsid w:val="00CC28AC"/>
    <w:rsid w:val="00CC2A68"/>
    <w:rsid w:val="00CC2DA7"/>
    <w:rsid w:val="00CC2FD0"/>
    <w:rsid w:val="00CC3A4C"/>
    <w:rsid w:val="00CC4B62"/>
    <w:rsid w:val="00CC5C59"/>
    <w:rsid w:val="00CC5FF8"/>
    <w:rsid w:val="00CC7560"/>
    <w:rsid w:val="00CC77D7"/>
    <w:rsid w:val="00CC7CC2"/>
    <w:rsid w:val="00CC7FFB"/>
    <w:rsid w:val="00CD2056"/>
    <w:rsid w:val="00CD4844"/>
    <w:rsid w:val="00CD51F4"/>
    <w:rsid w:val="00CD5496"/>
    <w:rsid w:val="00CD6F88"/>
    <w:rsid w:val="00CE059D"/>
    <w:rsid w:val="00CE1AD7"/>
    <w:rsid w:val="00CE1C3F"/>
    <w:rsid w:val="00CE2813"/>
    <w:rsid w:val="00CE3724"/>
    <w:rsid w:val="00CE50A7"/>
    <w:rsid w:val="00CE5BD4"/>
    <w:rsid w:val="00CE69A5"/>
    <w:rsid w:val="00CE71E6"/>
    <w:rsid w:val="00CF018C"/>
    <w:rsid w:val="00CF2588"/>
    <w:rsid w:val="00CF3394"/>
    <w:rsid w:val="00CF63EE"/>
    <w:rsid w:val="00CF6F5A"/>
    <w:rsid w:val="00CF70C2"/>
    <w:rsid w:val="00D0023B"/>
    <w:rsid w:val="00D00924"/>
    <w:rsid w:val="00D01EC8"/>
    <w:rsid w:val="00D01FB3"/>
    <w:rsid w:val="00D020DE"/>
    <w:rsid w:val="00D0363D"/>
    <w:rsid w:val="00D03C1C"/>
    <w:rsid w:val="00D04613"/>
    <w:rsid w:val="00D06E24"/>
    <w:rsid w:val="00D103E2"/>
    <w:rsid w:val="00D11CC7"/>
    <w:rsid w:val="00D12643"/>
    <w:rsid w:val="00D1387C"/>
    <w:rsid w:val="00D1411B"/>
    <w:rsid w:val="00D146CA"/>
    <w:rsid w:val="00D15C83"/>
    <w:rsid w:val="00D16AF3"/>
    <w:rsid w:val="00D1759B"/>
    <w:rsid w:val="00D208E1"/>
    <w:rsid w:val="00D20C1E"/>
    <w:rsid w:val="00D212BA"/>
    <w:rsid w:val="00D2168A"/>
    <w:rsid w:val="00D234F5"/>
    <w:rsid w:val="00D25091"/>
    <w:rsid w:val="00D25C09"/>
    <w:rsid w:val="00D260D6"/>
    <w:rsid w:val="00D264B9"/>
    <w:rsid w:val="00D26531"/>
    <w:rsid w:val="00D26C21"/>
    <w:rsid w:val="00D2733B"/>
    <w:rsid w:val="00D27927"/>
    <w:rsid w:val="00D3079B"/>
    <w:rsid w:val="00D307A0"/>
    <w:rsid w:val="00D31542"/>
    <w:rsid w:val="00D32155"/>
    <w:rsid w:val="00D32733"/>
    <w:rsid w:val="00D335C8"/>
    <w:rsid w:val="00D338E3"/>
    <w:rsid w:val="00D3460D"/>
    <w:rsid w:val="00D35A2D"/>
    <w:rsid w:val="00D36069"/>
    <w:rsid w:val="00D4028E"/>
    <w:rsid w:val="00D428EA"/>
    <w:rsid w:val="00D452C0"/>
    <w:rsid w:val="00D46947"/>
    <w:rsid w:val="00D47DC5"/>
    <w:rsid w:val="00D57660"/>
    <w:rsid w:val="00D605B7"/>
    <w:rsid w:val="00D60CA4"/>
    <w:rsid w:val="00D6191C"/>
    <w:rsid w:val="00D61E00"/>
    <w:rsid w:val="00D6241D"/>
    <w:rsid w:val="00D62721"/>
    <w:rsid w:val="00D63231"/>
    <w:rsid w:val="00D63317"/>
    <w:rsid w:val="00D63AC0"/>
    <w:rsid w:val="00D6440E"/>
    <w:rsid w:val="00D67932"/>
    <w:rsid w:val="00D67A56"/>
    <w:rsid w:val="00D70A91"/>
    <w:rsid w:val="00D70C8B"/>
    <w:rsid w:val="00D70DB1"/>
    <w:rsid w:val="00D7164A"/>
    <w:rsid w:val="00D72E47"/>
    <w:rsid w:val="00D731EB"/>
    <w:rsid w:val="00D74DD7"/>
    <w:rsid w:val="00D74DFF"/>
    <w:rsid w:val="00D758BB"/>
    <w:rsid w:val="00D764E6"/>
    <w:rsid w:val="00D8013E"/>
    <w:rsid w:val="00D8037D"/>
    <w:rsid w:val="00D810AC"/>
    <w:rsid w:val="00D81861"/>
    <w:rsid w:val="00D81C66"/>
    <w:rsid w:val="00D8229C"/>
    <w:rsid w:val="00D82731"/>
    <w:rsid w:val="00D84734"/>
    <w:rsid w:val="00D85119"/>
    <w:rsid w:val="00D86320"/>
    <w:rsid w:val="00D86EE6"/>
    <w:rsid w:val="00D8758A"/>
    <w:rsid w:val="00D90A2C"/>
    <w:rsid w:val="00D90F8F"/>
    <w:rsid w:val="00D91941"/>
    <w:rsid w:val="00D91E3B"/>
    <w:rsid w:val="00D924B8"/>
    <w:rsid w:val="00D92529"/>
    <w:rsid w:val="00D93365"/>
    <w:rsid w:val="00D93EDD"/>
    <w:rsid w:val="00D9581D"/>
    <w:rsid w:val="00DA525C"/>
    <w:rsid w:val="00DA6153"/>
    <w:rsid w:val="00DA617A"/>
    <w:rsid w:val="00DA6297"/>
    <w:rsid w:val="00DA7625"/>
    <w:rsid w:val="00DA79D4"/>
    <w:rsid w:val="00DB1D19"/>
    <w:rsid w:val="00DB3A4C"/>
    <w:rsid w:val="00DB5C38"/>
    <w:rsid w:val="00DB5E1F"/>
    <w:rsid w:val="00DB6B39"/>
    <w:rsid w:val="00DB6EB0"/>
    <w:rsid w:val="00DC06BE"/>
    <w:rsid w:val="00DC086E"/>
    <w:rsid w:val="00DC1DE1"/>
    <w:rsid w:val="00DC3536"/>
    <w:rsid w:val="00DC469B"/>
    <w:rsid w:val="00DD0843"/>
    <w:rsid w:val="00DD1162"/>
    <w:rsid w:val="00DD3C22"/>
    <w:rsid w:val="00DD4BFE"/>
    <w:rsid w:val="00DD6621"/>
    <w:rsid w:val="00DD6A3D"/>
    <w:rsid w:val="00DE025A"/>
    <w:rsid w:val="00DE1427"/>
    <w:rsid w:val="00DE2291"/>
    <w:rsid w:val="00DF02D8"/>
    <w:rsid w:val="00DF1068"/>
    <w:rsid w:val="00DF1ADB"/>
    <w:rsid w:val="00DF2CB1"/>
    <w:rsid w:val="00DF34A3"/>
    <w:rsid w:val="00DF3E48"/>
    <w:rsid w:val="00DF4174"/>
    <w:rsid w:val="00DF592E"/>
    <w:rsid w:val="00DF5F11"/>
    <w:rsid w:val="00DF6A82"/>
    <w:rsid w:val="00E0118A"/>
    <w:rsid w:val="00E024F3"/>
    <w:rsid w:val="00E028C4"/>
    <w:rsid w:val="00E03B1B"/>
    <w:rsid w:val="00E05092"/>
    <w:rsid w:val="00E0514A"/>
    <w:rsid w:val="00E05445"/>
    <w:rsid w:val="00E0556B"/>
    <w:rsid w:val="00E05694"/>
    <w:rsid w:val="00E068FB"/>
    <w:rsid w:val="00E07665"/>
    <w:rsid w:val="00E07896"/>
    <w:rsid w:val="00E07F81"/>
    <w:rsid w:val="00E10475"/>
    <w:rsid w:val="00E10E78"/>
    <w:rsid w:val="00E1128F"/>
    <w:rsid w:val="00E11ECA"/>
    <w:rsid w:val="00E12502"/>
    <w:rsid w:val="00E13D09"/>
    <w:rsid w:val="00E1424E"/>
    <w:rsid w:val="00E159C0"/>
    <w:rsid w:val="00E161EC"/>
    <w:rsid w:val="00E17018"/>
    <w:rsid w:val="00E21C85"/>
    <w:rsid w:val="00E2200C"/>
    <w:rsid w:val="00E22CBF"/>
    <w:rsid w:val="00E22ECD"/>
    <w:rsid w:val="00E235F6"/>
    <w:rsid w:val="00E238C0"/>
    <w:rsid w:val="00E24422"/>
    <w:rsid w:val="00E24ED5"/>
    <w:rsid w:val="00E250C0"/>
    <w:rsid w:val="00E25795"/>
    <w:rsid w:val="00E271AD"/>
    <w:rsid w:val="00E2726C"/>
    <w:rsid w:val="00E27282"/>
    <w:rsid w:val="00E2742A"/>
    <w:rsid w:val="00E30A9F"/>
    <w:rsid w:val="00E326EA"/>
    <w:rsid w:val="00E331C0"/>
    <w:rsid w:val="00E3455A"/>
    <w:rsid w:val="00E35546"/>
    <w:rsid w:val="00E379EE"/>
    <w:rsid w:val="00E37EED"/>
    <w:rsid w:val="00E4039A"/>
    <w:rsid w:val="00E422DF"/>
    <w:rsid w:val="00E42701"/>
    <w:rsid w:val="00E434BA"/>
    <w:rsid w:val="00E43F47"/>
    <w:rsid w:val="00E441A6"/>
    <w:rsid w:val="00E4443B"/>
    <w:rsid w:val="00E44A79"/>
    <w:rsid w:val="00E460A0"/>
    <w:rsid w:val="00E46105"/>
    <w:rsid w:val="00E46992"/>
    <w:rsid w:val="00E47004"/>
    <w:rsid w:val="00E51343"/>
    <w:rsid w:val="00E530D7"/>
    <w:rsid w:val="00E54EF2"/>
    <w:rsid w:val="00E5513D"/>
    <w:rsid w:val="00E5661C"/>
    <w:rsid w:val="00E5666C"/>
    <w:rsid w:val="00E60373"/>
    <w:rsid w:val="00E6191B"/>
    <w:rsid w:val="00E64036"/>
    <w:rsid w:val="00E66C70"/>
    <w:rsid w:val="00E6774D"/>
    <w:rsid w:val="00E67985"/>
    <w:rsid w:val="00E70698"/>
    <w:rsid w:val="00E70723"/>
    <w:rsid w:val="00E70D21"/>
    <w:rsid w:val="00E71C22"/>
    <w:rsid w:val="00E71EFE"/>
    <w:rsid w:val="00E71F17"/>
    <w:rsid w:val="00E72B3E"/>
    <w:rsid w:val="00E72E91"/>
    <w:rsid w:val="00E7329C"/>
    <w:rsid w:val="00E74BFE"/>
    <w:rsid w:val="00E76221"/>
    <w:rsid w:val="00E76F10"/>
    <w:rsid w:val="00E82057"/>
    <w:rsid w:val="00E821D4"/>
    <w:rsid w:val="00E821E4"/>
    <w:rsid w:val="00E842C7"/>
    <w:rsid w:val="00E85406"/>
    <w:rsid w:val="00E86D2F"/>
    <w:rsid w:val="00E8732D"/>
    <w:rsid w:val="00E918F0"/>
    <w:rsid w:val="00E9216F"/>
    <w:rsid w:val="00EA0CF5"/>
    <w:rsid w:val="00EA24A5"/>
    <w:rsid w:val="00EA4A85"/>
    <w:rsid w:val="00EA559F"/>
    <w:rsid w:val="00EA64B5"/>
    <w:rsid w:val="00EB09F7"/>
    <w:rsid w:val="00EB6A9D"/>
    <w:rsid w:val="00EB7BA3"/>
    <w:rsid w:val="00EC07A0"/>
    <w:rsid w:val="00EC1AA8"/>
    <w:rsid w:val="00EC1D9D"/>
    <w:rsid w:val="00EC1F32"/>
    <w:rsid w:val="00EC415D"/>
    <w:rsid w:val="00EC41FF"/>
    <w:rsid w:val="00EC4246"/>
    <w:rsid w:val="00EC48F5"/>
    <w:rsid w:val="00EC5CE5"/>
    <w:rsid w:val="00EC6F93"/>
    <w:rsid w:val="00EC7387"/>
    <w:rsid w:val="00EC7565"/>
    <w:rsid w:val="00EC759D"/>
    <w:rsid w:val="00ED0728"/>
    <w:rsid w:val="00ED08CC"/>
    <w:rsid w:val="00ED1EEF"/>
    <w:rsid w:val="00ED22D5"/>
    <w:rsid w:val="00ED28A5"/>
    <w:rsid w:val="00ED2F05"/>
    <w:rsid w:val="00ED4AF1"/>
    <w:rsid w:val="00ED4B1A"/>
    <w:rsid w:val="00ED57B9"/>
    <w:rsid w:val="00ED5C17"/>
    <w:rsid w:val="00ED69D5"/>
    <w:rsid w:val="00EE0061"/>
    <w:rsid w:val="00EE0AE3"/>
    <w:rsid w:val="00EE0FE4"/>
    <w:rsid w:val="00EE1675"/>
    <w:rsid w:val="00EE3FB6"/>
    <w:rsid w:val="00EE7C0F"/>
    <w:rsid w:val="00EF0500"/>
    <w:rsid w:val="00EF083A"/>
    <w:rsid w:val="00EF1106"/>
    <w:rsid w:val="00EF18AF"/>
    <w:rsid w:val="00EF1E40"/>
    <w:rsid w:val="00EF2294"/>
    <w:rsid w:val="00EF2A04"/>
    <w:rsid w:val="00EF3BF2"/>
    <w:rsid w:val="00EF40AA"/>
    <w:rsid w:val="00EF7F71"/>
    <w:rsid w:val="00F01771"/>
    <w:rsid w:val="00F01B94"/>
    <w:rsid w:val="00F02E47"/>
    <w:rsid w:val="00F03AF9"/>
    <w:rsid w:val="00F06666"/>
    <w:rsid w:val="00F06CDF"/>
    <w:rsid w:val="00F077F8"/>
    <w:rsid w:val="00F10BD5"/>
    <w:rsid w:val="00F11510"/>
    <w:rsid w:val="00F119C4"/>
    <w:rsid w:val="00F12BF9"/>
    <w:rsid w:val="00F1320B"/>
    <w:rsid w:val="00F135FE"/>
    <w:rsid w:val="00F153C8"/>
    <w:rsid w:val="00F2022E"/>
    <w:rsid w:val="00F2050B"/>
    <w:rsid w:val="00F2077E"/>
    <w:rsid w:val="00F22147"/>
    <w:rsid w:val="00F222FA"/>
    <w:rsid w:val="00F226FB"/>
    <w:rsid w:val="00F2420D"/>
    <w:rsid w:val="00F24476"/>
    <w:rsid w:val="00F25730"/>
    <w:rsid w:val="00F25783"/>
    <w:rsid w:val="00F26C69"/>
    <w:rsid w:val="00F27C30"/>
    <w:rsid w:val="00F30102"/>
    <w:rsid w:val="00F33665"/>
    <w:rsid w:val="00F3402C"/>
    <w:rsid w:val="00F34FA6"/>
    <w:rsid w:val="00F35115"/>
    <w:rsid w:val="00F37D2C"/>
    <w:rsid w:val="00F41305"/>
    <w:rsid w:val="00F4146A"/>
    <w:rsid w:val="00F41ED2"/>
    <w:rsid w:val="00F420BB"/>
    <w:rsid w:val="00F43393"/>
    <w:rsid w:val="00F434A1"/>
    <w:rsid w:val="00F442B5"/>
    <w:rsid w:val="00F44521"/>
    <w:rsid w:val="00F44CF8"/>
    <w:rsid w:val="00F47232"/>
    <w:rsid w:val="00F474EC"/>
    <w:rsid w:val="00F50F76"/>
    <w:rsid w:val="00F52307"/>
    <w:rsid w:val="00F523BD"/>
    <w:rsid w:val="00F5287D"/>
    <w:rsid w:val="00F52DE6"/>
    <w:rsid w:val="00F533E1"/>
    <w:rsid w:val="00F53721"/>
    <w:rsid w:val="00F53A56"/>
    <w:rsid w:val="00F54E24"/>
    <w:rsid w:val="00F55BB6"/>
    <w:rsid w:val="00F56A80"/>
    <w:rsid w:val="00F57CDD"/>
    <w:rsid w:val="00F60465"/>
    <w:rsid w:val="00F63B8D"/>
    <w:rsid w:val="00F6402F"/>
    <w:rsid w:val="00F6457D"/>
    <w:rsid w:val="00F6638C"/>
    <w:rsid w:val="00F66943"/>
    <w:rsid w:val="00F67C7C"/>
    <w:rsid w:val="00F701A5"/>
    <w:rsid w:val="00F7068C"/>
    <w:rsid w:val="00F7097B"/>
    <w:rsid w:val="00F70F90"/>
    <w:rsid w:val="00F72C6D"/>
    <w:rsid w:val="00F731E4"/>
    <w:rsid w:val="00F74CA2"/>
    <w:rsid w:val="00F77749"/>
    <w:rsid w:val="00F7785D"/>
    <w:rsid w:val="00F81392"/>
    <w:rsid w:val="00F849C5"/>
    <w:rsid w:val="00F860E1"/>
    <w:rsid w:val="00F87384"/>
    <w:rsid w:val="00F8768F"/>
    <w:rsid w:val="00F87A6D"/>
    <w:rsid w:val="00F9400D"/>
    <w:rsid w:val="00F94669"/>
    <w:rsid w:val="00F9557B"/>
    <w:rsid w:val="00FA0F7A"/>
    <w:rsid w:val="00FA1F83"/>
    <w:rsid w:val="00FA3045"/>
    <w:rsid w:val="00FA4681"/>
    <w:rsid w:val="00FA6115"/>
    <w:rsid w:val="00FA773F"/>
    <w:rsid w:val="00FA77B0"/>
    <w:rsid w:val="00FA7A5A"/>
    <w:rsid w:val="00FB0624"/>
    <w:rsid w:val="00FB2770"/>
    <w:rsid w:val="00FB3628"/>
    <w:rsid w:val="00FB55C1"/>
    <w:rsid w:val="00FB617B"/>
    <w:rsid w:val="00FB7520"/>
    <w:rsid w:val="00FB79EF"/>
    <w:rsid w:val="00FB7C1F"/>
    <w:rsid w:val="00FC2AB9"/>
    <w:rsid w:val="00FC2DA2"/>
    <w:rsid w:val="00FC40A7"/>
    <w:rsid w:val="00FC53BE"/>
    <w:rsid w:val="00FC704D"/>
    <w:rsid w:val="00FC7E58"/>
    <w:rsid w:val="00FC7F8C"/>
    <w:rsid w:val="00FD0DEC"/>
    <w:rsid w:val="00FD0F98"/>
    <w:rsid w:val="00FD1528"/>
    <w:rsid w:val="00FD52BC"/>
    <w:rsid w:val="00FD556C"/>
    <w:rsid w:val="00FD5E4D"/>
    <w:rsid w:val="00FD7A37"/>
    <w:rsid w:val="00FD7C95"/>
    <w:rsid w:val="00FE1181"/>
    <w:rsid w:val="00FE2304"/>
    <w:rsid w:val="00FE39DC"/>
    <w:rsid w:val="00FE46A0"/>
    <w:rsid w:val="00FE5649"/>
    <w:rsid w:val="00FE6185"/>
    <w:rsid w:val="00FE6589"/>
    <w:rsid w:val="00FF155F"/>
    <w:rsid w:val="00FF15ED"/>
    <w:rsid w:val="00FF47CA"/>
    <w:rsid w:val="00FF54B9"/>
    <w:rsid w:val="00FF5587"/>
    <w:rsid w:val="00FF5C20"/>
    <w:rsid w:val="00FF68FD"/>
    <w:rsid w:val="00FF7080"/>
    <w:rsid w:val="00FF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602E10"/>
  <w15:docId w15:val="{96289B07-2A04-4033-8048-B4222003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paragraph" w:styleId="Header">
    <w:name w:val="header"/>
    <w:basedOn w:val="Normal"/>
    <w:link w:val="HeaderChar"/>
    <w:uiPriority w:val="99"/>
    <w:rsid w:val="00F523BD"/>
    <w:pPr>
      <w:tabs>
        <w:tab w:val="center" w:pos="4153"/>
        <w:tab w:val="right" w:pos="8306"/>
      </w:tabs>
    </w:pPr>
    <w:rPr>
      <w:rFonts w:ascii="Calibri" w:eastAsia="Calibri" w:hAnsi="Calibri"/>
      <w:sz w:val="22"/>
      <w:szCs w:val="22"/>
      <w:lang w:eastAsia="en-GB"/>
    </w:rPr>
  </w:style>
  <w:style w:type="character" w:customStyle="1" w:styleId="HeaderChar">
    <w:name w:val="Header Char"/>
    <w:basedOn w:val="DefaultParagraphFont"/>
    <w:link w:val="Header"/>
    <w:uiPriority w:val="99"/>
    <w:rsid w:val="00F523BD"/>
    <w:rPr>
      <w:rFonts w:ascii="Calibri" w:eastAsia="Calibri" w:hAnsi="Calibri"/>
      <w:sz w:val="22"/>
      <w:szCs w:val="22"/>
    </w:rPr>
  </w:style>
  <w:style w:type="character" w:customStyle="1" w:styleId="legdslegrhslegp2text">
    <w:name w:val="legds legrhs legp2text"/>
    <w:basedOn w:val="DefaultParagraphFont"/>
    <w:rsid w:val="0060517B"/>
  </w:style>
  <w:style w:type="paragraph" w:styleId="BodyText2">
    <w:name w:val="Body Text 2"/>
    <w:basedOn w:val="Normal"/>
    <w:link w:val="BodyText2Char"/>
    <w:rsid w:val="001C5219"/>
    <w:pPr>
      <w:tabs>
        <w:tab w:val="left" w:pos="2250"/>
      </w:tabs>
      <w:jc w:val="both"/>
    </w:pPr>
    <w:rPr>
      <w:rFonts w:ascii="Arial" w:hAnsi="Arial"/>
      <w:b/>
      <w:sz w:val="28"/>
      <w:szCs w:val="20"/>
    </w:rPr>
  </w:style>
  <w:style w:type="character" w:customStyle="1" w:styleId="BodyText2Char">
    <w:name w:val="Body Text 2 Char"/>
    <w:basedOn w:val="DefaultParagraphFont"/>
    <w:link w:val="BodyText2"/>
    <w:rsid w:val="001C5219"/>
    <w:rPr>
      <w:rFonts w:ascii="Arial" w:hAnsi="Arial"/>
      <w:b/>
      <w:sz w:val="28"/>
      <w:lang w:eastAsia="en-US"/>
    </w:rPr>
  </w:style>
  <w:style w:type="paragraph" w:styleId="FootnoteText">
    <w:name w:val="footnote text"/>
    <w:basedOn w:val="Normal"/>
    <w:link w:val="FootnoteTextChar"/>
    <w:rsid w:val="001C5219"/>
    <w:rPr>
      <w:sz w:val="20"/>
      <w:szCs w:val="20"/>
    </w:rPr>
  </w:style>
  <w:style w:type="character" w:customStyle="1" w:styleId="FootnoteTextChar">
    <w:name w:val="Footnote Text Char"/>
    <w:basedOn w:val="DefaultParagraphFont"/>
    <w:link w:val="FootnoteText"/>
    <w:rsid w:val="001C5219"/>
    <w:rPr>
      <w:lang w:eastAsia="en-US"/>
    </w:rPr>
  </w:style>
  <w:style w:type="character" w:styleId="FootnoteReference">
    <w:name w:val="footnote reference"/>
    <w:basedOn w:val="DefaultParagraphFont"/>
    <w:rsid w:val="001C5219"/>
    <w:rPr>
      <w:vertAlign w:val="superscript"/>
    </w:rPr>
  </w:style>
  <w:style w:type="paragraph" w:customStyle="1" w:styleId="Default">
    <w:name w:val="Default"/>
    <w:rsid w:val="001C521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55B5D"/>
    <w:rPr>
      <w:rFonts w:ascii="Tahoma" w:hAnsi="Tahoma" w:cs="Tahoma"/>
      <w:sz w:val="16"/>
      <w:szCs w:val="16"/>
    </w:rPr>
  </w:style>
  <w:style w:type="character" w:customStyle="1" w:styleId="BalloonTextChar">
    <w:name w:val="Balloon Text Char"/>
    <w:basedOn w:val="DefaultParagraphFont"/>
    <w:link w:val="BalloonText"/>
    <w:rsid w:val="00155B5D"/>
    <w:rPr>
      <w:rFonts w:ascii="Tahoma" w:hAnsi="Tahoma" w:cs="Tahoma"/>
      <w:sz w:val="16"/>
      <w:szCs w:val="16"/>
      <w:lang w:eastAsia="en-US"/>
    </w:rPr>
  </w:style>
  <w:style w:type="paragraph" w:styleId="Footer">
    <w:name w:val="footer"/>
    <w:basedOn w:val="Normal"/>
    <w:link w:val="FooterChar"/>
    <w:uiPriority w:val="99"/>
    <w:rsid w:val="00E07F81"/>
    <w:pPr>
      <w:tabs>
        <w:tab w:val="center" w:pos="4513"/>
        <w:tab w:val="right" w:pos="9026"/>
      </w:tabs>
    </w:pPr>
  </w:style>
  <w:style w:type="character" w:customStyle="1" w:styleId="FooterChar">
    <w:name w:val="Footer Char"/>
    <w:basedOn w:val="DefaultParagraphFont"/>
    <w:link w:val="Footer"/>
    <w:uiPriority w:val="99"/>
    <w:rsid w:val="00E07F81"/>
    <w:rPr>
      <w:sz w:val="24"/>
      <w:szCs w:val="24"/>
      <w:lang w:eastAsia="en-US"/>
    </w:rPr>
  </w:style>
  <w:style w:type="paragraph" w:styleId="BodyText">
    <w:name w:val="Body Text"/>
    <w:basedOn w:val="Normal"/>
    <w:link w:val="BodyTextChar"/>
    <w:rsid w:val="009127BA"/>
    <w:pPr>
      <w:spacing w:after="120"/>
      <w:jc w:val="both"/>
    </w:pPr>
    <w:rPr>
      <w:rFonts w:ascii="Arial" w:hAnsi="Arial"/>
      <w:szCs w:val="20"/>
      <w:lang w:eastAsia="en-GB"/>
    </w:rPr>
  </w:style>
  <w:style w:type="character" w:customStyle="1" w:styleId="BodyTextChar">
    <w:name w:val="Body Text Char"/>
    <w:basedOn w:val="DefaultParagraphFont"/>
    <w:link w:val="BodyText"/>
    <w:rsid w:val="009127BA"/>
    <w:rPr>
      <w:rFonts w:ascii="Arial" w:hAnsi="Arial"/>
      <w:sz w:val="24"/>
    </w:rPr>
  </w:style>
  <w:style w:type="paragraph" w:customStyle="1" w:styleId="Conditionhead">
    <w:name w:val="Condition head"/>
    <w:basedOn w:val="Normal"/>
    <w:rsid w:val="009127BA"/>
    <w:pPr>
      <w:tabs>
        <w:tab w:val="left" w:pos="-720"/>
      </w:tabs>
      <w:suppressAutoHyphens/>
      <w:spacing w:line="360" w:lineRule="auto"/>
      <w:jc w:val="both"/>
    </w:pPr>
    <w:rPr>
      <w:b/>
    </w:rPr>
  </w:style>
  <w:style w:type="paragraph" w:customStyle="1" w:styleId="Outline2">
    <w:name w:val="Outline 2"/>
    <w:basedOn w:val="Normal"/>
    <w:rsid w:val="00A957B7"/>
    <w:pPr>
      <w:numPr>
        <w:ilvl w:val="1"/>
        <w:numId w:val="1"/>
      </w:numPr>
      <w:spacing w:after="240"/>
      <w:jc w:val="both"/>
      <w:outlineLvl w:val="1"/>
    </w:pPr>
    <w:rPr>
      <w:rFonts w:ascii="Arial" w:hAnsi="Arial"/>
      <w:sz w:val="22"/>
      <w:szCs w:val="20"/>
    </w:rPr>
  </w:style>
  <w:style w:type="paragraph" w:customStyle="1" w:styleId="OutlinePara">
    <w:name w:val="Outline Para"/>
    <w:basedOn w:val="Normal"/>
    <w:rsid w:val="00A957B7"/>
    <w:pPr>
      <w:spacing w:after="240"/>
      <w:jc w:val="both"/>
    </w:pPr>
    <w:rPr>
      <w:rFonts w:ascii="Arial" w:hAnsi="Arial"/>
      <w:sz w:val="22"/>
      <w:szCs w:val="20"/>
    </w:rPr>
  </w:style>
  <w:style w:type="character" w:styleId="CommentReference">
    <w:name w:val="annotation reference"/>
    <w:basedOn w:val="DefaultParagraphFont"/>
    <w:uiPriority w:val="99"/>
    <w:rsid w:val="00DA7625"/>
    <w:rPr>
      <w:sz w:val="16"/>
      <w:szCs w:val="16"/>
    </w:rPr>
  </w:style>
  <w:style w:type="paragraph" w:styleId="CommentText">
    <w:name w:val="annotation text"/>
    <w:basedOn w:val="Normal"/>
    <w:link w:val="CommentTextChar"/>
    <w:rsid w:val="00DA7625"/>
    <w:rPr>
      <w:sz w:val="20"/>
      <w:szCs w:val="20"/>
    </w:rPr>
  </w:style>
  <w:style w:type="character" w:customStyle="1" w:styleId="CommentTextChar">
    <w:name w:val="Comment Text Char"/>
    <w:basedOn w:val="DefaultParagraphFont"/>
    <w:link w:val="CommentText"/>
    <w:rsid w:val="00DA7625"/>
    <w:rPr>
      <w:lang w:eastAsia="en-US"/>
    </w:rPr>
  </w:style>
  <w:style w:type="paragraph" w:styleId="CommentSubject">
    <w:name w:val="annotation subject"/>
    <w:basedOn w:val="CommentText"/>
    <w:next w:val="CommentText"/>
    <w:link w:val="CommentSubjectChar"/>
    <w:rsid w:val="00DA7625"/>
    <w:rPr>
      <w:b/>
      <w:bCs/>
    </w:rPr>
  </w:style>
  <w:style w:type="character" w:customStyle="1" w:styleId="CommentSubjectChar">
    <w:name w:val="Comment Subject Char"/>
    <w:basedOn w:val="CommentTextChar"/>
    <w:link w:val="CommentSubject"/>
    <w:rsid w:val="00DA7625"/>
    <w:rPr>
      <w:b/>
      <w:bCs/>
      <w:lang w:eastAsia="en-US"/>
    </w:rPr>
  </w:style>
  <w:style w:type="paragraph" w:styleId="Revision">
    <w:name w:val="Revision"/>
    <w:hidden/>
    <w:uiPriority w:val="99"/>
    <w:semiHidden/>
    <w:rsid w:val="00C842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54">
      <w:bodyDiv w:val="1"/>
      <w:marLeft w:val="0"/>
      <w:marRight w:val="0"/>
      <w:marTop w:val="0"/>
      <w:marBottom w:val="0"/>
      <w:divBdr>
        <w:top w:val="none" w:sz="0" w:space="0" w:color="auto"/>
        <w:left w:val="none" w:sz="0" w:space="0" w:color="auto"/>
        <w:bottom w:val="none" w:sz="0" w:space="0" w:color="auto"/>
        <w:right w:val="none" w:sz="0" w:space="0" w:color="auto"/>
      </w:divBdr>
    </w:div>
    <w:div w:id="133186535">
      <w:bodyDiv w:val="1"/>
      <w:marLeft w:val="0"/>
      <w:marRight w:val="0"/>
      <w:marTop w:val="0"/>
      <w:marBottom w:val="0"/>
      <w:divBdr>
        <w:top w:val="none" w:sz="0" w:space="0" w:color="auto"/>
        <w:left w:val="none" w:sz="0" w:space="0" w:color="auto"/>
        <w:bottom w:val="none" w:sz="0" w:space="0" w:color="auto"/>
        <w:right w:val="none" w:sz="0" w:space="0" w:color="auto"/>
      </w:divBdr>
    </w:div>
    <w:div w:id="146211150">
      <w:bodyDiv w:val="1"/>
      <w:marLeft w:val="0"/>
      <w:marRight w:val="0"/>
      <w:marTop w:val="0"/>
      <w:marBottom w:val="0"/>
      <w:divBdr>
        <w:top w:val="none" w:sz="0" w:space="0" w:color="auto"/>
        <w:left w:val="none" w:sz="0" w:space="0" w:color="auto"/>
        <w:bottom w:val="none" w:sz="0" w:space="0" w:color="auto"/>
        <w:right w:val="none" w:sz="0" w:space="0" w:color="auto"/>
      </w:divBdr>
    </w:div>
    <w:div w:id="152111339">
      <w:bodyDiv w:val="1"/>
      <w:marLeft w:val="0"/>
      <w:marRight w:val="0"/>
      <w:marTop w:val="0"/>
      <w:marBottom w:val="0"/>
      <w:divBdr>
        <w:top w:val="none" w:sz="0" w:space="0" w:color="auto"/>
        <w:left w:val="none" w:sz="0" w:space="0" w:color="auto"/>
        <w:bottom w:val="none" w:sz="0" w:space="0" w:color="auto"/>
        <w:right w:val="none" w:sz="0" w:space="0" w:color="auto"/>
      </w:divBdr>
    </w:div>
    <w:div w:id="184639516">
      <w:bodyDiv w:val="1"/>
      <w:marLeft w:val="0"/>
      <w:marRight w:val="0"/>
      <w:marTop w:val="0"/>
      <w:marBottom w:val="0"/>
      <w:divBdr>
        <w:top w:val="none" w:sz="0" w:space="0" w:color="auto"/>
        <w:left w:val="none" w:sz="0" w:space="0" w:color="auto"/>
        <w:bottom w:val="none" w:sz="0" w:space="0" w:color="auto"/>
        <w:right w:val="none" w:sz="0" w:space="0" w:color="auto"/>
      </w:divBdr>
    </w:div>
    <w:div w:id="239952668">
      <w:bodyDiv w:val="1"/>
      <w:marLeft w:val="0"/>
      <w:marRight w:val="0"/>
      <w:marTop w:val="0"/>
      <w:marBottom w:val="0"/>
      <w:divBdr>
        <w:top w:val="none" w:sz="0" w:space="0" w:color="auto"/>
        <w:left w:val="none" w:sz="0" w:space="0" w:color="auto"/>
        <w:bottom w:val="none" w:sz="0" w:space="0" w:color="auto"/>
        <w:right w:val="none" w:sz="0" w:space="0" w:color="auto"/>
      </w:divBdr>
    </w:div>
    <w:div w:id="240220733">
      <w:bodyDiv w:val="1"/>
      <w:marLeft w:val="0"/>
      <w:marRight w:val="0"/>
      <w:marTop w:val="0"/>
      <w:marBottom w:val="0"/>
      <w:divBdr>
        <w:top w:val="none" w:sz="0" w:space="0" w:color="auto"/>
        <w:left w:val="none" w:sz="0" w:space="0" w:color="auto"/>
        <w:bottom w:val="none" w:sz="0" w:space="0" w:color="auto"/>
        <w:right w:val="none" w:sz="0" w:space="0" w:color="auto"/>
      </w:divBdr>
    </w:div>
    <w:div w:id="247882509">
      <w:bodyDiv w:val="1"/>
      <w:marLeft w:val="0"/>
      <w:marRight w:val="0"/>
      <w:marTop w:val="0"/>
      <w:marBottom w:val="0"/>
      <w:divBdr>
        <w:top w:val="none" w:sz="0" w:space="0" w:color="auto"/>
        <w:left w:val="none" w:sz="0" w:space="0" w:color="auto"/>
        <w:bottom w:val="none" w:sz="0" w:space="0" w:color="auto"/>
        <w:right w:val="none" w:sz="0" w:space="0" w:color="auto"/>
      </w:divBdr>
    </w:div>
    <w:div w:id="265575584">
      <w:bodyDiv w:val="1"/>
      <w:marLeft w:val="0"/>
      <w:marRight w:val="0"/>
      <w:marTop w:val="0"/>
      <w:marBottom w:val="0"/>
      <w:divBdr>
        <w:top w:val="none" w:sz="0" w:space="0" w:color="auto"/>
        <w:left w:val="none" w:sz="0" w:space="0" w:color="auto"/>
        <w:bottom w:val="none" w:sz="0" w:space="0" w:color="auto"/>
        <w:right w:val="none" w:sz="0" w:space="0" w:color="auto"/>
      </w:divBdr>
    </w:div>
    <w:div w:id="311447587">
      <w:bodyDiv w:val="1"/>
      <w:marLeft w:val="0"/>
      <w:marRight w:val="0"/>
      <w:marTop w:val="0"/>
      <w:marBottom w:val="0"/>
      <w:divBdr>
        <w:top w:val="none" w:sz="0" w:space="0" w:color="auto"/>
        <w:left w:val="none" w:sz="0" w:space="0" w:color="auto"/>
        <w:bottom w:val="none" w:sz="0" w:space="0" w:color="auto"/>
        <w:right w:val="none" w:sz="0" w:space="0" w:color="auto"/>
      </w:divBdr>
    </w:div>
    <w:div w:id="312299365">
      <w:bodyDiv w:val="1"/>
      <w:marLeft w:val="0"/>
      <w:marRight w:val="0"/>
      <w:marTop w:val="0"/>
      <w:marBottom w:val="0"/>
      <w:divBdr>
        <w:top w:val="none" w:sz="0" w:space="0" w:color="auto"/>
        <w:left w:val="none" w:sz="0" w:space="0" w:color="auto"/>
        <w:bottom w:val="none" w:sz="0" w:space="0" w:color="auto"/>
        <w:right w:val="none" w:sz="0" w:space="0" w:color="auto"/>
      </w:divBdr>
    </w:div>
    <w:div w:id="321467772">
      <w:bodyDiv w:val="1"/>
      <w:marLeft w:val="0"/>
      <w:marRight w:val="0"/>
      <w:marTop w:val="0"/>
      <w:marBottom w:val="0"/>
      <w:divBdr>
        <w:top w:val="none" w:sz="0" w:space="0" w:color="auto"/>
        <w:left w:val="none" w:sz="0" w:space="0" w:color="auto"/>
        <w:bottom w:val="none" w:sz="0" w:space="0" w:color="auto"/>
        <w:right w:val="none" w:sz="0" w:space="0" w:color="auto"/>
      </w:divBdr>
    </w:div>
    <w:div w:id="441341075">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575096296">
      <w:bodyDiv w:val="1"/>
      <w:marLeft w:val="0"/>
      <w:marRight w:val="0"/>
      <w:marTop w:val="0"/>
      <w:marBottom w:val="0"/>
      <w:divBdr>
        <w:top w:val="none" w:sz="0" w:space="0" w:color="auto"/>
        <w:left w:val="none" w:sz="0" w:space="0" w:color="auto"/>
        <w:bottom w:val="none" w:sz="0" w:space="0" w:color="auto"/>
        <w:right w:val="none" w:sz="0" w:space="0" w:color="auto"/>
      </w:divBdr>
    </w:div>
    <w:div w:id="577710576">
      <w:bodyDiv w:val="1"/>
      <w:marLeft w:val="0"/>
      <w:marRight w:val="0"/>
      <w:marTop w:val="0"/>
      <w:marBottom w:val="0"/>
      <w:divBdr>
        <w:top w:val="none" w:sz="0" w:space="0" w:color="auto"/>
        <w:left w:val="none" w:sz="0" w:space="0" w:color="auto"/>
        <w:bottom w:val="none" w:sz="0" w:space="0" w:color="auto"/>
        <w:right w:val="none" w:sz="0" w:space="0" w:color="auto"/>
      </w:divBdr>
    </w:div>
    <w:div w:id="590310219">
      <w:bodyDiv w:val="1"/>
      <w:marLeft w:val="0"/>
      <w:marRight w:val="0"/>
      <w:marTop w:val="0"/>
      <w:marBottom w:val="0"/>
      <w:divBdr>
        <w:top w:val="none" w:sz="0" w:space="0" w:color="auto"/>
        <w:left w:val="none" w:sz="0" w:space="0" w:color="auto"/>
        <w:bottom w:val="none" w:sz="0" w:space="0" w:color="auto"/>
        <w:right w:val="none" w:sz="0" w:space="0" w:color="auto"/>
      </w:divBdr>
    </w:div>
    <w:div w:id="620308300">
      <w:bodyDiv w:val="1"/>
      <w:marLeft w:val="0"/>
      <w:marRight w:val="0"/>
      <w:marTop w:val="0"/>
      <w:marBottom w:val="0"/>
      <w:divBdr>
        <w:top w:val="none" w:sz="0" w:space="0" w:color="auto"/>
        <w:left w:val="none" w:sz="0" w:space="0" w:color="auto"/>
        <w:bottom w:val="none" w:sz="0" w:space="0" w:color="auto"/>
        <w:right w:val="none" w:sz="0" w:space="0" w:color="auto"/>
      </w:divBdr>
    </w:div>
    <w:div w:id="724447221">
      <w:bodyDiv w:val="1"/>
      <w:marLeft w:val="0"/>
      <w:marRight w:val="0"/>
      <w:marTop w:val="0"/>
      <w:marBottom w:val="0"/>
      <w:divBdr>
        <w:top w:val="none" w:sz="0" w:space="0" w:color="auto"/>
        <w:left w:val="none" w:sz="0" w:space="0" w:color="auto"/>
        <w:bottom w:val="none" w:sz="0" w:space="0" w:color="auto"/>
        <w:right w:val="none" w:sz="0" w:space="0" w:color="auto"/>
      </w:divBdr>
    </w:div>
    <w:div w:id="740560595">
      <w:bodyDiv w:val="1"/>
      <w:marLeft w:val="0"/>
      <w:marRight w:val="0"/>
      <w:marTop w:val="0"/>
      <w:marBottom w:val="0"/>
      <w:divBdr>
        <w:top w:val="none" w:sz="0" w:space="0" w:color="auto"/>
        <w:left w:val="none" w:sz="0" w:space="0" w:color="auto"/>
        <w:bottom w:val="none" w:sz="0" w:space="0" w:color="auto"/>
        <w:right w:val="none" w:sz="0" w:space="0" w:color="auto"/>
      </w:divBdr>
    </w:div>
    <w:div w:id="758020361">
      <w:bodyDiv w:val="1"/>
      <w:marLeft w:val="0"/>
      <w:marRight w:val="0"/>
      <w:marTop w:val="0"/>
      <w:marBottom w:val="0"/>
      <w:divBdr>
        <w:top w:val="none" w:sz="0" w:space="0" w:color="auto"/>
        <w:left w:val="none" w:sz="0" w:space="0" w:color="auto"/>
        <w:bottom w:val="none" w:sz="0" w:space="0" w:color="auto"/>
        <w:right w:val="none" w:sz="0" w:space="0" w:color="auto"/>
      </w:divBdr>
    </w:div>
    <w:div w:id="766852832">
      <w:bodyDiv w:val="1"/>
      <w:marLeft w:val="0"/>
      <w:marRight w:val="0"/>
      <w:marTop w:val="0"/>
      <w:marBottom w:val="0"/>
      <w:divBdr>
        <w:top w:val="none" w:sz="0" w:space="0" w:color="auto"/>
        <w:left w:val="none" w:sz="0" w:space="0" w:color="auto"/>
        <w:bottom w:val="none" w:sz="0" w:space="0" w:color="auto"/>
        <w:right w:val="none" w:sz="0" w:space="0" w:color="auto"/>
      </w:divBdr>
    </w:div>
    <w:div w:id="768163714">
      <w:bodyDiv w:val="1"/>
      <w:marLeft w:val="0"/>
      <w:marRight w:val="0"/>
      <w:marTop w:val="0"/>
      <w:marBottom w:val="0"/>
      <w:divBdr>
        <w:top w:val="none" w:sz="0" w:space="0" w:color="auto"/>
        <w:left w:val="none" w:sz="0" w:space="0" w:color="auto"/>
        <w:bottom w:val="none" w:sz="0" w:space="0" w:color="auto"/>
        <w:right w:val="none" w:sz="0" w:space="0" w:color="auto"/>
      </w:divBdr>
    </w:div>
    <w:div w:id="781149047">
      <w:bodyDiv w:val="1"/>
      <w:marLeft w:val="0"/>
      <w:marRight w:val="0"/>
      <w:marTop w:val="0"/>
      <w:marBottom w:val="0"/>
      <w:divBdr>
        <w:top w:val="none" w:sz="0" w:space="0" w:color="auto"/>
        <w:left w:val="none" w:sz="0" w:space="0" w:color="auto"/>
        <w:bottom w:val="none" w:sz="0" w:space="0" w:color="auto"/>
        <w:right w:val="none" w:sz="0" w:space="0" w:color="auto"/>
      </w:divBdr>
    </w:div>
    <w:div w:id="811597996">
      <w:bodyDiv w:val="1"/>
      <w:marLeft w:val="0"/>
      <w:marRight w:val="0"/>
      <w:marTop w:val="0"/>
      <w:marBottom w:val="0"/>
      <w:divBdr>
        <w:top w:val="none" w:sz="0" w:space="0" w:color="auto"/>
        <w:left w:val="none" w:sz="0" w:space="0" w:color="auto"/>
        <w:bottom w:val="none" w:sz="0" w:space="0" w:color="auto"/>
        <w:right w:val="none" w:sz="0" w:space="0" w:color="auto"/>
      </w:divBdr>
    </w:div>
    <w:div w:id="830409803">
      <w:bodyDiv w:val="1"/>
      <w:marLeft w:val="0"/>
      <w:marRight w:val="0"/>
      <w:marTop w:val="0"/>
      <w:marBottom w:val="0"/>
      <w:divBdr>
        <w:top w:val="none" w:sz="0" w:space="0" w:color="auto"/>
        <w:left w:val="none" w:sz="0" w:space="0" w:color="auto"/>
        <w:bottom w:val="none" w:sz="0" w:space="0" w:color="auto"/>
        <w:right w:val="none" w:sz="0" w:space="0" w:color="auto"/>
      </w:divBdr>
    </w:div>
    <w:div w:id="859121410">
      <w:bodyDiv w:val="1"/>
      <w:marLeft w:val="0"/>
      <w:marRight w:val="0"/>
      <w:marTop w:val="0"/>
      <w:marBottom w:val="0"/>
      <w:divBdr>
        <w:top w:val="none" w:sz="0" w:space="0" w:color="auto"/>
        <w:left w:val="none" w:sz="0" w:space="0" w:color="auto"/>
        <w:bottom w:val="none" w:sz="0" w:space="0" w:color="auto"/>
        <w:right w:val="none" w:sz="0" w:space="0" w:color="auto"/>
      </w:divBdr>
    </w:div>
    <w:div w:id="911697180">
      <w:bodyDiv w:val="1"/>
      <w:marLeft w:val="0"/>
      <w:marRight w:val="0"/>
      <w:marTop w:val="0"/>
      <w:marBottom w:val="0"/>
      <w:divBdr>
        <w:top w:val="none" w:sz="0" w:space="0" w:color="auto"/>
        <w:left w:val="none" w:sz="0" w:space="0" w:color="auto"/>
        <w:bottom w:val="none" w:sz="0" w:space="0" w:color="auto"/>
        <w:right w:val="none" w:sz="0" w:space="0" w:color="auto"/>
      </w:divBdr>
    </w:div>
    <w:div w:id="949094111">
      <w:bodyDiv w:val="1"/>
      <w:marLeft w:val="0"/>
      <w:marRight w:val="0"/>
      <w:marTop w:val="0"/>
      <w:marBottom w:val="0"/>
      <w:divBdr>
        <w:top w:val="none" w:sz="0" w:space="0" w:color="auto"/>
        <w:left w:val="none" w:sz="0" w:space="0" w:color="auto"/>
        <w:bottom w:val="none" w:sz="0" w:space="0" w:color="auto"/>
        <w:right w:val="none" w:sz="0" w:space="0" w:color="auto"/>
      </w:divBdr>
    </w:div>
    <w:div w:id="998312307">
      <w:bodyDiv w:val="1"/>
      <w:marLeft w:val="0"/>
      <w:marRight w:val="0"/>
      <w:marTop w:val="0"/>
      <w:marBottom w:val="0"/>
      <w:divBdr>
        <w:top w:val="none" w:sz="0" w:space="0" w:color="auto"/>
        <w:left w:val="none" w:sz="0" w:space="0" w:color="auto"/>
        <w:bottom w:val="none" w:sz="0" w:space="0" w:color="auto"/>
        <w:right w:val="none" w:sz="0" w:space="0" w:color="auto"/>
      </w:divBdr>
    </w:div>
    <w:div w:id="1033926065">
      <w:bodyDiv w:val="1"/>
      <w:marLeft w:val="0"/>
      <w:marRight w:val="0"/>
      <w:marTop w:val="0"/>
      <w:marBottom w:val="0"/>
      <w:divBdr>
        <w:top w:val="none" w:sz="0" w:space="0" w:color="auto"/>
        <w:left w:val="none" w:sz="0" w:space="0" w:color="auto"/>
        <w:bottom w:val="none" w:sz="0" w:space="0" w:color="auto"/>
        <w:right w:val="none" w:sz="0" w:space="0" w:color="auto"/>
      </w:divBdr>
    </w:div>
    <w:div w:id="1062480278">
      <w:bodyDiv w:val="1"/>
      <w:marLeft w:val="0"/>
      <w:marRight w:val="0"/>
      <w:marTop w:val="0"/>
      <w:marBottom w:val="0"/>
      <w:divBdr>
        <w:top w:val="none" w:sz="0" w:space="0" w:color="auto"/>
        <w:left w:val="none" w:sz="0" w:space="0" w:color="auto"/>
        <w:bottom w:val="none" w:sz="0" w:space="0" w:color="auto"/>
        <w:right w:val="none" w:sz="0" w:space="0" w:color="auto"/>
      </w:divBdr>
    </w:div>
    <w:div w:id="1071541232">
      <w:bodyDiv w:val="1"/>
      <w:marLeft w:val="0"/>
      <w:marRight w:val="0"/>
      <w:marTop w:val="0"/>
      <w:marBottom w:val="0"/>
      <w:divBdr>
        <w:top w:val="none" w:sz="0" w:space="0" w:color="auto"/>
        <w:left w:val="none" w:sz="0" w:space="0" w:color="auto"/>
        <w:bottom w:val="none" w:sz="0" w:space="0" w:color="auto"/>
        <w:right w:val="none" w:sz="0" w:space="0" w:color="auto"/>
      </w:divBdr>
    </w:div>
    <w:div w:id="1079326438">
      <w:bodyDiv w:val="1"/>
      <w:marLeft w:val="0"/>
      <w:marRight w:val="0"/>
      <w:marTop w:val="0"/>
      <w:marBottom w:val="0"/>
      <w:divBdr>
        <w:top w:val="none" w:sz="0" w:space="0" w:color="auto"/>
        <w:left w:val="none" w:sz="0" w:space="0" w:color="auto"/>
        <w:bottom w:val="none" w:sz="0" w:space="0" w:color="auto"/>
        <w:right w:val="none" w:sz="0" w:space="0" w:color="auto"/>
      </w:divBdr>
    </w:div>
    <w:div w:id="1090004282">
      <w:bodyDiv w:val="1"/>
      <w:marLeft w:val="0"/>
      <w:marRight w:val="0"/>
      <w:marTop w:val="0"/>
      <w:marBottom w:val="0"/>
      <w:divBdr>
        <w:top w:val="none" w:sz="0" w:space="0" w:color="auto"/>
        <w:left w:val="none" w:sz="0" w:space="0" w:color="auto"/>
        <w:bottom w:val="none" w:sz="0" w:space="0" w:color="auto"/>
        <w:right w:val="none" w:sz="0" w:space="0" w:color="auto"/>
      </w:divBdr>
    </w:div>
    <w:div w:id="1091001321">
      <w:bodyDiv w:val="1"/>
      <w:marLeft w:val="0"/>
      <w:marRight w:val="0"/>
      <w:marTop w:val="0"/>
      <w:marBottom w:val="0"/>
      <w:divBdr>
        <w:top w:val="none" w:sz="0" w:space="0" w:color="auto"/>
        <w:left w:val="none" w:sz="0" w:space="0" w:color="auto"/>
        <w:bottom w:val="none" w:sz="0" w:space="0" w:color="auto"/>
        <w:right w:val="none" w:sz="0" w:space="0" w:color="auto"/>
      </w:divBdr>
    </w:div>
    <w:div w:id="1096052353">
      <w:bodyDiv w:val="1"/>
      <w:marLeft w:val="0"/>
      <w:marRight w:val="0"/>
      <w:marTop w:val="0"/>
      <w:marBottom w:val="0"/>
      <w:divBdr>
        <w:top w:val="none" w:sz="0" w:space="0" w:color="auto"/>
        <w:left w:val="none" w:sz="0" w:space="0" w:color="auto"/>
        <w:bottom w:val="none" w:sz="0" w:space="0" w:color="auto"/>
        <w:right w:val="none" w:sz="0" w:space="0" w:color="auto"/>
      </w:divBdr>
    </w:div>
    <w:div w:id="1129936975">
      <w:bodyDiv w:val="1"/>
      <w:marLeft w:val="0"/>
      <w:marRight w:val="0"/>
      <w:marTop w:val="0"/>
      <w:marBottom w:val="0"/>
      <w:divBdr>
        <w:top w:val="none" w:sz="0" w:space="0" w:color="auto"/>
        <w:left w:val="none" w:sz="0" w:space="0" w:color="auto"/>
        <w:bottom w:val="none" w:sz="0" w:space="0" w:color="auto"/>
        <w:right w:val="none" w:sz="0" w:space="0" w:color="auto"/>
      </w:divBdr>
    </w:div>
    <w:div w:id="1182432008">
      <w:bodyDiv w:val="1"/>
      <w:marLeft w:val="0"/>
      <w:marRight w:val="0"/>
      <w:marTop w:val="0"/>
      <w:marBottom w:val="0"/>
      <w:divBdr>
        <w:top w:val="none" w:sz="0" w:space="0" w:color="auto"/>
        <w:left w:val="none" w:sz="0" w:space="0" w:color="auto"/>
        <w:bottom w:val="none" w:sz="0" w:space="0" w:color="auto"/>
        <w:right w:val="none" w:sz="0" w:space="0" w:color="auto"/>
      </w:divBdr>
    </w:div>
    <w:div w:id="1191606411">
      <w:bodyDiv w:val="1"/>
      <w:marLeft w:val="0"/>
      <w:marRight w:val="0"/>
      <w:marTop w:val="0"/>
      <w:marBottom w:val="0"/>
      <w:divBdr>
        <w:top w:val="none" w:sz="0" w:space="0" w:color="auto"/>
        <w:left w:val="none" w:sz="0" w:space="0" w:color="auto"/>
        <w:bottom w:val="none" w:sz="0" w:space="0" w:color="auto"/>
        <w:right w:val="none" w:sz="0" w:space="0" w:color="auto"/>
      </w:divBdr>
    </w:div>
    <w:div w:id="1211959980">
      <w:bodyDiv w:val="1"/>
      <w:marLeft w:val="0"/>
      <w:marRight w:val="0"/>
      <w:marTop w:val="0"/>
      <w:marBottom w:val="0"/>
      <w:divBdr>
        <w:top w:val="none" w:sz="0" w:space="0" w:color="auto"/>
        <w:left w:val="none" w:sz="0" w:space="0" w:color="auto"/>
        <w:bottom w:val="none" w:sz="0" w:space="0" w:color="auto"/>
        <w:right w:val="none" w:sz="0" w:space="0" w:color="auto"/>
      </w:divBdr>
    </w:div>
    <w:div w:id="1224560377">
      <w:bodyDiv w:val="1"/>
      <w:marLeft w:val="0"/>
      <w:marRight w:val="0"/>
      <w:marTop w:val="0"/>
      <w:marBottom w:val="0"/>
      <w:divBdr>
        <w:top w:val="none" w:sz="0" w:space="0" w:color="auto"/>
        <w:left w:val="none" w:sz="0" w:space="0" w:color="auto"/>
        <w:bottom w:val="none" w:sz="0" w:space="0" w:color="auto"/>
        <w:right w:val="none" w:sz="0" w:space="0" w:color="auto"/>
      </w:divBdr>
    </w:div>
    <w:div w:id="1229807601">
      <w:bodyDiv w:val="1"/>
      <w:marLeft w:val="0"/>
      <w:marRight w:val="0"/>
      <w:marTop w:val="0"/>
      <w:marBottom w:val="0"/>
      <w:divBdr>
        <w:top w:val="none" w:sz="0" w:space="0" w:color="auto"/>
        <w:left w:val="none" w:sz="0" w:space="0" w:color="auto"/>
        <w:bottom w:val="none" w:sz="0" w:space="0" w:color="auto"/>
        <w:right w:val="none" w:sz="0" w:space="0" w:color="auto"/>
      </w:divBdr>
    </w:div>
    <w:div w:id="1230387948">
      <w:bodyDiv w:val="1"/>
      <w:marLeft w:val="0"/>
      <w:marRight w:val="0"/>
      <w:marTop w:val="0"/>
      <w:marBottom w:val="0"/>
      <w:divBdr>
        <w:top w:val="none" w:sz="0" w:space="0" w:color="auto"/>
        <w:left w:val="none" w:sz="0" w:space="0" w:color="auto"/>
        <w:bottom w:val="none" w:sz="0" w:space="0" w:color="auto"/>
        <w:right w:val="none" w:sz="0" w:space="0" w:color="auto"/>
      </w:divBdr>
    </w:div>
    <w:div w:id="1233813311">
      <w:bodyDiv w:val="1"/>
      <w:marLeft w:val="0"/>
      <w:marRight w:val="0"/>
      <w:marTop w:val="0"/>
      <w:marBottom w:val="0"/>
      <w:divBdr>
        <w:top w:val="none" w:sz="0" w:space="0" w:color="auto"/>
        <w:left w:val="none" w:sz="0" w:space="0" w:color="auto"/>
        <w:bottom w:val="none" w:sz="0" w:space="0" w:color="auto"/>
        <w:right w:val="none" w:sz="0" w:space="0" w:color="auto"/>
      </w:divBdr>
    </w:div>
    <w:div w:id="1238519631">
      <w:bodyDiv w:val="1"/>
      <w:marLeft w:val="0"/>
      <w:marRight w:val="0"/>
      <w:marTop w:val="0"/>
      <w:marBottom w:val="0"/>
      <w:divBdr>
        <w:top w:val="none" w:sz="0" w:space="0" w:color="auto"/>
        <w:left w:val="none" w:sz="0" w:space="0" w:color="auto"/>
        <w:bottom w:val="none" w:sz="0" w:space="0" w:color="auto"/>
        <w:right w:val="none" w:sz="0" w:space="0" w:color="auto"/>
      </w:divBdr>
    </w:div>
    <w:div w:id="1240406613">
      <w:bodyDiv w:val="1"/>
      <w:marLeft w:val="0"/>
      <w:marRight w:val="0"/>
      <w:marTop w:val="0"/>
      <w:marBottom w:val="0"/>
      <w:divBdr>
        <w:top w:val="none" w:sz="0" w:space="0" w:color="auto"/>
        <w:left w:val="none" w:sz="0" w:space="0" w:color="auto"/>
        <w:bottom w:val="none" w:sz="0" w:space="0" w:color="auto"/>
        <w:right w:val="none" w:sz="0" w:space="0" w:color="auto"/>
      </w:divBdr>
    </w:div>
    <w:div w:id="1313482472">
      <w:bodyDiv w:val="1"/>
      <w:marLeft w:val="0"/>
      <w:marRight w:val="0"/>
      <w:marTop w:val="0"/>
      <w:marBottom w:val="0"/>
      <w:divBdr>
        <w:top w:val="none" w:sz="0" w:space="0" w:color="auto"/>
        <w:left w:val="none" w:sz="0" w:space="0" w:color="auto"/>
        <w:bottom w:val="none" w:sz="0" w:space="0" w:color="auto"/>
        <w:right w:val="none" w:sz="0" w:space="0" w:color="auto"/>
      </w:divBdr>
    </w:div>
    <w:div w:id="1331526409">
      <w:bodyDiv w:val="1"/>
      <w:marLeft w:val="0"/>
      <w:marRight w:val="0"/>
      <w:marTop w:val="0"/>
      <w:marBottom w:val="0"/>
      <w:divBdr>
        <w:top w:val="none" w:sz="0" w:space="0" w:color="auto"/>
        <w:left w:val="none" w:sz="0" w:space="0" w:color="auto"/>
        <w:bottom w:val="none" w:sz="0" w:space="0" w:color="auto"/>
        <w:right w:val="none" w:sz="0" w:space="0" w:color="auto"/>
      </w:divBdr>
    </w:div>
    <w:div w:id="1350718318">
      <w:bodyDiv w:val="1"/>
      <w:marLeft w:val="0"/>
      <w:marRight w:val="0"/>
      <w:marTop w:val="0"/>
      <w:marBottom w:val="0"/>
      <w:divBdr>
        <w:top w:val="none" w:sz="0" w:space="0" w:color="auto"/>
        <w:left w:val="none" w:sz="0" w:space="0" w:color="auto"/>
        <w:bottom w:val="none" w:sz="0" w:space="0" w:color="auto"/>
        <w:right w:val="none" w:sz="0" w:space="0" w:color="auto"/>
      </w:divBdr>
    </w:div>
    <w:div w:id="1429734576">
      <w:bodyDiv w:val="1"/>
      <w:marLeft w:val="0"/>
      <w:marRight w:val="0"/>
      <w:marTop w:val="0"/>
      <w:marBottom w:val="0"/>
      <w:divBdr>
        <w:top w:val="none" w:sz="0" w:space="0" w:color="auto"/>
        <w:left w:val="none" w:sz="0" w:space="0" w:color="auto"/>
        <w:bottom w:val="none" w:sz="0" w:space="0" w:color="auto"/>
        <w:right w:val="none" w:sz="0" w:space="0" w:color="auto"/>
      </w:divBdr>
    </w:div>
    <w:div w:id="1461340690">
      <w:bodyDiv w:val="1"/>
      <w:marLeft w:val="0"/>
      <w:marRight w:val="0"/>
      <w:marTop w:val="0"/>
      <w:marBottom w:val="0"/>
      <w:divBdr>
        <w:top w:val="none" w:sz="0" w:space="0" w:color="auto"/>
        <w:left w:val="none" w:sz="0" w:space="0" w:color="auto"/>
        <w:bottom w:val="none" w:sz="0" w:space="0" w:color="auto"/>
        <w:right w:val="none" w:sz="0" w:space="0" w:color="auto"/>
      </w:divBdr>
    </w:div>
    <w:div w:id="1461730856">
      <w:bodyDiv w:val="1"/>
      <w:marLeft w:val="0"/>
      <w:marRight w:val="0"/>
      <w:marTop w:val="0"/>
      <w:marBottom w:val="0"/>
      <w:divBdr>
        <w:top w:val="none" w:sz="0" w:space="0" w:color="auto"/>
        <w:left w:val="none" w:sz="0" w:space="0" w:color="auto"/>
        <w:bottom w:val="none" w:sz="0" w:space="0" w:color="auto"/>
        <w:right w:val="none" w:sz="0" w:space="0" w:color="auto"/>
      </w:divBdr>
    </w:div>
    <w:div w:id="1561475868">
      <w:bodyDiv w:val="1"/>
      <w:marLeft w:val="0"/>
      <w:marRight w:val="0"/>
      <w:marTop w:val="0"/>
      <w:marBottom w:val="0"/>
      <w:divBdr>
        <w:top w:val="none" w:sz="0" w:space="0" w:color="auto"/>
        <w:left w:val="none" w:sz="0" w:space="0" w:color="auto"/>
        <w:bottom w:val="none" w:sz="0" w:space="0" w:color="auto"/>
        <w:right w:val="none" w:sz="0" w:space="0" w:color="auto"/>
      </w:divBdr>
    </w:div>
    <w:div w:id="1569266075">
      <w:bodyDiv w:val="1"/>
      <w:marLeft w:val="0"/>
      <w:marRight w:val="0"/>
      <w:marTop w:val="0"/>
      <w:marBottom w:val="0"/>
      <w:divBdr>
        <w:top w:val="none" w:sz="0" w:space="0" w:color="auto"/>
        <w:left w:val="none" w:sz="0" w:space="0" w:color="auto"/>
        <w:bottom w:val="none" w:sz="0" w:space="0" w:color="auto"/>
        <w:right w:val="none" w:sz="0" w:space="0" w:color="auto"/>
      </w:divBdr>
    </w:div>
    <w:div w:id="1583493050">
      <w:bodyDiv w:val="1"/>
      <w:marLeft w:val="0"/>
      <w:marRight w:val="0"/>
      <w:marTop w:val="0"/>
      <w:marBottom w:val="0"/>
      <w:divBdr>
        <w:top w:val="none" w:sz="0" w:space="0" w:color="auto"/>
        <w:left w:val="none" w:sz="0" w:space="0" w:color="auto"/>
        <w:bottom w:val="none" w:sz="0" w:space="0" w:color="auto"/>
        <w:right w:val="none" w:sz="0" w:space="0" w:color="auto"/>
      </w:divBdr>
    </w:div>
    <w:div w:id="1592274292">
      <w:bodyDiv w:val="1"/>
      <w:marLeft w:val="0"/>
      <w:marRight w:val="0"/>
      <w:marTop w:val="0"/>
      <w:marBottom w:val="0"/>
      <w:divBdr>
        <w:top w:val="none" w:sz="0" w:space="0" w:color="auto"/>
        <w:left w:val="none" w:sz="0" w:space="0" w:color="auto"/>
        <w:bottom w:val="none" w:sz="0" w:space="0" w:color="auto"/>
        <w:right w:val="none" w:sz="0" w:space="0" w:color="auto"/>
      </w:divBdr>
    </w:div>
    <w:div w:id="1599407612">
      <w:bodyDiv w:val="1"/>
      <w:marLeft w:val="0"/>
      <w:marRight w:val="0"/>
      <w:marTop w:val="0"/>
      <w:marBottom w:val="0"/>
      <w:divBdr>
        <w:top w:val="none" w:sz="0" w:space="0" w:color="auto"/>
        <w:left w:val="none" w:sz="0" w:space="0" w:color="auto"/>
        <w:bottom w:val="none" w:sz="0" w:space="0" w:color="auto"/>
        <w:right w:val="none" w:sz="0" w:space="0" w:color="auto"/>
      </w:divBdr>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43926084">
      <w:bodyDiv w:val="1"/>
      <w:marLeft w:val="0"/>
      <w:marRight w:val="0"/>
      <w:marTop w:val="0"/>
      <w:marBottom w:val="0"/>
      <w:divBdr>
        <w:top w:val="none" w:sz="0" w:space="0" w:color="auto"/>
        <w:left w:val="none" w:sz="0" w:space="0" w:color="auto"/>
        <w:bottom w:val="none" w:sz="0" w:space="0" w:color="auto"/>
        <w:right w:val="none" w:sz="0" w:space="0" w:color="auto"/>
      </w:divBdr>
    </w:div>
    <w:div w:id="1700546655">
      <w:bodyDiv w:val="1"/>
      <w:marLeft w:val="0"/>
      <w:marRight w:val="0"/>
      <w:marTop w:val="0"/>
      <w:marBottom w:val="0"/>
      <w:divBdr>
        <w:top w:val="none" w:sz="0" w:space="0" w:color="auto"/>
        <w:left w:val="none" w:sz="0" w:space="0" w:color="auto"/>
        <w:bottom w:val="none" w:sz="0" w:space="0" w:color="auto"/>
        <w:right w:val="none" w:sz="0" w:space="0" w:color="auto"/>
      </w:divBdr>
    </w:div>
    <w:div w:id="1735348002">
      <w:bodyDiv w:val="1"/>
      <w:marLeft w:val="0"/>
      <w:marRight w:val="0"/>
      <w:marTop w:val="0"/>
      <w:marBottom w:val="0"/>
      <w:divBdr>
        <w:top w:val="none" w:sz="0" w:space="0" w:color="auto"/>
        <w:left w:val="none" w:sz="0" w:space="0" w:color="auto"/>
        <w:bottom w:val="none" w:sz="0" w:space="0" w:color="auto"/>
        <w:right w:val="none" w:sz="0" w:space="0" w:color="auto"/>
      </w:divBdr>
    </w:div>
    <w:div w:id="1743404357">
      <w:bodyDiv w:val="1"/>
      <w:marLeft w:val="0"/>
      <w:marRight w:val="0"/>
      <w:marTop w:val="0"/>
      <w:marBottom w:val="0"/>
      <w:divBdr>
        <w:top w:val="none" w:sz="0" w:space="0" w:color="auto"/>
        <w:left w:val="none" w:sz="0" w:space="0" w:color="auto"/>
        <w:bottom w:val="none" w:sz="0" w:space="0" w:color="auto"/>
        <w:right w:val="none" w:sz="0" w:space="0" w:color="auto"/>
      </w:divBdr>
    </w:div>
    <w:div w:id="1756628383">
      <w:bodyDiv w:val="1"/>
      <w:marLeft w:val="0"/>
      <w:marRight w:val="0"/>
      <w:marTop w:val="0"/>
      <w:marBottom w:val="0"/>
      <w:divBdr>
        <w:top w:val="none" w:sz="0" w:space="0" w:color="auto"/>
        <w:left w:val="none" w:sz="0" w:space="0" w:color="auto"/>
        <w:bottom w:val="none" w:sz="0" w:space="0" w:color="auto"/>
        <w:right w:val="none" w:sz="0" w:space="0" w:color="auto"/>
      </w:divBdr>
    </w:div>
    <w:div w:id="1760520393">
      <w:bodyDiv w:val="1"/>
      <w:marLeft w:val="0"/>
      <w:marRight w:val="0"/>
      <w:marTop w:val="0"/>
      <w:marBottom w:val="0"/>
      <w:divBdr>
        <w:top w:val="none" w:sz="0" w:space="0" w:color="auto"/>
        <w:left w:val="none" w:sz="0" w:space="0" w:color="auto"/>
        <w:bottom w:val="none" w:sz="0" w:space="0" w:color="auto"/>
        <w:right w:val="none" w:sz="0" w:space="0" w:color="auto"/>
      </w:divBdr>
    </w:div>
    <w:div w:id="1771510674">
      <w:bodyDiv w:val="1"/>
      <w:marLeft w:val="0"/>
      <w:marRight w:val="0"/>
      <w:marTop w:val="0"/>
      <w:marBottom w:val="0"/>
      <w:divBdr>
        <w:top w:val="none" w:sz="0" w:space="0" w:color="auto"/>
        <w:left w:val="none" w:sz="0" w:space="0" w:color="auto"/>
        <w:bottom w:val="none" w:sz="0" w:space="0" w:color="auto"/>
        <w:right w:val="none" w:sz="0" w:space="0" w:color="auto"/>
      </w:divBdr>
    </w:div>
    <w:div w:id="1782917328">
      <w:bodyDiv w:val="1"/>
      <w:marLeft w:val="0"/>
      <w:marRight w:val="0"/>
      <w:marTop w:val="0"/>
      <w:marBottom w:val="0"/>
      <w:divBdr>
        <w:top w:val="none" w:sz="0" w:space="0" w:color="auto"/>
        <w:left w:val="none" w:sz="0" w:space="0" w:color="auto"/>
        <w:bottom w:val="none" w:sz="0" w:space="0" w:color="auto"/>
        <w:right w:val="none" w:sz="0" w:space="0" w:color="auto"/>
      </w:divBdr>
    </w:div>
    <w:div w:id="1828934487">
      <w:bodyDiv w:val="1"/>
      <w:marLeft w:val="0"/>
      <w:marRight w:val="0"/>
      <w:marTop w:val="0"/>
      <w:marBottom w:val="0"/>
      <w:divBdr>
        <w:top w:val="none" w:sz="0" w:space="0" w:color="auto"/>
        <w:left w:val="none" w:sz="0" w:space="0" w:color="auto"/>
        <w:bottom w:val="none" w:sz="0" w:space="0" w:color="auto"/>
        <w:right w:val="none" w:sz="0" w:space="0" w:color="auto"/>
      </w:divBdr>
    </w:div>
    <w:div w:id="1854147156">
      <w:bodyDiv w:val="1"/>
      <w:marLeft w:val="0"/>
      <w:marRight w:val="0"/>
      <w:marTop w:val="0"/>
      <w:marBottom w:val="0"/>
      <w:divBdr>
        <w:top w:val="none" w:sz="0" w:space="0" w:color="auto"/>
        <w:left w:val="none" w:sz="0" w:space="0" w:color="auto"/>
        <w:bottom w:val="none" w:sz="0" w:space="0" w:color="auto"/>
        <w:right w:val="none" w:sz="0" w:space="0" w:color="auto"/>
      </w:divBdr>
    </w:div>
    <w:div w:id="1957592244">
      <w:bodyDiv w:val="1"/>
      <w:marLeft w:val="0"/>
      <w:marRight w:val="0"/>
      <w:marTop w:val="0"/>
      <w:marBottom w:val="0"/>
      <w:divBdr>
        <w:top w:val="none" w:sz="0" w:space="0" w:color="auto"/>
        <w:left w:val="none" w:sz="0" w:space="0" w:color="auto"/>
        <w:bottom w:val="none" w:sz="0" w:space="0" w:color="auto"/>
        <w:right w:val="none" w:sz="0" w:space="0" w:color="auto"/>
      </w:divBdr>
    </w:div>
    <w:div w:id="2079859812">
      <w:bodyDiv w:val="1"/>
      <w:marLeft w:val="0"/>
      <w:marRight w:val="0"/>
      <w:marTop w:val="0"/>
      <w:marBottom w:val="0"/>
      <w:divBdr>
        <w:top w:val="none" w:sz="0" w:space="0" w:color="auto"/>
        <w:left w:val="none" w:sz="0" w:space="0" w:color="auto"/>
        <w:bottom w:val="none" w:sz="0" w:space="0" w:color="auto"/>
        <w:right w:val="none" w:sz="0" w:space="0" w:color="auto"/>
      </w:divBdr>
    </w:div>
    <w:div w:id="21062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4A386-9BDE-4189-A523-B3013FFA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7173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Eileen Larkin</cp:lastModifiedBy>
  <cp:revision>3</cp:revision>
  <cp:lastPrinted>2019-10-02T14:46:00Z</cp:lastPrinted>
  <dcterms:created xsi:type="dcterms:W3CDTF">2019-10-07T09:24:00Z</dcterms:created>
  <dcterms:modified xsi:type="dcterms:W3CDTF">2019-10-07T09:25:00Z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52234854</vt:i4>
  </property>
  <property fmtid="{D5CDD505-2E9C-101B-9397-08002B2CF9AE}" pid="3" name="_NewReviewCycle">
    <vt:lpwstr/>
  </property>
  <property fmtid="{D5CDD505-2E9C-101B-9397-08002B2CF9AE}" pid="4" name="_EmailSubject">
    <vt:lpwstr>Schools Forum -  - Website </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-1258970742</vt:i4>
  </property>
</Properties>
</file>