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081DBC">
        <w:rPr>
          <w:rFonts w:ascii="Arial" w:hAnsi="Arial" w:cs="Arial"/>
          <w:b/>
          <w:bCs/>
        </w:rPr>
        <w:t>26</w:t>
      </w:r>
      <w:r w:rsidR="009877BD">
        <w:rPr>
          <w:rFonts w:ascii="Arial" w:hAnsi="Arial" w:cs="Arial"/>
          <w:b/>
          <w:bCs/>
        </w:rPr>
        <w:t xml:space="preserve"> November 2019</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9877BD">
        <w:rPr>
          <w:rFonts w:ascii="Arial" w:hAnsi="Arial" w:cs="Arial"/>
          <w:b/>
          <w:bCs/>
        </w:rPr>
        <w:t>Amanda Whitehead</w:t>
      </w:r>
      <w:r>
        <w:rPr>
          <w:rFonts w:ascii="Arial" w:hAnsi="Arial" w:cs="Arial"/>
          <w:b/>
          <w:bCs/>
        </w:rPr>
        <w:t xml:space="preserve"> – Assistant Director Education</w:t>
      </w:r>
    </w:p>
    <w:p w:rsidR="001F2A93" w:rsidRDefault="001F2A93"/>
    <w:p w:rsidR="003871F0" w:rsidRDefault="00E471C6" w:rsidP="003871F0">
      <w:pPr>
        <w:jc w:val="center"/>
        <w:rPr>
          <w:rFonts w:ascii="Arial" w:hAnsi="Arial" w:cs="Arial"/>
          <w:b/>
          <w:u w:val="single"/>
        </w:rPr>
      </w:pPr>
      <w:r w:rsidRPr="005D373C">
        <w:rPr>
          <w:rFonts w:ascii="Arial" w:hAnsi="Arial" w:cs="Arial"/>
          <w:b/>
          <w:u w:val="single"/>
        </w:rPr>
        <w:t xml:space="preserve">Item </w:t>
      </w:r>
      <w:r w:rsidR="00513AD6">
        <w:rPr>
          <w:rFonts w:ascii="Arial" w:hAnsi="Arial" w:cs="Arial"/>
          <w:b/>
          <w:u w:val="single"/>
        </w:rPr>
        <w:t>3</w:t>
      </w:r>
      <w:bookmarkStart w:id="0" w:name="_GoBack"/>
      <w:bookmarkEnd w:id="0"/>
      <w:r w:rsidR="00C92C93">
        <w:rPr>
          <w:rFonts w:ascii="Arial" w:hAnsi="Arial" w:cs="Arial"/>
          <w:b/>
          <w:u w:val="single"/>
        </w:rPr>
        <w:t xml:space="preserve"> </w:t>
      </w:r>
      <w:r w:rsidRPr="005D373C">
        <w:rPr>
          <w:rFonts w:ascii="Arial" w:hAnsi="Arial" w:cs="Arial"/>
          <w:b/>
          <w:u w:val="single"/>
        </w:rPr>
        <w:t>:</w:t>
      </w:r>
      <w:r>
        <w:rPr>
          <w:rFonts w:ascii="Arial" w:hAnsi="Arial" w:cs="Arial"/>
          <w:b/>
          <w:u w:val="single"/>
        </w:rPr>
        <w:t xml:space="preserve"> </w:t>
      </w:r>
      <w:r w:rsidR="00800AE6">
        <w:rPr>
          <w:rFonts w:ascii="Arial" w:hAnsi="Arial" w:cs="Arial"/>
          <w:b/>
          <w:u w:val="single"/>
        </w:rPr>
        <w:t xml:space="preserve">Review of Funding Arrangements for </w:t>
      </w:r>
      <w:r w:rsidR="00081DBC">
        <w:rPr>
          <w:rFonts w:ascii="Arial" w:hAnsi="Arial" w:cs="Arial"/>
          <w:b/>
          <w:u w:val="single"/>
        </w:rPr>
        <w:t>Special Schools</w:t>
      </w:r>
    </w:p>
    <w:p w:rsidR="009A1F2F" w:rsidRPr="009A1F2F" w:rsidRDefault="009A1F2F" w:rsidP="009A1F2F">
      <w:pPr>
        <w:pStyle w:val="ListParagraph"/>
        <w:rPr>
          <w:rFonts w:ascii="Arial" w:hAnsi="Arial" w:cs="Arial"/>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rsidR="009357D5" w:rsidRDefault="009357D5" w:rsidP="003871F0">
      <w:pPr>
        <w:ind w:left="360"/>
        <w:rPr>
          <w:rFonts w:ascii="Arial" w:hAnsi="Arial" w:cs="Arial"/>
        </w:rPr>
      </w:pPr>
    </w:p>
    <w:p w:rsidR="005F7375" w:rsidRDefault="00081DBC" w:rsidP="005F7375">
      <w:pPr>
        <w:pStyle w:val="ListParagraph"/>
        <w:numPr>
          <w:ilvl w:val="1"/>
          <w:numId w:val="1"/>
        </w:numPr>
        <w:spacing w:after="240"/>
        <w:ind w:hanging="786"/>
        <w:rPr>
          <w:rFonts w:ascii="Arial" w:hAnsi="Arial" w:cs="Arial"/>
        </w:rPr>
      </w:pPr>
      <w:r>
        <w:rPr>
          <w:rFonts w:ascii="Arial" w:hAnsi="Arial" w:cs="Arial"/>
        </w:rPr>
        <w:t xml:space="preserve">This report </w:t>
      </w:r>
      <w:r w:rsidR="004546C6">
        <w:rPr>
          <w:rFonts w:ascii="Arial" w:hAnsi="Arial" w:cs="Arial"/>
        </w:rPr>
        <w:t>introduces a proposed review of special school funding.</w:t>
      </w:r>
    </w:p>
    <w:p w:rsidR="006722AB" w:rsidRDefault="005F7375" w:rsidP="005F7375">
      <w:pPr>
        <w:pStyle w:val="ListParagraph"/>
        <w:spacing w:after="240"/>
        <w:ind w:left="786"/>
        <w:rPr>
          <w:rFonts w:ascii="Arial" w:hAnsi="Arial" w:cs="Arial"/>
        </w:rPr>
      </w:pPr>
      <w:r>
        <w:rPr>
          <w:rFonts w:ascii="Arial" w:hAnsi="Arial" w:cs="Arial"/>
        </w:rPr>
        <w:t xml:space="preserve"> </w:t>
      </w:r>
    </w:p>
    <w:p w:rsidR="006722AB" w:rsidRDefault="000E72E5" w:rsidP="006732F1">
      <w:pPr>
        <w:pStyle w:val="ListParagraph"/>
        <w:numPr>
          <w:ilvl w:val="1"/>
          <w:numId w:val="1"/>
        </w:numPr>
        <w:ind w:hanging="786"/>
        <w:rPr>
          <w:rFonts w:ascii="Arial" w:hAnsi="Arial" w:cs="Arial"/>
        </w:rPr>
      </w:pPr>
      <w:r>
        <w:rPr>
          <w:rFonts w:ascii="Arial" w:hAnsi="Arial" w:cs="Arial"/>
        </w:rPr>
        <w:t xml:space="preserve">Schools’ Forum are currently proposing school budget shares for 2020/21 and are aware that all schools will see at least a </w:t>
      </w:r>
      <w:r w:rsidR="00800AE6">
        <w:rPr>
          <w:rFonts w:ascii="Arial" w:hAnsi="Arial" w:cs="Arial"/>
        </w:rPr>
        <w:t>1.36%</w:t>
      </w:r>
      <w:r>
        <w:rPr>
          <w:rFonts w:ascii="Arial" w:hAnsi="Arial" w:cs="Arial"/>
        </w:rPr>
        <w:t xml:space="preserve"> budget increase from 2019/20</w:t>
      </w:r>
      <w:r w:rsidR="001E0DBA">
        <w:rPr>
          <w:rFonts w:ascii="Arial" w:hAnsi="Arial" w:cs="Arial"/>
        </w:rPr>
        <w:t xml:space="preserve"> (worse case)</w:t>
      </w:r>
      <w:r>
        <w:rPr>
          <w:rFonts w:ascii="Arial" w:hAnsi="Arial" w:cs="Arial"/>
        </w:rPr>
        <w:t xml:space="preserve">. Special schools are funded from the high needs block as opposed to the schools block. </w:t>
      </w:r>
      <w:r w:rsidR="004546C6">
        <w:rPr>
          <w:rFonts w:ascii="Arial" w:hAnsi="Arial" w:cs="Arial"/>
        </w:rPr>
        <w:t xml:space="preserve">Funding for special schools is currently reducing on an annual basis as a result of their </w:t>
      </w:r>
      <w:r w:rsidR="001E0DBA">
        <w:rPr>
          <w:rFonts w:ascii="Arial" w:hAnsi="Arial" w:cs="Arial"/>
        </w:rPr>
        <w:t xml:space="preserve">locally agreed </w:t>
      </w:r>
      <w:r w:rsidR="004546C6">
        <w:rPr>
          <w:rFonts w:ascii="Arial" w:hAnsi="Arial" w:cs="Arial"/>
        </w:rPr>
        <w:t>Minimum Funding Guarantee (MFG) arrangement.</w:t>
      </w:r>
    </w:p>
    <w:p w:rsidR="006722AB" w:rsidRPr="006722AB" w:rsidRDefault="006722AB" w:rsidP="006722AB">
      <w:pPr>
        <w:rPr>
          <w:rFonts w:ascii="Arial" w:hAnsi="Arial" w:cs="Arial"/>
        </w:rPr>
      </w:pPr>
    </w:p>
    <w:p w:rsidR="003871F0" w:rsidRDefault="003871F0" w:rsidP="002F069C">
      <w:pPr>
        <w:pStyle w:val="ListParagraph"/>
        <w:numPr>
          <w:ilvl w:val="0"/>
          <w:numId w:val="1"/>
        </w:numPr>
        <w:ind w:hanging="720"/>
        <w:rPr>
          <w:rFonts w:ascii="Arial" w:hAnsi="Arial" w:cs="Arial"/>
          <w:b/>
          <w:u w:val="single"/>
        </w:rPr>
      </w:pPr>
      <w:r w:rsidRPr="003871F0">
        <w:rPr>
          <w:rFonts w:ascii="Arial" w:hAnsi="Arial" w:cs="Arial"/>
          <w:b/>
          <w:u w:val="single"/>
        </w:rPr>
        <w:t>Background</w:t>
      </w:r>
    </w:p>
    <w:p w:rsidR="009357D5" w:rsidRDefault="009357D5" w:rsidP="009357D5">
      <w:pPr>
        <w:pStyle w:val="ListParagraph"/>
        <w:rPr>
          <w:rFonts w:ascii="Arial" w:hAnsi="Arial" w:cs="Arial"/>
          <w:b/>
          <w:u w:val="single"/>
        </w:rPr>
      </w:pPr>
    </w:p>
    <w:p w:rsidR="00081DBC" w:rsidRDefault="00081DBC" w:rsidP="00081DBC">
      <w:pPr>
        <w:pStyle w:val="ListParagraph"/>
        <w:numPr>
          <w:ilvl w:val="1"/>
          <w:numId w:val="1"/>
        </w:numPr>
        <w:spacing w:after="240"/>
        <w:ind w:hanging="786"/>
        <w:rPr>
          <w:rFonts w:ascii="Arial" w:hAnsi="Arial" w:cs="Arial"/>
        </w:rPr>
      </w:pPr>
      <w:r>
        <w:rPr>
          <w:rFonts w:ascii="Arial" w:hAnsi="Arial" w:cs="Arial"/>
        </w:rPr>
        <w:t>During 2018/19, to address spending pressures against the high needs block, the local authority, with support from Schools’ Forum, implemented revised top-up ranges</w:t>
      </w:r>
      <w:r w:rsidR="000E72E5">
        <w:rPr>
          <w:rFonts w:ascii="Arial" w:hAnsi="Arial" w:cs="Arial"/>
        </w:rPr>
        <w:t xml:space="preserve"> for support to children with Special Educational Needs or Disabilities (SEND)</w:t>
      </w:r>
      <w:r>
        <w:rPr>
          <w:rFonts w:ascii="Arial" w:hAnsi="Arial" w:cs="Arial"/>
        </w:rPr>
        <w:t>.</w:t>
      </w:r>
    </w:p>
    <w:p w:rsidR="00081DBC" w:rsidRDefault="00081DBC" w:rsidP="00081DBC">
      <w:pPr>
        <w:pStyle w:val="ListParagraph"/>
        <w:spacing w:after="240"/>
        <w:ind w:left="786"/>
        <w:rPr>
          <w:rFonts w:ascii="Arial" w:hAnsi="Arial" w:cs="Arial"/>
        </w:rPr>
      </w:pPr>
      <w:r>
        <w:rPr>
          <w:rFonts w:ascii="Arial" w:hAnsi="Arial" w:cs="Arial"/>
        </w:rPr>
        <w:t xml:space="preserve"> </w:t>
      </w:r>
    </w:p>
    <w:p w:rsidR="00081DBC" w:rsidRDefault="00081DBC" w:rsidP="00081DBC">
      <w:pPr>
        <w:pStyle w:val="ListParagraph"/>
        <w:numPr>
          <w:ilvl w:val="1"/>
          <w:numId w:val="1"/>
        </w:numPr>
        <w:ind w:hanging="786"/>
        <w:rPr>
          <w:rFonts w:ascii="Arial" w:hAnsi="Arial" w:cs="Arial"/>
        </w:rPr>
      </w:pPr>
      <w:r>
        <w:rPr>
          <w:rFonts w:ascii="Arial" w:hAnsi="Arial" w:cs="Arial"/>
        </w:rPr>
        <w:t>The impact on funding of special schools from the revised top-up ranges was so significant that a transitional approach using a</w:t>
      </w:r>
      <w:r w:rsidR="000E72E5">
        <w:rPr>
          <w:rFonts w:ascii="Arial" w:hAnsi="Arial" w:cs="Arial"/>
        </w:rPr>
        <w:t>n MFG</w:t>
      </w:r>
      <w:r>
        <w:rPr>
          <w:rFonts w:ascii="Arial" w:hAnsi="Arial" w:cs="Arial"/>
        </w:rPr>
        <w:t xml:space="preserve"> was proposed by Schools’ Forum and agreed by Children’s Services Committee.</w:t>
      </w:r>
    </w:p>
    <w:p w:rsidR="000E72E5" w:rsidRPr="000E72E5" w:rsidRDefault="000E72E5" w:rsidP="000E72E5">
      <w:pPr>
        <w:pStyle w:val="ListParagraph"/>
        <w:rPr>
          <w:rFonts w:ascii="Arial" w:hAnsi="Arial" w:cs="Arial"/>
        </w:rPr>
      </w:pPr>
    </w:p>
    <w:p w:rsidR="000E72E5" w:rsidRDefault="000E72E5" w:rsidP="00081DBC">
      <w:pPr>
        <w:pStyle w:val="ListParagraph"/>
        <w:numPr>
          <w:ilvl w:val="1"/>
          <w:numId w:val="1"/>
        </w:numPr>
        <w:ind w:hanging="786"/>
        <w:rPr>
          <w:rFonts w:ascii="Arial" w:hAnsi="Arial" w:cs="Arial"/>
        </w:rPr>
      </w:pPr>
      <w:r>
        <w:rPr>
          <w:rFonts w:ascii="Arial" w:hAnsi="Arial" w:cs="Arial"/>
        </w:rPr>
        <w:t>Funding of special schools is discussed in more detail in the following section.</w:t>
      </w:r>
    </w:p>
    <w:p w:rsidR="00730D1F" w:rsidRDefault="00730D1F" w:rsidP="00730D1F">
      <w:pPr>
        <w:pStyle w:val="ListParagraph"/>
        <w:rPr>
          <w:rFonts w:ascii="Arial" w:hAnsi="Arial" w:cs="Arial"/>
          <w:color w:val="FF0000"/>
        </w:rPr>
      </w:pPr>
    </w:p>
    <w:p w:rsidR="002F069C" w:rsidRDefault="000E72E5" w:rsidP="0040116D">
      <w:pPr>
        <w:pStyle w:val="ListParagraph"/>
        <w:numPr>
          <w:ilvl w:val="0"/>
          <w:numId w:val="1"/>
        </w:numPr>
        <w:ind w:hanging="720"/>
        <w:rPr>
          <w:rFonts w:ascii="Arial" w:hAnsi="Arial" w:cs="Arial"/>
          <w:b/>
        </w:rPr>
      </w:pPr>
      <w:r>
        <w:rPr>
          <w:rFonts w:ascii="Arial" w:hAnsi="Arial" w:cs="Arial"/>
          <w:b/>
          <w:u w:val="single"/>
        </w:rPr>
        <w:t>Current Funding of Special Schools</w:t>
      </w:r>
    </w:p>
    <w:p w:rsidR="002F069C" w:rsidRDefault="002F069C" w:rsidP="002F069C">
      <w:pPr>
        <w:rPr>
          <w:rFonts w:ascii="Arial" w:hAnsi="Arial" w:cs="Arial"/>
          <w:b/>
        </w:rPr>
      </w:pPr>
    </w:p>
    <w:p w:rsidR="00C12996" w:rsidRPr="00C12996" w:rsidRDefault="000E72E5" w:rsidP="00876D91">
      <w:pPr>
        <w:pStyle w:val="ListParagraph"/>
        <w:numPr>
          <w:ilvl w:val="1"/>
          <w:numId w:val="1"/>
        </w:numPr>
        <w:ind w:hanging="720"/>
        <w:rPr>
          <w:rFonts w:ascii="Arial" w:hAnsi="Arial" w:cs="Arial"/>
          <w:color w:val="FF0000"/>
        </w:rPr>
      </w:pPr>
      <w:r>
        <w:rPr>
          <w:rFonts w:ascii="Arial" w:hAnsi="Arial" w:cs="Arial"/>
        </w:rPr>
        <w:t>The two special schools in Hartlepool are funded via place funding and an MFG-based top-up payment.</w:t>
      </w:r>
    </w:p>
    <w:p w:rsidR="00C12996" w:rsidRPr="00C12996" w:rsidRDefault="00C12996" w:rsidP="00C12996">
      <w:pPr>
        <w:pStyle w:val="ListParagraph"/>
        <w:ind w:left="786"/>
        <w:rPr>
          <w:rFonts w:ascii="Arial" w:hAnsi="Arial" w:cs="Arial"/>
          <w:color w:val="FF0000"/>
        </w:rPr>
      </w:pPr>
    </w:p>
    <w:p w:rsidR="00876D91" w:rsidRPr="0040116D" w:rsidRDefault="000E72E5" w:rsidP="00876D91">
      <w:pPr>
        <w:pStyle w:val="ListParagraph"/>
        <w:numPr>
          <w:ilvl w:val="1"/>
          <w:numId w:val="1"/>
        </w:numPr>
        <w:ind w:hanging="720"/>
        <w:rPr>
          <w:rFonts w:ascii="Arial" w:hAnsi="Arial" w:cs="Arial"/>
          <w:color w:val="FF0000"/>
        </w:rPr>
      </w:pPr>
      <w:r>
        <w:rPr>
          <w:rFonts w:ascii="Arial" w:hAnsi="Arial" w:cs="Arial"/>
        </w:rPr>
        <w:t xml:space="preserve">Place funding is payable at £10,000 per place. This amount </w:t>
      </w:r>
      <w:r w:rsidR="005F0F13">
        <w:rPr>
          <w:rFonts w:ascii="Arial" w:hAnsi="Arial" w:cs="Arial"/>
        </w:rPr>
        <w:t>is based on the principle of £4,000 per pupil basic entitlement (received as a factor in the HNB formula) plus the notional SEN amount of £6,000. The £10,000 is payable to special schools on the basis of funded places only. Funded places are confirmed each year by the authority’s Commissioning Team as part of the government’s place change notification process in November.</w:t>
      </w:r>
    </w:p>
    <w:p w:rsidR="00876D91" w:rsidRPr="0040116D" w:rsidRDefault="00876D91" w:rsidP="00876D91">
      <w:pPr>
        <w:pStyle w:val="ListParagraph"/>
        <w:rPr>
          <w:rFonts w:ascii="Arial" w:hAnsi="Arial" w:cs="Arial"/>
        </w:rPr>
      </w:pPr>
    </w:p>
    <w:p w:rsidR="005637BF" w:rsidRPr="004546C6" w:rsidRDefault="004546C6" w:rsidP="004546C6">
      <w:pPr>
        <w:ind w:left="720" w:hanging="720"/>
        <w:rPr>
          <w:rFonts w:ascii="Arial" w:hAnsi="Arial" w:cs="Arial"/>
          <w:color w:val="FF0000"/>
        </w:rPr>
      </w:pPr>
      <w:r>
        <w:rPr>
          <w:rFonts w:ascii="Arial" w:hAnsi="Arial" w:cs="Arial"/>
        </w:rPr>
        <w:lastRenderedPageBreak/>
        <w:t>3.4</w:t>
      </w:r>
      <w:r>
        <w:rPr>
          <w:rFonts w:ascii="Arial" w:hAnsi="Arial" w:cs="Arial"/>
        </w:rPr>
        <w:tab/>
      </w:r>
      <w:r w:rsidR="005F0F13" w:rsidRPr="004546C6">
        <w:rPr>
          <w:rFonts w:ascii="Arial" w:hAnsi="Arial" w:cs="Arial"/>
        </w:rPr>
        <w:t>The actual top-up amounts are recorded at an individual pupil level for special schools using the revised top-up ranges. Special school top-ups are in the range of 5i to 6ii as illustrated in the following table.</w:t>
      </w:r>
    </w:p>
    <w:p w:rsidR="005F0F13" w:rsidRPr="005F0F13" w:rsidRDefault="005F0F13" w:rsidP="005F0F13">
      <w:pPr>
        <w:pStyle w:val="ListParagraph"/>
        <w:rPr>
          <w:rFonts w:ascii="Arial" w:hAnsi="Arial" w:cs="Arial"/>
          <w:color w:val="FF0000"/>
        </w:rPr>
      </w:pPr>
    </w:p>
    <w:tbl>
      <w:tblPr>
        <w:tblStyle w:val="TableGrid"/>
        <w:tblW w:w="0" w:type="auto"/>
        <w:tblInd w:w="720" w:type="dxa"/>
        <w:tblLook w:val="04A0" w:firstRow="1" w:lastRow="0" w:firstColumn="1" w:lastColumn="0" w:noHBand="0" w:noVBand="1"/>
      </w:tblPr>
      <w:tblGrid>
        <w:gridCol w:w="1118"/>
        <w:gridCol w:w="2410"/>
      </w:tblGrid>
      <w:tr w:rsidR="00B40B7D" w:rsidRPr="00B40B7D" w:rsidTr="00B40B7D">
        <w:tc>
          <w:tcPr>
            <w:tcW w:w="1118" w:type="dxa"/>
            <w:shd w:val="clear" w:color="auto" w:fill="000000" w:themeFill="text1"/>
          </w:tcPr>
          <w:p w:rsidR="005F0F13" w:rsidRPr="00B40B7D" w:rsidRDefault="00B40B7D" w:rsidP="00B40B7D">
            <w:pPr>
              <w:jc w:val="center"/>
              <w:rPr>
                <w:rFonts w:ascii="Arial" w:hAnsi="Arial" w:cs="Arial"/>
                <w:b/>
              </w:rPr>
            </w:pPr>
            <w:r w:rsidRPr="00B40B7D">
              <w:rPr>
                <w:rFonts w:ascii="Arial" w:hAnsi="Arial" w:cs="Arial"/>
                <w:b/>
              </w:rPr>
              <w:t>Range</w:t>
            </w:r>
          </w:p>
        </w:tc>
        <w:tc>
          <w:tcPr>
            <w:tcW w:w="2410" w:type="dxa"/>
            <w:shd w:val="clear" w:color="auto" w:fill="000000" w:themeFill="text1"/>
          </w:tcPr>
          <w:p w:rsidR="005F0F13" w:rsidRPr="00B40B7D" w:rsidRDefault="00B40B7D" w:rsidP="00B40B7D">
            <w:pPr>
              <w:jc w:val="center"/>
              <w:rPr>
                <w:rFonts w:ascii="Arial" w:hAnsi="Arial" w:cs="Arial"/>
                <w:b/>
              </w:rPr>
            </w:pPr>
            <w:r w:rsidRPr="00B40B7D">
              <w:rPr>
                <w:rFonts w:ascii="Arial" w:hAnsi="Arial" w:cs="Arial"/>
                <w:b/>
              </w:rPr>
              <w:t>Top-up Payment (per annum)</w:t>
            </w:r>
          </w:p>
        </w:tc>
      </w:tr>
      <w:tr w:rsidR="00B40B7D" w:rsidRPr="00B40B7D" w:rsidTr="00B40B7D">
        <w:tc>
          <w:tcPr>
            <w:tcW w:w="1118" w:type="dxa"/>
          </w:tcPr>
          <w:p w:rsidR="005F0F13" w:rsidRPr="00B40B7D" w:rsidRDefault="00B40B7D" w:rsidP="005F0F13">
            <w:pPr>
              <w:rPr>
                <w:rFonts w:ascii="Arial" w:hAnsi="Arial" w:cs="Arial"/>
              </w:rPr>
            </w:pPr>
            <w:r>
              <w:rPr>
                <w:rFonts w:ascii="Arial" w:hAnsi="Arial" w:cs="Arial"/>
              </w:rPr>
              <w:t>5i</w:t>
            </w:r>
          </w:p>
        </w:tc>
        <w:tc>
          <w:tcPr>
            <w:tcW w:w="2410" w:type="dxa"/>
          </w:tcPr>
          <w:p w:rsidR="005F0F13" w:rsidRPr="00B40B7D" w:rsidRDefault="00B40B7D" w:rsidP="001E0DBA">
            <w:pPr>
              <w:jc w:val="right"/>
              <w:rPr>
                <w:rFonts w:ascii="Arial" w:hAnsi="Arial" w:cs="Arial"/>
              </w:rPr>
            </w:pPr>
            <w:r>
              <w:rPr>
                <w:rFonts w:ascii="Arial" w:hAnsi="Arial" w:cs="Arial"/>
              </w:rPr>
              <w:t>£ 5,000</w:t>
            </w:r>
          </w:p>
        </w:tc>
      </w:tr>
      <w:tr w:rsidR="00B40B7D" w:rsidRPr="00B40B7D" w:rsidTr="00B40B7D">
        <w:tc>
          <w:tcPr>
            <w:tcW w:w="1118" w:type="dxa"/>
          </w:tcPr>
          <w:p w:rsidR="005F0F13" w:rsidRPr="00B40B7D" w:rsidRDefault="00B40B7D" w:rsidP="005F0F13">
            <w:pPr>
              <w:rPr>
                <w:rFonts w:ascii="Arial" w:hAnsi="Arial" w:cs="Arial"/>
              </w:rPr>
            </w:pPr>
            <w:r>
              <w:rPr>
                <w:rFonts w:ascii="Arial" w:hAnsi="Arial" w:cs="Arial"/>
              </w:rPr>
              <w:t>5ii</w:t>
            </w:r>
          </w:p>
        </w:tc>
        <w:tc>
          <w:tcPr>
            <w:tcW w:w="2410" w:type="dxa"/>
          </w:tcPr>
          <w:p w:rsidR="005F0F13" w:rsidRPr="00B40B7D" w:rsidRDefault="00B40B7D" w:rsidP="001E0DBA">
            <w:pPr>
              <w:jc w:val="right"/>
              <w:rPr>
                <w:rFonts w:ascii="Arial" w:hAnsi="Arial" w:cs="Arial"/>
              </w:rPr>
            </w:pPr>
            <w:r>
              <w:rPr>
                <w:rFonts w:ascii="Arial" w:hAnsi="Arial" w:cs="Arial"/>
              </w:rPr>
              <w:t>£10,000</w:t>
            </w:r>
          </w:p>
        </w:tc>
      </w:tr>
      <w:tr w:rsidR="00B40B7D" w:rsidRPr="00B40B7D" w:rsidTr="00B40B7D">
        <w:tc>
          <w:tcPr>
            <w:tcW w:w="1118" w:type="dxa"/>
          </w:tcPr>
          <w:p w:rsidR="005F0F13" w:rsidRPr="00B40B7D" w:rsidRDefault="00B40B7D" w:rsidP="005F0F13">
            <w:pPr>
              <w:rPr>
                <w:rFonts w:ascii="Arial" w:hAnsi="Arial" w:cs="Arial"/>
              </w:rPr>
            </w:pPr>
            <w:r>
              <w:rPr>
                <w:rFonts w:ascii="Arial" w:hAnsi="Arial" w:cs="Arial"/>
              </w:rPr>
              <w:t>6i</w:t>
            </w:r>
          </w:p>
        </w:tc>
        <w:tc>
          <w:tcPr>
            <w:tcW w:w="2410" w:type="dxa"/>
          </w:tcPr>
          <w:p w:rsidR="005F0F13" w:rsidRPr="00B40B7D" w:rsidRDefault="00B40B7D" w:rsidP="001E0DBA">
            <w:pPr>
              <w:jc w:val="right"/>
              <w:rPr>
                <w:rFonts w:ascii="Arial" w:hAnsi="Arial" w:cs="Arial"/>
              </w:rPr>
            </w:pPr>
            <w:r>
              <w:rPr>
                <w:rFonts w:ascii="Arial" w:hAnsi="Arial" w:cs="Arial"/>
              </w:rPr>
              <w:t>£14,000</w:t>
            </w:r>
          </w:p>
        </w:tc>
      </w:tr>
      <w:tr w:rsidR="00B40B7D" w:rsidRPr="00B40B7D" w:rsidTr="00B40B7D">
        <w:tc>
          <w:tcPr>
            <w:tcW w:w="1118" w:type="dxa"/>
          </w:tcPr>
          <w:p w:rsidR="005F0F13" w:rsidRPr="00B40B7D" w:rsidRDefault="00B40B7D" w:rsidP="005F0F13">
            <w:pPr>
              <w:rPr>
                <w:rFonts w:ascii="Arial" w:hAnsi="Arial" w:cs="Arial"/>
              </w:rPr>
            </w:pPr>
            <w:r>
              <w:rPr>
                <w:rFonts w:ascii="Arial" w:hAnsi="Arial" w:cs="Arial"/>
              </w:rPr>
              <w:t>6ii</w:t>
            </w:r>
          </w:p>
        </w:tc>
        <w:tc>
          <w:tcPr>
            <w:tcW w:w="2410" w:type="dxa"/>
          </w:tcPr>
          <w:p w:rsidR="005F0F13" w:rsidRPr="00B40B7D" w:rsidRDefault="00B40B7D" w:rsidP="001E0DBA">
            <w:pPr>
              <w:jc w:val="right"/>
              <w:rPr>
                <w:rFonts w:ascii="Arial" w:hAnsi="Arial" w:cs="Arial"/>
              </w:rPr>
            </w:pPr>
            <w:r>
              <w:rPr>
                <w:rFonts w:ascii="Arial" w:hAnsi="Arial" w:cs="Arial"/>
              </w:rPr>
              <w:t>£19,000</w:t>
            </w:r>
          </w:p>
        </w:tc>
      </w:tr>
    </w:tbl>
    <w:p w:rsidR="005F0F13" w:rsidRPr="005F0F13" w:rsidRDefault="005F0F13" w:rsidP="005F0F13">
      <w:pPr>
        <w:ind w:left="720"/>
        <w:rPr>
          <w:rFonts w:ascii="Arial" w:hAnsi="Arial" w:cs="Arial"/>
          <w:color w:val="FF0000"/>
        </w:rPr>
      </w:pPr>
    </w:p>
    <w:p w:rsidR="00B62061" w:rsidRPr="00B62061" w:rsidRDefault="00B62061" w:rsidP="00B62061">
      <w:pPr>
        <w:pStyle w:val="ListParagraph"/>
        <w:rPr>
          <w:rFonts w:ascii="Arial" w:hAnsi="Arial" w:cs="Arial"/>
        </w:rPr>
      </w:pPr>
    </w:p>
    <w:p w:rsidR="00B62061" w:rsidRDefault="004546C6" w:rsidP="004546C6">
      <w:pPr>
        <w:pStyle w:val="ListParagraph"/>
        <w:ind w:hanging="654"/>
        <w:rPr>
          <w:rFonts w:ascii="Arial" w:hAnsi="Arial" w:cs="Arial"/>
        </w:rPr>
      </w:pPr>
      <w:r>
        <w:rPr>
          <w:rFonts w:ascii="Arial" w:hAnsi="Arial" w:cs="Arial"/>
        </w:rPr>
        <w:t>3.5</w:t>
      </w:r>
      <w:r>
        <w:rPr>
          <w:rFonts w:ascii="Arial" w:hAnsi="Arial" w:cs="Arial"/>
        </w:rPr>
        <w:tab/>
      </w:r>
      <w:r w:rsidR="00C46ACD">
        <w:rPr>
          <w:rFonts w:ascii="Arial" w:hAnsi="Arial" w:cs="Arial"/>
        </w:rPr>
        <w:t>Although actual top-up amounts are recorded, top-up payments to special schools are made on the basis of their MFG instead. This is so that special schools are protected over a transition period rather than moving immediatel</w:t>
      </w:r>
      <w:r w:rsidR="007D632D">
        <w:rPr>
          <w:rFonts w:ascii="Arial" w:hAnsi="Arial" w:cs="Arial"/>
        </w:rPr>
        <w:t>y to the revised top-up amounts, resulting in financial instability.</w:t>
      </w:r>
    </w:p>
    <w:p w:rsidR="007D632D" w:rsidRDefault="007D632D" w:rsidP="007D632D">
      <w:pPr>
        <w:pStyle w:val="ListParagraph"/>
        <w:ind w:left="786"/>
        <w:rPr>
          <w:rFonts w:ascii="Arial" w:hAnsi="Arial" w:cs="Arial"/>
        </w:rPr>
      </w:pPr>
    </w:p>
    <w:p w:rsidR="007D632D" w:rsidRPr="00B62061" w:rsidRDefault="004546C6" w:rsidP="004546C6">
      <w:pPr>
        <w:pStyle w:val="ListParagraph"/>
        <w:ind w:left="709" w:hanging="643"/>
        <w:rPr>
          <w:rFonts w:ascii="Arial" w:hAnsi="Arial" w:cs="Arial"/>
        </w:rPr>
      </w:pPr>
      <w:r>
        <w:rPr>
          <w:rFonts w:ascii="Arial" w:hAnsi="Arial" w:cs="Arial"/>
        </w:rPr>
        <w:t>3.6</w:t>
      </w:r>
      <w:r>
        <w:rPr>
          <w:rFonts w:ascii="Arial" w:hAnsi="Arial" w:cs="Arial"/>
        </w:rPr>
        <w:tab/>
      </w:r>
      <w:r w:rsidR="007D632D">
        <w:rPr>
          <w:rFonts w:ascii="Arial" w:hAnsi="Arial" w:cs="Arial"/>
        </w:rPr>
        <w:t xml:space="preserve">The </w:t>
      </w:r>
      <w:r>
        <w:rPr>
          <w:rFonts w:ascii="Arial" w:hAnsi="Arial" w:cs="Arial"/>
        </w:rPr>
        <w:t xml:space="preserve">existing </w:t>
      </w:r>
      <w:r w:rsidR="007D632D">
        <w:rPr>
          <w:rFonts w:ascii="Arial" w:hAnsi="Arial" w:cs="Arial"/>
        </w:rPr>
        <w:t xml:space="preserve">MFG arrangement is set at 98.5% against the baseline year of 2017/18. Special schools receive a payment reduction of </w:t>
      </w:r>
      <w:r>
        <w:rPr>
          <w:rFonts w:ascii="Arial" w:hAnsi="Arial" w:cs="Arial"/>
        </w:rPr>
        <w:t>-</w:t>
      </w:r>
      <w:r w:rsidR="007D632D">
        <w:rPr>
          <w:rFonts w:ascii="Arial" w:hAnsi="Arial" w:cs="Arial"/>
        </w:rPr>
        <w:t>1.5% year on year on the 2017/18 baseline. To give an idea of scale, acros</w:t>
      </w:r>
      <w:r>
        <w:rPr>
          <w:rFonts w:ascii="Arial" w:hAnsi="Arial" w:cs="Arial"/>
        </w:rPr>
        <w:t>s the two</w:t>
      </w:r>
      <w:r w:rsidR="007D632D">
        <w:rPr>
          <w:rFonts w:ascii="Arial" w:hAnsi="Arial" w:cs="Arial"/>
        </w:rPr>
        <w:t xml:space="preserve"> special schools in Hartlepool, this 1.5% reduction amounted </w:t>
      </w:r>
      <w:r w:rsidR="007D632D" w:rsidRPr="004A71DB">
        <w:rPr>
          <w:rFonts w:ascii="Arial" w:hAnsi="Arial" w:cs="Arial"/>
        </w:rPr>
        <w:t>to £</w:t>
      </w:r>
      <w:r w:rsidR="004A71DB" w:rsidRPr="004A71DB">
        <w:rPr>
          <w:rFonts w:ascii="Arial" w:hAnsi="Arial" w:cs="Arial"/>
        </w:rPr>
        <w:t>29,262</w:t>
      </w:r>
      <w:r w:rsidR="007D632D" w:rsidRPr="004A71DB">
        <w:rPr>
          <w:rFonts w:ascii="Arial" w:hAnsi="Arial" w:cs="Arial"/>
        </w:rPr>
        <w:t xml:space="preserve"> in 2019</w:t>
      </w:r>
      <w:r w:rsidR="007D632D">
        <w:rPr>
          <w:rFonts w:ascii="Arial" w:hAnsi="Arial" w:cs="Arial"/>
        </w:rPr>
        <w:t>/20.</w:t>
      </w:r>
    </w:p>
    <w:p w:rsidR="00D22808" w:rsidRDefault="00D22808" w:rsidP="007D632D">
      <w:pPr>
        <w:ind w:left="786"/>
        <w:rPr>
          <w:rFonts w:ascii="Arial" w:hAnsi="Arial" w:cs="Arial"/>
        </w:rPr>
      </w:pPr>
    </w:p>
    <w:p w:rsidR="007D632D" w:rsidRDefault="007D632D" w:rsidP="007D632D">
      <w:pPr>
        <w:ind w:left="709" w:hanging="709"/>
        <w:rPr>
          <w:rFonts w:ascii="Arial" w:hAnsi="Arial" w:cs="Arial"/>
          <w:b/>
          <w:u w:val="single"/>
        </w:rPr>
      </w:pPr>
      <w:r>
        <w:rPr>
          <w:rFonts w:ascii="Arial" w:hAnsi="Arial" w:cs="Arial"/>
          <w:b/>
        </w:rPr>
        <w:t>4</w:t>
      </w:r>
      <w:r w:rsidRPr="00D22808">
        <w:rPr>
          <w:rFonts w:ascii="Arial" w:hAnsi="Arial" w:cs="Arial"/>
          <w:b/>
        </w:rPr>
        <w:t>.</w:t>
      </w:r>
      <w:r>
        <w:rPr>
          <w:rFonts w:ascii="Arial" w:hAnsi="Arial" w:cs="Arial"/>
        </w:rPr>
        <w:tab/>
      </w:r>
      <w:r>
        <w:rPr>
          <w:rFonts w:ascii="Arial" w:hAnsi="Arial" w:cs="Arial"/>
          <w:b/>
          <w:u w:val="single"/>
        </w:rPr>
        <w:t>Proposed Review of Special School Funding</w:t>
      </w:r>
    </w:p>
    <w:p w:rsidR="007D632D" w:rsidRDefault="007D632D" w:rsidP="007D632D">
      <w:pPr>
        <w:ind w:left="709" w:hanging="709"/>
        <w:rPr>
          <w:rFonts w:ascii="Arial" w:hAnsi="Arial" w:cs="Arial"/>
          <w:b/>
          <w:u w:val="single"/>
        </w:rPr>
      </w:pPr>
    </w:p>
    <w:p w:rsidR="007D632D" w:rsidRDefault="007D632D" w:rsidP="007D632D">
      <w:pPr>
        <w:ind w:left="709" w:hanging="709"/>
        <w:rPr>
          <w:rFonts w:ascii="Arial" w:hAnsi="Arial" w:cs="Arial"/>
        </w:rPr>
      </w:pPr>
      <w:r>
        <w:rPr>
          <w:rFonts w:ascii="Arial" w:hAnsi="Arial" w:cs="Arial"/>
        </w:rPr>
        <w:t>4.1</w:t>
      </w:r>
      <w:r>
        <w:rPr>
          <w:rFonts w:ascii="Arial" w:hAnsi="Arial" w:cs="Arial"/>
        </w:rPr>
        <w:tab/>
        <w:t xml:space="preserve">In Schools’ Forum discussions surrounding budget setting for 2020/21, special schools have asked for a review of their current funding arrangements. </w:t>
      </w:r>
    </w:p>
    <w:p w:rsidR="007D632D" w:rsidRDefault="007D632D" w:rsidP="007D632D">
      <w:pPr>
        <w:ind w:left="709" w:hanging="709"/>
        <w:rPr>
          <w:rFonts w:ascii="Arial" w:hAnsi="Arial" w:cs="Arial"/>
        </w:rPr>
      </w:pPr>
    </w:p>
    <w:p w:rsidR="007D632D" w:rsidRDefault="007D632D" w:rsidP="007D632D">
      <w:pPr>
        <w:ind w:left="709" w:hanging="709"/>
        <w:rPr>
          <w:rFonts w:ascii="Arial" w:hAnsi="Arial" w:cs="Arial"/>
        </w:rPr>
      </w:pPr>
      <w:r>
        <w:rPr>
          <w:rFonts w:ascii="Arial" w:hAnsi="Arial" w:cs="Arial"/>
        </w:rPr>
        <w:t>4.2</w:t>
      </w:r>
      <w:r>
        <w:rPr>
          <w:rFonts w:ascii="Arial" w:hAnsi="Arial" w:cs="Arial"/>
        </w:rPr>
        <w:tab/>
      </w:r>
      <w:r w:rsidR="00C54CBA">
        <w:rPr>
          <w:rFonts w:ascii="Arial" w:hAnsi="Arial" w:cs="Arial"/>
        </w:rPr>
        <w:t xml:space="preserve">For clarity, </w:t>
      </w:r>
      <w:r>
        <w:rPr>
          <w:rFonts w:ascii="Arial" w:hAnsi="Arial" w:cs="Arial"/>
        </w:rPr>
        <w:t>Schools’ Forum are aware that any proposals for increased funding to special schools will result in increased financial pressure on the high needs block.</w:t>
      </w:r>
    </w:p>
    <w:p w:rsidR="007D632D" w:rsidRDefault="007D632D" w:rsidP="007D632D">
      <w:pPr>
        <w:ind w:left="709" w:hanging="709"/>
        <w:rPr>
          <w:rFonts w:ascii="Arial" w:hAnsi="Arial" w:cs="Arial"/>
        </w:rPr>
      </w:pPr>
    </w:p>
    <w:p w:rsidR="009A1F2F" w:rsidRDefault="007D632D" w:rsidP="009A1F2F">
      <w:pPr>
        <w:ind w:left="709" w:hanging="709"/>
        <w:rPr>
          <w:rFonts w:ascii="Arial" w:hAnsi="Arial" w:cs="Arial"/>
        </w:rPr>
      </w:pPr>
      <w:r>
        <w:rPr>
          <w:rFonts w:ascii="Arial" w:hAnsi="Arial" w:cs="Arial"/>
        </w:rPr>
        <w:t>4.3</w:t>
      </w:r>
      <w:r>
        <w:rPr>
          <w:rFonts w:ascii="Arial" w:hAnsi="Arial" w:cs="Arial"/>
        </w:rPr>
        <w:tab/>
      </w:r>
      <w:r w:rsidR="009A1F2F">
        <w:rPr>
          <w:rFonts w:ascii="Arial" w:hAnsi="Arial" w:cs="Arial"/>
        </w:rPr>
        <w:t>The establishment of a Task and Finish Group has been proposed to co-ordinate and present changes to Schools’ Forum for consideration.</w:t>
      </w:r>
    </w:p>
    <w:p w:rsidR="00800AE6" w:rsidRDefault="00800AE6" w:rsidP="009A1F2F">
      <w:pPr>
        <w:ind w:left="709" w:hanging="709"/>
        <w:rPr>
          <w:rFonts w:ascii="Arial" w:hAnsi="Arial" w:cs="Arial"/>
        </w:rPr>
      </w:pPr>
    </w:p>
    <w:p w:rsidR="00800AE6" w:rsidRPr="009A1F2F" w:rsidRDefault="00800AE6" w:rsidP="009A1F2F">
      <w:pPr>
        <w:ind w:left="709" w:hanging="709"/>
        <w:rPr>
          <w:rFonts w:ascii="Arial" w:hAnsi="Arial" w:cs="Arial"/>
        </w:rPr>
      </w:pPr>
      <w:r>
        <w:rPr>
          <w:rFonts w:ascii="Arial" w:hAnsi="Arial" w:cs="Arial"/>
        </w:rPr>
        <w:t>4.4</w:t>
      </w:r>
      <w:r>
        <w:rPr>
          <w:rFonts w:ascii="Arial" w:hAnsi="Arial" w:cs="Arial"/>
        </w:rPr>
        <w:tab/>
        <w:t>The initial objective for the Task and Finish Group would be to propose the scope of the review.</w:t>
      </w:r>
    </w:p>
    <w:p w:rsidR="00F67D5C" w:rsidRDefault="00F67D5C" w:rsidP="00C54CBA">
      <w:pPr>
        <w:rPr>
          <w:rFonts w:ascii="Arial" w:hAnsi="Arial" w:cs="Arial"/>
        </w:rPr>
      </w:pPr>
    </w:p>
    <w:p w:rsidR="00662482" w:rsidRDefault="00662482" w:rsidP="00662482">
      <w:pPr>
        <w:ind w:left="709" w:hanging="709"/>
        <w:rPr>
          <w:rFonts w:ascii="Arial" w:hAnsi="Arial" w:cs="Arial"/>
          <w:b/>
          <w:u w:val="single"/>
        </w:rPr>
      </w:pPr>
      <w:r>
        <w:rPr>
          <w:rFonts w:ascii="Arial" w:hAnsi="Arial" w:cs="Arial"/>
          <w:b/>
        </w:rPr>
        <w:t>5</w:t>
      </w:r>
      <w:r w:rsidRPr="00D22808">
        <w:rPr>
          <w:rFonts w:ascii="Arial" w:hAnsi="Arial" w:cs="Arial"/>
          <w:b/>
        </w:rPr>
        <w:t>.</w:t>
      </w:r>
      <w:r>
        <w:rPr>
          <w:rFonts w:ascii="Arial" w:hAnsi="Arial" w:cs="Arial"/>
        </w:rPr>
        <w:tab/>
      </w:r>
      <w:r>
        <w:rPr>
          <w:rFonts w:ascii="Arial" w:hAnsi="Arial" w:cs="Arial"/>
          <w:b/>
          <w:u w:val="single"/>
        </w:rPr>
        <w:t>Review of Current MFG Arrangement</w:t>
      </w:r>
    </w:p>
    <w:p w:rsidR="00662482" w:rsidRDefault="00662482" w:rsidP="00662482">
      <w:pPr>
        <w:ind w:left="709" w:hanging="709"/>
        <w:rPr>
          <w:rFonts w:ascii="Arial" w:hAnsi="Arial" w:cs="Arial"/>
          <w:b/>
          <w:u w:val="single"/>
        </w:rPr>
      </w:pPr>
    </w:p>
    <w:p w:rsidR="00662482" w:rsidRDefault="00662482" w:rsidP="00662482">
      <w:pPr>
        <w:ind w:left="709" w:hanging="709"/>
        <w:rPr>
          <w:rFonts w:ascii="Arial" w:hAnsi="Arial" w:cs="Arial"/>
        </w:rPr>
      </w:pPr>
      <w:r>
        <w:rPr>
          <w:rFonts w:ascii="Arial" w:hAnsi="Arial" w:cs="Arial"/>
        </w:rPr>
        <w:lastRenderedPageBreak/>
        <w:t>5.1</w:t>
      </w:r>
      <w:r>
        <w:rPr>
          <w:rFonts w:ascii="Arial" w:hAnsi="Arial" w:cs="Arial"/>
        </w:rPr>
        <w:tab/>
        <w:t xml:space="preserve">The Education and Skills Funding Agency (ESFA) </w:t>
      </w:r>
      <w:r w:rsidR="001E0DBA">
        <w:rPr>
          <w:rFonts w:ascii="Arial" w:hAnsi="Arial" w:cs="Arial"/>
        </w:rPr>
        <w:t xml:space="preserve">recently </w:t>
      </w:r>
      <w:r>
        <w:rPr>
          <w:rFonts w:ascii="Arial" w:hAnsi="Arial" w:cs="Arial"/>
        </w:rPr>
        <w:t>issued updated high needs block operational guidan</w:t>
      </w:r>
      <w:r w:rsidR="001E0DBA">
        <w:rPr>
          <w:rFonts w:ascii="Arial" w:hAnsi="Arial" w:cs="Arial"/>
        </w:rPr>
        <w:t>ce for 2020/21</w:t>
      </w:r>
      <w:r>
        <w:rPr>
          <w:rFonts w:ascii="Arial" w:hAnsi="Arial" w:cs="Arial"/>
        </w:rPr>
        <w:t>. Changes included in the updated guidance have been assessed during the preparation of this report. One of the changes in 2020/21 relates to the minimum MFG allowed to be applied to special schools. The minimum has been increased from 98.5% to 100% with effect from 1 April 2020.</w:t>
      </w:r>
    </w:p>
    <w:p w:rsidR="00662482" w:rsidRDefault="00662482" w:rsidP="00662482">
      <w:pPr>
        <w:ind w:left="709" w:hanging="709"/>
        <w:rPr>
          <w:rFonts w:ascii="Arial" w:hAnsi="Arial" w:cs="Arial"/>
        </w:rPr>
      </w:pPr>
    </w:p>
    <w:p w:rsidR="00F67D5C" w:rsidRDefault="00662482" w:rsidP="00F67D5C">
      <w:pPr>
        <w:ind w:left="709" w:hanging="709"/>
        <w:rPr>
          <w:rFonts w:ascii="Arial" w:hAnsi="Arial" w:cs="Arial"/>
        </w:rPr>
      </w:pPr>
      <w:r>
        <w:rPr>
          <w:rFonts w:ascii="Arial" w:hAnsi="Arial" w:cs="Arial"/>
        </w:rPr>
        <w:t>5.2</w:t>
      </w:r>
      <w:r w:rsidR="00F67D5C">
        <w:rPr>
          <w:rFonts w:ascii="Arial" w:hAnsi="Arial" w:cs="Arial"/>
        </w:rPr>
        <w:tab/>
      </w:r>
      <w:r>
        <w:rPr>
          <w:rFonts w:ascii="Arial" w:hAnsi="Arial" w:cs="Arial"/>
        </w:rPr>
        <w:t xml:space="preserve">To ensure compliance with the updated guidance, the special school MFG </w:t>
      </w:r>
      <w:r w:rsidR="009A1F2F">
        <w:rPr>
          <w:rFonts w:ascii="Arial" w:hAnsi="Arial" w:cs="Arial"/>
        </w:rPr>
        <w:t xml:space="preserve">deduction </w:t>
      </w:r>
      <w:r>
        <w:rPr>
          <w:rFonts w:ascii="Arial" w:hAnsi="Arial" w:cs="Arial"/>
        </w:rPr>
        <w:t>must be uplifted to 0% as</w:t>
      </w:r>
      <w:r w:rsidR="001E0DBA">
        <w:rPr>
          <w:rFonts w:ascii="Arial" w:hAnsi="Arial" w:cs="Arial"/>
        </w:rPr>
        <w:t xml:space="preserve"> opposed to the current -1.5%</w:t>
      </w:r>
      <w:r>
        <w:rPr>
          <w:rFonts w:ascii="Arial" w:hAnsi="Arial" w:cs="Arial"/>
        </w:rPr>
        <w:t>. This will result in an additional cost of circa £30k per annum to the high needs block.</w:t>
      </w:r>
    </w:p>
    <w:p w:rsidR="009A1F2F" w:rsidRDefault="009A1F2F" w:rsidP="00F67D5C">
      <w:pPr>
        <w:ind w:left="709" w:hanging="709"/>
        <w:rPr>
          <w:rFonts w:ascii="Arial" w:hAnsi="Arial" w:cs="Arial"/>
        </w:rPr>
      </w:pPr>
    </w:p>
    <w:p w:rsidR="009A1F2F" w:rsidRDefault="009A1F2F" w:rsidP="00F67D5C">
      <w:pPr>
        <w:ind w:left="709" w:hanging="709"/>
        <w:rPr>
          <w:rFonts w:ascii="Arial" w:hAnsi="Arial" w:cs="Arial"/>
        </w:rPr>
      </w:pPr>
      <w:r>
        <w:rPr>
          <w:rFonts w:ascii="Arial" w:hAnsi="Arial" w:cs="Arial"/>
        </w:rPr>
        <w:t>5.3</w:t>
      </w:r>
      <w:r>
        <w:rPr>
          <w:rFonts w:ascii="Arial" w:hAnsi="Arial" w:cs="Arial"/>
        </w:rPr>
        <w:tab/>
      </w:r>
      <w:r w:rsidR="001E0DBA">
        <w:rPr>
          <w:rFonts w:ascii="Arial" w:hAnsi="Arial" w:cs="Arial"/>
        </w:rPr>
        <w:t>Children’s Services Committee will be asked to ratify the MFG change as part of overall budget setting for 2020/21.</w:t>
      </w:r>
    </w:p>
    <w:p w:rsidR="00F67D5C" w:rsidRDefault="00F67D5C" w:rsidP="00F67D5C">
      <w:pPr>
        <w:ind w:left="709" w:hanging="709"/>
        <w:rPr>
          <w:rFonts w:ascii="Arial" w:hAnsi="Arial" w:cs="Arial"/>
        </w:rPr>
      </w:pPr>
    </w:p>
    <w:p w:rsidR="00FC2304" w:rsidRDefault="00662482" w:rsidP="00FC2304">
      <w:pPr>
        <w:ind w:left="709" w:hanging="709"/>
        <w:rPr>
          <w:rFonts w:ascii="Arial" w:hAnsi="Arial" w:cs="Arial"/>
          <w:b/>
          <w:u w:val="single"/>
        </w:rPr>
      </w:pPr>
      <w:r>
        <w:rPr>
          <w:rFonts w:ascii="Arial" w:hAnsi="Arial" w:cs="Arial"/>
          <w:b/>
        </w:rPr>
        <w:t>6</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22808" w:rsidRDefault="00662482" w:rsidP="00FC2304">
      <w:pPr>
        <w:ind w:left="709" w:hanging="709"/>
        <w:rPr>
          <w:rFonts w:ascii="Arial" w:hAnsi="Arial" w:cs="Arial"/>
        </w:rPr>
      </w:pPr>
      <w:r>
        <w:rPr>
          <w:rFonts w:ascii="Arial" w:hAnsi="Arial" w:cs="Arial"/>
        </w:rPr>
        <w:t>6</w:t>
      </w:r>
      <w:r w:rsidR="00D22808">
        <w:rPr>
          <w:rFonts w:ascii="Arial" w:hAnsi="Arial" w:cs="Arial"/>
        </w:rPr>
        <w:t>.1</w:t>
      </w:r>
      <w:r w:rsidR="00D22808">
        <w:rPr>
          <w:rFonts w:ascii="Arial" w:hAnsi="Arial" w:cs="Arial"/>
        </w:rPr>
        <w:tab/>
        <w:t xml:space="preserve">Forum is </w:t>
      </w:r>
      <w:r w:rsidR="00CD4F22">
        <w:rPr>
          <w:rFonts w:ascii="Arial" w:hAnsi="Arial" w:cs="Arial"/>
        </w:rPr>
        <w:t>asked</w:t>
      </w:r>
      <w:r w:rsidR="00D22808">
        <w:rPr>
          <w:rFonts w:ascii="Arial" w:hAnsi="Arial" w:cs="Arial"/>
        </w:rPr>
        <w:t xml:space="preserve"> to</w:t>
      </w:r>
      <w:r w:rsidR="004159CE">
        <w:rPr>
          <w:rFonts w:ascii="Arial" w:hAnsi="Arial" w:cs="Arial"/>
        </w:rPr>
        <w:t>:</w:t>
      </w:r>
    </w:p>
    <w:p w:rsidR="00424395" w:rsidRDefault="002A301A" w:rsidP="00D22808">
      <w:pPr>
        <w:pStyle w:val="ListParagraph"/>
        <w:numPr>
          <w:ilvl w:val="0"/>
          <w:numId w:val="13"/>
        </w:numPr>
        <w:rPr>
          <w:rFonts w:ascii="Arial" w:hAnsi="Arial" w:cs="Arial"/>
        </w:rPr>
      </w:pPr>
      <w:r>
        <w:rPr>
          <w:rFonts w:ascii="Arial" w:hAnsi="Arial" w:cs="Arial"/>
        </w:rPr>
        <w:t xml:space="preserve">Note the contents of the report and </w:t>
      </w:r>
      <w:r w:rsidR="009A1F2F">
        <w:rPr>
          <w:rFonts w:ascii="Arial" w:hAnsi="Arial" w:cs="Arial"/>
        </w:rPr>
        <w:t xml:space="preserve">the </w:t>
      </w:r>
      <w:r>
        <w:rPr>
          <w:rFonts w:ascii="Arial" w:hAnsi="Arial" w:cs="Arial"/>
        </w:rPr>
        <w:t>agreement from the previous meeting to establish</w:t>
      </w:r>
      <w:r w:rsidR="009A1F2F">
        <w:rPr>
          <w:rFonts w:ascii="Arial" w:hAnsi="Arial" w:cs="Arial"/>
        </w:rPr>
        <w:t xml:space="preserve"> a Task and Finish Group to </w:t>
      </w:r>
      <w:r w:rsidR="00800AE6">
        <w:rPr>
          <w:rFonts w:ascii="Arial" w:hAnsi="Arial" w:cs="Arial"/>
        </w:rPr>
        <w:t xml:space="preserve">scope and </w:t>
      </w:r>
      <w:r w:rsidR="009A1F2F">
        <w:rPr>
          <w:rFonts w:ascii="Arial" w:hAnsi="Arial" w:cs="Arial"/>
        </w:rPr>
        <w:t>conduct the review of special</w:t>
      </w:r>
      <w:r w:rsidR="001E0DBA">
        <w:rPr>
          <w:rFonts w:ascii="Arial" w:hAnsi="Arial" w:cs="Arial"/>
        </w:rPr>
        <w:t xml:space="preserve"> schools funding.</w:t>
      </w:r>
    </w:p>
    <w:p w:rsidR="002F0AE1" w:rsidRDefault="002F0AE1" w:rsidP="002F0AE1">
      <w:pPr>
        <w:rPr>
          <w:rFonts w:ascii="Arial" w:hAnsi="Arial" w:cs="Arial"/>
        </w:rPr>
      </w:pPr>
    </w:p>
    <w:p w:rsidR="002F0AE1" w:rsidRDefault="002F0AE1" w:rsidP="002F0AE1">
      <w:pPr>
        <w:rPr>
          <w:rFonts w:ascii="Arial" w:hAnsi="Arial" w:cs="Arial"/>
        </w:rPr>
      </w:pPr>
    </w:p>
    <w:sectPr w:rsidR="002F0AE1" w:rsidSect="0075449A">
      <w:headerReference w:type="default" r:id="rId8"/>
      <w:footerReference w:type="default" r:id="rId9"/>
      <w:pgSz w:w="11906" w:h="16838"/>
      <w:pgMar w:top="1134" w:right="851" w:bottom="851"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15B17" w16cid:durableId="1F6733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E2" w:rsidRDefault="00641EE2" w:rsidP="00E471C6">
      <w:r>
        <w:separator/>
      </w:r>
    </w:p>
  </w:endnote>
  <w:endnote w:type="continuationSeparator" w:id="0">
    <w:p w:rsidR="00641EE2" w:rsidRDefault="00641EE2"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C" w:rsidRPr="00E471C6" w:rsidRDefault="005219BC" w:rsidP="00E471C6">
    <w:pPr>
      <w:pStyle w:val="Footer"/>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E2" w:rsidRDefault="00641EE2" w:rsidP="00E471C6">
      <w:r>
        <w:separator/>
      </w:r>
    </w:p>
  </w:footnote>
  <w:footnote w:type="continuationSeparator" w:id="0">
    <w:p w:rsidR="00641EE2" w:rsidRDefault="00641EE2"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rsidR="005219BC" w:rsidRDefault="005219BC">
        <w:pPr>
          <w:pStyle w:val="Header"/>
          <w:jc w:val="right"/>
        </w:pPr>
        <w:r w:rsidRPr="004C5FD4">
          <w:rPr>
            <w:rFonts w:ascii="Arial" w:hAnsi="Arial" w:cs="Arial"/>
            <w:sz w:val="16"/>
            <w:szCs w:val="16"/>
          </w:rPr>
          <w:t xml:space="preserve">Page </w:t>
        </w:r>
        <w:r w:rsidR="00861333"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861333" w:rsidRPr="004C5FD4">
          <w:rPr>
            <w:rFonts w:ascii="Arial" w:hAnsi="Arial" w:cs="Arial"/>
            <w:b/>
            <w:sz w:val="16"/>
            <w:szCs w:val="16"/>
          </w:rPr>
          <w:fldChar w:fldCharType="separate"/>
        </w:r>
        <w:r w:rsidR="00732834">
          <w:rPr>
            <w:rFonts w:ascii="Arial" w:hAnsi="Arial" w:cs="Arial"/>
            <w:b/>
            <w:noProof/>
            <w:sz w:val="16"/>
            <w:szCs w:val="16"/>
          </w:rPr>
          <w:t>2</w:t>
        </w:r>
        <w:r w:rsidR="00861333" w:rsidRPr="004C5FD4">
          <w:rPr>
            <w:rFonts w:ascii="Arial" w:hAnsi="Arial" w:cs="Arial"/>
            <w:b/>
            <w:sz w:val="16"/>
            <w:szCs w:val="16"/>
          </w:rPr>
          <w:fldChar w:fldCharType="end"/>
        </w:r>
        <w:r w:rsidRPr="004C5FD4">
          <w:rPr>
            <w:rFonts w:ascii="Arial" w:hAnsi="Arial" w:cs="Arial"/>
            <w:sz w:val="16"/>
            <w:szCs w:val="16"/>
          </w:rPr>
          <w:t xml:space="preserve"> of </w:t>
        </w:r>
        <w:r w:rsidR="00861333"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861333" w:rsidRPr="004C5FD4">
          <w:rPr>
            <w:rFonts w:ascii="Arial" w:hAnsi="Arial" w:cs="Arial"/>
            <w:b/>
            <w:sz w:val="16"/>
            <w:szCs w:val="16"/>
          </w:rPr>
          <w:fldChar w:fldCharType="separate"/>
        </w:r>
        <w:r w:rsidR="00732834">
          <w:rPr>
            <w:rFonts w:ascii="Arial" w:hAnsi="Arial" w:cs="Arial"/>
            <w:b/>
            <w:noProof/>
            <w:sz w:val="16"/>
            <w:szCs w:val="16"/>
          </w:rPr>
          <w:t>2</w:t>
        </w:r>
        <w:r w:rsidR="00861333" w:rsidRPr="004C5FD4">
          <w:rPr>
            <w:rFonts w:ascii="Arial" w:hAnsi="Arial" w:cs="Arial"/>
            <w:b/>
            <w:sz w:val="16"/>
            <w:szCs w:val="16"/>
          </w:rPr>
          <w:fldChar w:fldCharType="end"/>
        </w:r>
      </w:p>
    </w:sdtContent>
  </w:sdt>
  <w:p w:rsidR="005219BC" w:rsidRDefault="00521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1E805BC0"/>
    <w:multiLevelType w:val="hybridMultilevel"/>
    <w:tmpl w:val="6A0CBB22"/>
    <w:lvl w:ilvl="0" w:tplc="62B2B6C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D8D3E66"/>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6" w15:restartNumberingAfterBreak="0">
    <w:nsid w:val="306716E9"/>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7"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5A5548"/>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9" w15:restartNumberingAfterBreak="0">
    <w:nsid w:val="50867B7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1" w15:restartNumberingAfterBreak="0">
    <w:nsid w:val="51EE5B40"/>
    <w:multiLevelType w:val="hybridMultilevel"/>
    <w:tmpl w:val="EB8CF74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52135B45"/>
    <w:multiLevelType w:val="multilevel"/>
    <w:tmpl w:val="F30CD6C6"/>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b w:val="0"/>
        <w:color w:val="auto"/>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3" w15:restartNumberingAfterBreak="0">
    <w:nsid w:val="5496584D"/>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4"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6BAD0F27"/>
    <w:multiLevelType w:val="hybridMultilevel"/>
    <w:tmpl w:val="FF4A868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15:restartNumberingAfterBreak="0">
    <w:nsid w:val="6C123EEC"/>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8"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3"/>
  </w:num>
  <w:num w:numId="2">
    <w:abstractNumId w:val="10"/>
  </w:num>
  <w:num w:numId="3">
    <w:abstractNumId w:val="4"/>
  </w:num>
  <w:num w:numId="4">
    <w:abstractNumId w:val="20"/>
  </w:num>
  <w:num w:numId="5">
    <w:abstractNumId w:val="15"/>
  </w:num>
  <w:num w:numId="6">
    <w:abstractNumId w:val="18"/>
  </w:num>
  <w:num w:numId="7">
    <w:abstractNumId w:val="1"/>
  </w:num>
  <w:num w:numId="8">
    <w:abstractNumId w:val="19"/>
  </w:num>
  <w:num w:numId="9">
    <w:abstractNumId w:val="0"/>
  </w:num>
  <w:num w:numId="10">
    <w:abstractNumId w:val="2"/>
  </w:num>
  <w:num w:numId="11">
    <w:abstractNumId w:val="14"/>
  </w:num>
  <w:num w:numId="12">
    <w:abstractNumId w:val="7"/>
  </w:num>
  <w:num w:numId="13">
    <w:abstractNumId w:val="21"/>
  </w:num>
  <w:num w:numId="14">
    <w:abstractNumId w:val="9"/>
  </w:num>
  <w:num w:numId="15">
    <w:abstractNumId w:val="5"/>
  </w:num>
  <w:num w:numId="16">
    <w:abstractNumId w:val="8"/>
  </w:num>
  <w:num w:numId="17">
    <w:abstractNumId w:val="12"/>
  </w:num>
  <w:num w:numId="18">
    <w:abstractNumId w:val="17"/>
  </w:num>
  <w:num w:numId="19">
    <w:abstractNumId w:val="6"/>
  </w:num>
  <w:num w:numId="20">
    <w:abstractNumId w:val="16"/>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2FC0"/>
    <w:rsid w:val="000135E5"/>
    <w:rsid w:val="000619C5"/>
    <w:rsid w:val="00065B29"/>
    <w:rsid w:val="00081DBC"/>
    <w:rsid w:val="000E2752"/>
    <w:rsid w:val="000E72E5"/>
    <w:rsid w:val="000F185B"/>
    <w:rsid w:val="000F305D"/>
    <w:rsid w:val="00104840"/>
    <w:rsid w:val="0010706F"/>
    <w:rsid w:val="001A0974"/>
    <w:rsid w:val="001C7302"/>
    <w:rsid w:val="001E0DBA"/>
    <w:rsid w:val="001F2A93"/>
    <w:rsid w:val="001F530F"/>
    <w:rsid w:val="00221836"/>
    <w:rsid w:val="00270F89"/>
    <w:rsid w:val="002734D1"/>
    <w:rsid w:val="00273DDA"/>
    <w:rsid w:val="002752A3"/>
    <w:rsid w:val="00284D93"/>
    <w:rsid w:val="002A0C6E"/>
    <w:rsid w:val="002A301A"/>
    <w:rsid w:val="002D22FD"/>
    <w:rsid w:val="002D2E9D"/>
    <w:rsid w:val="002E7B05"/>
    <w:rsid w:val="002F069C"/>
    <w:rsid w:val="002F0AE1"/>
    <w:rsid w:val="002F150B"/>
    <w:rsid w:val="002F5167"/>
    <w:rsid w:val="00314AE7"/>
    <w:rsid w:val="003204CE"/>
    <w:rsid w:val="00325AEA"/>
    <w:rsid w:val="0035130A"/>
    <w:rsid w:val="00362A51"/>
    <w:rsid w:val="00381270"/>
    <w:rsid w:val="00386059"/>
    <w:rsid w:val="003871F0"/>
    <w:rsid w:val="00393359"/>
    <w:rsid w:val="003940C8"/>
    <w:rsid w:val="00396E47"/>
    <w:rsid w:val="003A59BE"/>
    <w:rsid w:val="003B651C"/>
    <w:rsid w:val="003C21DE"/>
    <w:rsid w:val="003E6B68"/>
    <w:rsid w:val="0040116D"/>
    <w:rsid w:val="004159CE"/>
    <w:rsid w:val="00424395"/>
    <w:rsid w:val="004312D1"/>
    <w:rsid w:val="0043458F"/>
    <w:rsid w:val="004473E9"/>
    <w:rsid w:val="004546C6"/>
    <w:rsid w:val="00454EDB"/>
    <w:rsid w:val="00484477"/>
    <w:rsid w:val="004853D7"/>
    <w:rsid w:val="004A1E2C"/>
    <w:rsid w:val="004A71DB"/>
    <w:rsid w:val="004C5FD4"/>
    <w:rsid w:val="004E4BFB"/>
    <w:rsid w:val="004E613E"/>
    <w:rsid w:val="0051311E"/>
    <w:rsid w:val="00513AD6"/>
    <w:rsid w:val="005219BC"/>
    <w:rsid w:val="0054743C"/>
    <w:rsid w:val="005637BF"/>
    <w:rsid w:val="00583F49"/>
    <w:rsid w:val="005A62EC"/>
    <w:rsid w:val="005A7F62"/>
    <w:rsid w:val="005D1A77"/>
    <w:rsid w:val="005D373C"/>
    <w:rsid w:val="005F0F13"/>
    <w:rsid w:val="005F7375"/>
    <w:rsid w:val="00625D19"/>
    <w:rsid w:val="006266F4"/>
    <w:rsid w:val="006306AD"/>
    <w:rsid w:val="00641EE2"/>
    <w:rsid w:val="0065474A"/>
    <w:rsid w:val="00662482"/>
    <w:rsid w:val="00663FCF"/>
    <w:rsid w:val="0066628C"/>
    <w:rsid w:val="006722AB"/>
    <w:rsid w:val="006732F1"/>
    <w:rsid w:val="00690A42"/>
    <w:rsid w:val="00690CC2"/>
    <w:rsid w:val="006F0BCB"/>
    <w:rsid w:val="00727711"/>
    <w:rsid w:val="00730D1F"/>
    <w:rsid w:val="00732263"/>
    <w:rsid w:val="00732834"/>
    <w:rsid w:val="0073581B"/>
    <w:rsid w:val="00736143"/>
    <w:rsid w:val="00741D19"/>
    <w:rsid w:val="00744CFF"/>
    <w:rsid w:val="0075150F"/>
    <w:rsid w:val="0075449A"/>
    <w:rsid w:val="00754728"/>
    <w:rsid w:val="007608C2"/>
    <w:rsid w:val="00765AC5"/>
    <w:rsid w:val="00766A24"/>
    <w:rsid w:val="007923E8"/>
    <w:rsid w:val="007B2BA5"/>
    <w:rsid w:val="007D4460"/>
    <w:rsid w:val="007D632D"/>
    <w:rsid w:val="007D7C94"/>
    <w:rsid w:val="007F7961"/>
    <w:rsid w:val="00800AE6"/>
    <w:rsid w:val="00815AEA"/>
    <w:rsid w:val="00822771"/>
    <w:rsid w:val="0086108B"/>
    <w:rsid w:val="00861333"/>
    <w:rsid w:val="00876D91"/>
    <w:rsid w:val="008911E4"/>
    <w:rsid w:val="008C2C0F"/>
    <w:rsid w:val="00931974"/>
    <w:rsid w:val="00932AE5"/>
    <w:rsid w:val="009357D5"/>
    <w:rsid w:val="009460AE"/>
    <w:rsid w:val="00973CB9"/>
    <w:rsid w:val="009877BD"/>
    <w:rsid w:val="0099785C"/>
    <w:rsid w:val="009A1F2F"/>
    <w:rsid w:val="009A3EFB"/>
    <w:rsid w:val="009D26C3"/>
    <w:rsid w:val="009D7961"/>
    <w:rsid w:val="00A378FE"/>
    <w:rsid w:val="00A94CB3"/>
    <w:rsid w:val="00B40B7D"/>
    <w:rsid w:val="00B469B0"/>
    <w:rsid w:val="00B51317"/>
    <w:rsid w:val="00B62061"/>
    <w:rsid w:val="00B63511"/>
    <w:rsid w:val="00B72C8B"/>
    <w:rsid w:val="00B912B8"/>
    <w:rsid w:val="00BA64C3"/>
    <w:rsid w:val="00BA7011"/>
    <w:rsid w:val="00BB5B41"/>
    <w:rsid w:val="00BE523D"/>
    <w:rsid w:val="00BE6D2A"/>
    <w:rsid w:val="00C03685"/>
    <w:rsid w:val="00C12996"/>
    <w:rsid w:val="00C12D6E"/>
    <w:rsid w:val="00C35AF0"/>
    <w:rsid w:val="00C46ACD"/>
    <w:rsid w:val="00C54CBA"/>
    <w:rsid w:val="00C92C93"/>
    <w:rsid w:val="00C93284"/>
    <w:rsid w:val="00CA1B56"/>
    <w:rsid w:val="00CA3206"/>
    <w:rsid w:val="00CC13BE"/>
    <w:rsid w:val="00CD4F22"/>
    <w:rsid w:val="00D07073"/>
    <w:rsid w:val="00D22808"/>
    <w:rsid w:val="00D551CA"/>
    <w:rsid w:val="00D70399"/>
    <w:rsid w:val="00D83418"/>
    <w:rsid w:val="00D87564"/>
    <w:rsid w:val="00DB1989"/>
    <w:rsid w:val="00E13956"/>
    <w:rsid w:val="00E27966"/>
    <w:rsid w:val="00E32CB2"/>
    <w:rsid w:val="00E37FE2"/>
    <w:rsid w:val="00E409C8"/>
    <w:rsid w:val="00E4359B"/>
    <w:rsid w:val="00E471C6"/>
    <w:rsid w:val="00E61178"/>
    <w:rsid w:val="00E62BA1"/>
    <w:rsid w:val="00E744A1"/>
    <w:rsid w:val="00E902F8"/>
    <w:rsid w:val="00E90F23"/>
    <w:rsid w:val="00EC003E"/>
    <w:rsid w:val="00EC69C9"/>
    <w:rsid w:val="00EE4D56"/>
    <w:rsid w:val="00EF5032"/>
    <w:rsid w:val="00F12636"/>
    <w:rsid w:val="00F545DB"/>
    <w:rsid w:val="00F662F7"/>
    <w:rsid w:val="00F67D5C"/>
    <w:rsid w:val="00F72B4F"/>
    <w:rsid w:val="00F84B22"/>
    <w:rsid w:val="00F87248"/>
    <w:rsid w:val="00FA2FC6"/>
    <w:rsid w:val="00FB6C7E"/>
    <w:rsid w:val="00FC2304"/>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8B672-1069-4DC1-9C99-80B7AAB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1C6"/>
    <w:pPr>
      <w:tabs>
        <w:tab w:val="center" w:pos="4513"/>
        <w:tab w:val="right" w:pos="9026"/>
      </w:tabs>
    </w:pPr>
  </w:style>
  <w:style w:type="character" w:customStyle="1" w:styleId="FooterChar">
    <w:name w:val="Footer Char"/>
    <w:basedOn w:val="DefaultParagraphFont"/>
    <w:link w:val="Footer"/>
    <w:uiPriority w:val="99"/>
    <w:semiHidden/>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AE8A8-A26E-49DB-8755-2364F4E6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Eileen Larkin</cp:lastModifiedBy>
  <cp:revision>5</cp:revision>
  <cp:lastPrinted>2019-11-21T09:03:00Z</cp:lastPrinted>
  <dcterms:created xsi:type="dcterms:W3CDTF">2019-11-21T09:02:00Z</dcterms:created>
  <dcterms:modified xsi:type="dcterms:W3CDTF">2019-11-21T09:03:00Z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-2096085503</vt:i4>
  </property>
  <property fmtid="{D5CDD505-2E9C-101B-9397-08002B2CF9AE}" pid="3" name="_NewReviewCycle">
    <vt:lpwstr/>
  </property>
  <property fmtid="{D5CDD505-2E9C-101B-9397-08002B2CF9AE}" pid="4" name="_EmailSubject">
    <vt:lpwstr>Schools Forum - 26 November 2019</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7" name="_PreviousAdHocReviewCycleID">
    <vt:i4>-1117055804</vt:i4>
  </property>
</Properties>
</file>