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AC" w:rsidRPr="00127C03" w:rsidRDefault="00B921AC" w:rsidP="00B92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127C03">
        <w:rPr>
          <w:rFonts w:ascii="Arial" w:hAnsi="Arial" w:cs="Arial"/>
          <w:b/>
          <w:bCs/>
        </w:rPr>
        <w:t>Report to Hartlepool Schools’ Forum</w:t>
      </w:r>
      <w:r w:rsidR="005879DB" w:rsidRPr="00127C03">
        <w:rPr>
          <w:rFonts w:ascii="Arial" w:hAnsi="Arial" w:cs="Arial"/>
          <w:b/>
          <w:bCs/>
        </w:rPr>
        <w:t xml:space="preserve"> </w:t>
      </w:r>
      <w:r w:rsidR="00380BB4">
        <w:rPr>
          <w:rFonts w:ascii="Arial" w:hAnsi="Arial" w:cs="Arial"/>
          <w:b/>
          <w:bCs/>
        </w:rPr>
        <w:t>7</w:t>
      </w:r>
      <w:r w:rsidR="00DE5658">
        <w:rPr>
          <w:rFonts w:ascii="Arial" w:hAnsi="Arial" w:cs="Arial"/>
          <w:b/>
          <w:bCs/>
          <w:vertAlign w:val="superscript"/>
        </w:rPr>
        <w:t xml:space="preserve"> </w:t>
      </w:r>
      <w:r w:rsidR="007B345D">
        <w:rPr>
          <w:rFonts w:ascii="Arial" w:hAnsi="Arial" w:cs="Arial"/>
          <w:b/>
          <w:bCs/>
        </w:rPr>
        <w:t>May</w:t>
      </w:r>
      <w:r w:rsidR="005879DB" w:rsidRPr="00127C03">
        <w:rPr>
          <w:rFonts w:ascii="Arial" w:hAnsi="Arial" w:cs="Arial"/>
          <w:b/>
          <w:bCs/>
        </w:rPr>
        <w:t xml:space="preserve"> 201</w:t>
      </w:r>
      <w:r w:rsidR="00380BB4">
        <w:rPr>
          <w:rFonts w:ascii="Arial" w:hAnsi="Arial" w:cs="Arial"/>
          <w:b/>
          <w:bCs/>
        </w:rPr>
        <w:t>9</w:t>
      </w:r>
    </w:p>
    <w:p w:rsidR="00B921AC" w:rsidRPr="00127C03" w:rsidRDefault="00B921AC" w:rsidP="00B92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127C03">
        <w:rPr>
          <w:rFonts w:ascii="Arial" w:hAnsi="Arial" w:cs="Arial"/>
          <w:b/>
          <w:bCs/>
        </w:rPr>
        <w:t xml:space="preserve">From </w:t>
      </w:r>
      <w:r w:rsidR="00380BB4">
        <w:rPr>
          <w:rFonts w:ascii="Arial" w:hAnsi="Arial" w:cs="Arial"/>
          <w:b/>
          <w:bCs/>
        </w:rPr>
        <w:t xml:space="preserve">Sally Robinson </w:t>
      </w:r>
      <w:r w:rsidR="001D775A">
        <w:rPr>
          <w:rFonts w:ascii="Arial" w:hAnsi="Arial" w:cs="Arial"/>
          <w:b/>
          <w:bCs/>
        </w:rPr>
        <w:t>(Director</w:t>
      </w:r>
      <w:r w:rsidR="00380BB4">
        <w:rPr>
          <w:rFonts w:ascii="Arial" w:hAnsi="Arial" w:cs="Arial"/>
          <w:b/>
          <w:bCs/>
        </w:rPr>
        <w:t xml:space="preserve"> of Children’s and Joint Commissioning</w:t>
      </w:r>
      <w:r w:rsidR="008B24AA" w:rsidRPr="00127C03">
        <w:rPr>
          <w:rFonts w:ascii="Arial" w:hAnsi="Arial" w:cs="Arial"/>
          <w:b/>
          <w:bCs/>
        </w:rPr>
        <w:t>)</w:t>
      </w:r>
    </w:p>
    <w:p w:rsidR="0079428F" w:rsidRPr="00127C03" w:rsidRDefault="0079428F">
      <w:pPr>
        <w:rPr>
          <w:rFonts w:ascii="Arial" w:hAnsi="Arial" w:cs="Arial"/>
          <w:b/>
          <w:bCs/>
        </w:rPr>
      </w:pPr>
    </w:p>
    <w:p w:rsidR="0079428F" w:rsidRPr="00127C03" w:rsidRDefault="0079428F" w:rsidP="0079428F">
      <w:pPr>
        <w:pStyle w:val="Heading1"/>
      </w:pPr>
      <w:r w:rsidRPr="00127C03">
        <w:t>Agenda Item</w:t>
      </w:r>
      <w:r w:rsidR="0086076D" w:rsidRPr="00127C03">
        <w:t xml:space="preserve"> </w:t>
      </w:r>
      <w:r w:rsidR="00442ED9">
        <w:t>8</w:t>
      </w:r>
      <w:r w:rsidR="002B3E18" w:rsidRPr="00127C03">
        <w:t xml:space="preserve"> </w:t>
      </w:r>
      <w:r w:rsidR="007B345D">
        <w:t>–</w:t>
      </w:r>
      <w:r w:rsidRPr="00127C03">
        <w:t xml:space="preserve"> </w:t>
      </w:r>
      <w:r w:rsidR="007B345D">
        <w:t>Dedicated Schools Grant</w:t>
      </w:r>
      <w:r w:rsidR="005F187A">
        <w:t xml:space="preserve"> &amp; De-d</w:t>
      </w:r>
      <w:r w:rsidR="00CC4CB2">
        <w:t>elegated Budgets</w:t>
      </w:r>
      <w:r w:rsidR="005F187A">
        <w:t xml:space="preserve"> Update</w:t>
      </w:r>
    </w:p>
    <w:p w:rsidR="0079428F" w:rsidRDefault="0079428F" w:rsidP="0079428F">
      <w:pPr>
        <w:rPr>
          <w:rFonts w:ascii="Arial" w:hAnsi="Arial" w:cs="Arial"/>
        </w:rPr>
      </w:pPr>
    </w:p>
    <w:p w:rsidR="005F187A" w:rsidRPr="00127C03" w:rsidRDefault="005F187A" w:rsidP="0079428F">
      <w:pPr>
        <w:rPr>
          <w:rFonts w:ascii="Arial" w:hAnsi="Arial" w:cs="Arial"/>
        </w:rPr>
      </w:pPr>
    </w:p>
    <w:p w:rsidR="0079428F" w:rsidRPr="00127C03" w:rsidRDefault="0079428F" w:rsidP="004D7F53">
      <w:pPr>
        <w:numPr>
          <w:ilvl w:val="0"/>
          <w:numId w:val="4"/>
        </w:numPr>
        <w:rPr>
          <w:rFonts w:ascii="Arial" w:hAnsi="Arial" w:cs="Arial"/>
          <w:b/>
          <w:u w:val="single"/>
        </w:rPr>
      </w:pPr>
      <w:r w:rsidRPr="00127C03">
        <w:rPr>
          <w:rFonts w:ascii="Arial" w:hAnsi="Arial" w:cs="Arial"/>
          <w:b/>
          <w:u w:val="single"/>
        </w:rPr>
        <w:t>Introduction</w:t>
      </w:r>
    </w:p>
    <w:p w:rsidR="007B345D" w:rsidRDefault="007B345D" w:rsidP="007B345D">
      <w:pPr>
        <w:rPr>
          <w:rFonts w:ascii="Arial" w:hAnsi="Arial" w:cs="Arial"/>
        </w:rPr>
      </w:pPr>
    </w:p>
    <w:p w:rsidR="007B345D" w:rsidRDefault="007B345D" w:rsidP="007B345D">
      <w:pPr>
        <w:pStyle w:val="ListParagraph"/>
        <w:numPr>
          <w:ilvl w:val="1"/>
          <w:numId w:val="4"/>
        </w:numPr>
        <w:rPr>
          <w:rFonts w:ascii="Arial" w:hAnsi="Arial" w:cs="Arial"/>
          <w:bCs/>
        </w:rPr>
      </w:pPr>
      <w:r w:rsidRPr="007B345D">
        <w:rPr>
          <w:rFonts w:ascii="Arial" w:hAnsi="Arial" w:cs="Arial"/>
          <w:bCs/>
        </w:rPr>
        <w:t>The purpose</w:t>
      </w:r>
      <w:r w:rsidR="005F73B7">
        <w:rPr>
          <w:rFonts w:ascii="Arial" w:hAnsi="Arial" w:cs="Arial"/>
          <w:bCs/>
        </w:rPr>
        <w:t xml:space="preserve"> of the report is to update </w:t>
      </w:r>
      <w:r w:rsidRPr="007B345D">
        <w:rPr>
          <w:rFonts w:ascii="Arial" w:hAnsi="Arial" w:cs="Arial"/>
          <w:bCs/>
        </w:rPr>
        <w:t>Schools</w:t>
      </w:r>
      <w:r w:rsidR="005F73B7">
        <w:rPr>
          <w:rFonts w:ascii="Arial" w:hAnsi="Arial" w:cs="Arial"/>
          <w:bCs/>
        </w:rPr>
        <w:t>’</w:t>
      </w:r>
      <w:r w:rsidRPr="007B345D">
        <w:rPr>
          <w:rFonts w:ascii="Arial" w:hAnsi="Arial" w:cs="Arial"/>
          <w:bCs/>
        </w:rPr>
        <w:t xml:space="preserve"> Forum on </w:t>
      </w:r>
      <w:r w:rsidR="005E0155">
        <w:rPr>
          <w:rFonts w:ascii="Arial" w:hAnsi="Arial" w:cs="Arial"/>
          <w:bCs/>
        </w:rPr>
        <w:t xml:space="preserve">the outturn </w:t>
      </w:r>
      <w:r w:rsidR="00DE5658">
        <w:rPr>
          <w:rFonts w:ascii="Arial" w:hAnsi="Arial" w:cs="Arial"/>
          <w:bCs/>
        </w:rPr>
        <w:t xml:space="preserve">position for </w:t>
      </w:r>
      <w:r w:rsidR="005E0155">
        <w:rPr>
          <w:rFonts w:ascii="Arial" w:hAnsi="Arial" w:cs="Arial"/>
          <w:bCs/>
        </w:rPr>
        <w:t>t</w:t>
      </w:r>
      <w:r w:rsidR="008C700B">
        <w:rPr>
          <w:rFonts w:ascii="Arial" w:hAnsi="Arial" w:cs="Arial"/>
          <w:bCs/>
        </w:rPr>
        <w:t>h</w:t>
      </w:r>
      <w:r w:rsidR="005E0155">
        <w:rPr>
          <w:rFonts w:ascii="Arial" w:hAnsi="Arial" w:cs="Arial"/>
          <w:bCs/>
        </w:rPr>
        <w:t>e</w:t>
      </w:r>
      <w:r w:rsidR="008C700B">
        <w:rPr>
          <w:rFonts w:ascii="Arial" w:hAnsi="Arial" w:cs="Arial"/>
          <w:bCs/>
        </w:rPr>
        <w:t xml:space="preserve"> </w:t>
      </w:r>
      <w:r w:rsidRPr="007B345D">
        <w:rPr>
          <w:rFonts w:ascii="Arial" w:hAnsi="Arial" w:cs="Arial"/>
          <w:bCs/>
        </w:rPr>
        <w:t xml:space="preserve">Dedicated Schools Grant </w:t>
      </w:r>
      <w:r w:rsidR="008C700B">
        <w:rPr>
          <w:rFonts w:ascii="Arial" w:hAnsi="Arial" w:cs="Arial"/>
          <w:bCs/>
        </w:rPr>
        <w:t xml:space="preserve">(DSG) </w:t>
      </w:r>
      <w:r w:rsidR="001D775A">
        <w:rPr>
          <w:rFonts w:ascii="Arial" w:hAnsi="Arial" w:cs="Arial"/>
          <w:bCs/>
        </w:rPr>
        <w:t>and d</w:t>
      </w:r>
      <w:r w:rsidR="00B46AAA">
        <w:rPr>
          <w:rFonts w:ascii="Arial" w:hAnsi="Arial" w:cs="Arial"/>
          <w:bCs/>
        </w:rPr>
        <w:t xml:space="preserve">e-delegated budgets </w:t>
      </w:r>
      <w:r w:rsidRPr="007B345D">
        <w:rPr>
          <w:rFonts w:ascii="Arial" w:hAnsi="Arial" w:cs="Arial"/>
          <w:bCs/>
        </w:rPr>
        <w:t>for the financial year 201</w:t>
      </w:r>
      <w:r w:rsidR="00380BB4">
        <w:rPr>
          <w:rFonts w:ascii="Arial" w:hAnsi="Arial" w:cs="Arial"/>
          <w:bCs/>
        </w:rPr>
        <w:t>8/19</w:t>
      </w:r>
      <w:r w:rsidRPr="007B345D">
        <w:rPr>
          <w:rFonts w:ascii="Arial" w:hAnsi="Arial" w:cs="Arial"/>
          <w:bCs/>
        </w:rPr>
        <w:t xml:space="preserve">.  </w:t>
      </w:r>
    </w:p>
    <w:p w:rsidR="008C700B" w:rsidRDefault="008C700B" w:rsidP="008C700B">
      <w:pPr>
        <w:pStyle w:val="ListParagraph"/>
        <w:rPr>
          <w:rFonts w:ascii="Arial" w:hAnsi="Arial" w:cs="Arial"/>
          <w:bCs/>
        </w:rPr>
      </w:pPr>
    </w:p>
    <w:p w:rsidR="005F187A" w:rsidRDefault="005F187A" w:rsidP="008C700B">
      <w:pPr>
        <w:pStyle w:val="ListParagraph"/>
        <w:rPr>
          <w:rFonts w:ascii="Arial" w:hAnsi="Arial" w:cs="Arial"/>
          <w:bCs/>
        </w:rPr>
      </w:pPr>
    </w:p>
    <w:p w:rsidR="008C700B" w:rsidRPr="00E86B0D" w:rsidRDefault="008C700B" w:rsidP="008C700B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u w:val="single"/>
        </w:rPr>
      </w:pPr>
      <w:r w:rsidRPr="00E86B0D">
        <w:rPr>
          <w:rFonts w:ascii="Arial" w:hAnsi="Arial" w:cs="Arial"/>
          <w:b/>
          <w:bCs/>
          <w:u w:val="single"/>
        </w:rPr>
        <w:t>Background</w:t>
      </w:r>
    </w:p>
    <w:p w:rsidR="008C700B" w:rsidRDefault="008C700B" w:rsidP="008C700B">
      <w:pPr>
        <w:pStyle w:val="ListParagraph"/>
        <w:rPr>
          <w:rFonts w:ascii="Arial" w:hAnsi="Arial" w:cs="Arial"/>
          <w:bCs/>
        </w:rPr>
      </w:pPr>
    </w:p>
    <w:p w:rsidR="00147F92" w:rsidRDefault="00147F92" w:rsidP="00147F92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accordance with the Education </w:t>
      </w:r>
      <w:r w:rsidR="005F73B7">
        <w:rPr>
          <w:rFonts w:ascii="Arial" w:hAnsi="Arial" w:cs="Arial"/>
        </w:rPr>
        <w:t xml:space="preserve">and Skills </w:t>
      </w:r>
      <w:r>
        <w:rPr>
          <w:rFonts w:ascii="Arial" w:hAnsi="Arial" w:cs="Arial"/>
        </w:rPr>
        <w:t>Funding Agency</w:t>
      </w:r>
      <w:r w:rsidR="001D775A">
        <w:rPr>
          <w:rFonts w:ascii="Arial" w:hAnsi="Arial" w:cs="Arial"/>
        </w:rPr>
        <w:t xml:space="preserve"> (E</w:t>
      </w:r>
      <w:r w:rsidR="005F73B7">
        <w:rPr>
          <w:rFonts w:ascii="Arial" w:hAnsi="Arial" w:cs="Arial"/>
        </w:rPr>
        <w:t>S</w:t>
      </w:r>
      <w:r w:rsidR="001D775A">
        <w:rPr>
          <w:rFonts w:ascii="Arial" w:hAnsi="Arial" w:cs="Arial"/>
        </w:rPr>
        <w:t>FA)</w:t>
      </w:r>
      <w:r>
        <w:rPr>
          <w:rFonts w:ascii="Arial" w:hAnsi="Arial" w:cs="Arial"/>
        </w:rPr>
        <w:t xml:space="preserve"> ‘Schools Reve</w:t>
      </w:r>
      <w:r w:rsidR="001D775A">
        <w:rPr>
          <w:rFonts w:ascii="Arial" w:hAnsi="Arial" w:cs="Arial"/>
        </w:rPr>
        <w:t>nue Funding 201</w:t>
      </w:r>
      <w:r w:rsidR="005F2462">
        <w:rPr>
          <w:rFonts w:ascii="Arial" w:hAnsi="Arial" w:cs="Arial"/>
        </w:rPr>
        <w:t>8</w:t>
      </w:r>
      <w:r w:rsidR="00380BB4">
        <w:rPr>
          <w:rFonts w:ascii="Arial" w:hAnsi="Arial" w:cs="Arial"/>
        </w:rPr>
        <w:t>-19</w:t>
      </w:r>
      <w:r w:rsidR="001D775A">
        <w:rPr>
          <w:rFonts w:ascii="Arial" w:hAnsi="Arial" w:cs="Arial"/>
        </w:rPr>
        <w:t xml:space="preserve"> Guide’, the local authority is </w:t>
      </w:r>
      <w:r>
        <w:rPr>
          <w:rFonts w:ascii="Arial" w:hAnsi="Arial" w:cs="Arial"/>
        </w:rPr>
        <w:t xml:space="preserve">required to outline the Dedicated Schools Grant financial outturn </w:t>
      </w:r>
      <w:r w:rsidRPr="00127C03">
        <w:rPr>
          <w:rFonts w:ascii="Arial" w:hAnsi="Arial" w:cs="Arial"/>
        </w:rPr>
        <w:t xml:space="preserve">at </w:t>
      </w:r>
      <w:r>
        <w:rPr>
          <w:rFonts w:ascii="Arial" w:hAnsi="Arial" w:cs="Arial"/>
        </w:rPr>
        <w:t>the end of the financial year.</w:t>
      </w:r>
    </w:p>
    <w:p w:rsidR="00147F92" w:rsidRDefault="00147F92" w:rsidP="001D775A">
      <w:pPr>
        <w:rPr>
          <w:rFonts w:ascii="Arial" w:hAnsi="Arial" w:cs="Arial"/>
        </w:rPr>
      </w:pPr>
    </w:p>
    <w:p w:rsidR="00DF5AC6" w:rsidRPr="00B46AAA" w:rsidRDefault="00147F92" w:rsidP="00DF5AC6">
      <w:pPr>
        <w:numPr>
          <w:ilvl w:val="1"/>
          <w:numId w:val="4"/>
        </w:numPr>
        <w:rPr>
          <w:rFonts w:ascii="Arial" w:hAnsi="Arial" w:cs="Arial"/>
          <w:color w:val="000000" w:themeColor="text1"/>
        </w:rPr>
      </w:pPr>
      <w:r w:rsidRPr="00B46AAA">
        <w:rPr>
          <w:rFonts w:ascii="Arial" w:hAnsi="Arial" w:cs="Arial"/>
        </w:rPr>
        <w:t xml:space="preserve">Local authorities are </w:t>
      </w:r>
      <w:r w:rsidR="00DE5658">
        <w:rPr>
          <w:rFonts w:ascii="Arial" w:hAnsi="Arial" w:cs="Arial"/>
        </w:rPr>
        <w:t>also</w:t>
      </w:r>
      <w:r w:rsidR="00CD6644" w:rsidRPr="00B46AAA">
        <w:rPr>
          <w:rFonts w:ascii="Arial" w:hAnsi="Arial" w:cs="Arial"/>
        </w:rPr>
        <w:t xml:space="preserve"> </w:t>
      </w:r>
      <w:r w:rsidRPr="00B46AAA">
        <w:rPr>
          <w:rFonts w:ascii="Arial" w:hAnsi="Arial" w:cs="Arial"/>
        </w:rPr>
        <w:t>required to report any unspent de-delegated funding remaining at the year end and obtain the consent of the Schools</w:t>
      </w:r>
      <w:r w:rsidR="005F73B7">
        <w:rPr>
          <w:rFonts w:ascii="Arial" w:hAnsi="Arial" w:cs="Arial"/>
        </w:rPr>
        <w:t>’</w:t>
      </w:r>
      <w:r w:rsidRPr="00B46AAA">
        <w:rPr>
          <w:rFonts w:ascii="Arial" w:hAnsi="Arial" w:cs="Arial"/>
        </w:rPr>
        <w:t xml:space="preserve"> Forum to fund any overspend from the schools budget.</w:t>
      </w:r>
      <w:r w:rsidR="00B46AAA">
        <w:rPr>
          <w:rFonts w:ascii="Arial" w:hAnsi="Arial" w:cs="Arial"/>
        </w:rPr>
        <w:t xml:space="preserve"> </w:t>
      </w:r>
      <w:r w:rsidR="001D775A">
        <w:rPr>
          <w:rFonts w:ascii="Arial" w:hAnsi="Arial" w:cs="Arial"/>
        </w:rPr>
        <w:t xml:space="preserve"> </w:t>
      </w:r>
      <w:r w:rsidRPr="00B46AAA">
        <w:rPr>
          <w:rFonts w:ascii="Arial" w:hAnsi="Arial" w:cs="Arial"/>
        </w:rPr>
        <w:t xml:space="preserve">Funding may be carried forward to the following funding period and can be used specifically for de-delegated services if the </w:t>
      </w:r>
      <w:r w:rsidR="001D775A">
        <w:rPr>
          <w:rFonts w:ascii="Arial" w:hAnsi="Arial" w:cs="Arial"/>
        </w:rPr>
        <w:t xml:space="preserve">local </w:t>
      </w:r>
      <w:r w:rsidRPr="00B46AAA">
        <w:rPr>
          <w:rFonts w:ascii="Arial" w:hAnsi="Arial" w:cs="Arial"/>
        </w:rPr>
        <w:t>authority wishes.</w:t>
      </w:r>
    </w:p>
    <w:p w:rsidR="009F0AAE" w:rsidRDefault="009F0AAE" w:rsidP="00DF5AC6">
      <w:pPr>
        <w:rPr>
          <w:rFonts w:ascii="Arial" w:hAnsi="Arial" w:cs="Arial"/>
          <w:color w:val="000000" w:themeColor="text1"/>
        </w:rPr>
      </w:pPr>
    </w:p>
    <w:p w:rsidR="005F187A" w:rsidRPr="00127C03" w:rsidRDefault="005F187A" w:rsidP="00DF5AC6">
      <w:pPr>
        <w:rPr>
          <w:rFonts w:ascii="Arial" w:hAnsi="Arial" w:cs="Arial"/>
          <w:color w:val="000000" w:themeColor="text1"/>
        </w:rPr>
      </w:pPr>
    </w:p>
    <w:p w:rsidR="009F0AAE" w:rsidRDefault="009F0AAE" w:rsidP="009F0AAE">
      <w:pPr>
        <w:rPr>
          <w:rFonts w:ascii="Arial" w:hAnsi="Arial" w:cs="Arial"/>
          <w:b/>
          <w:bCs/>
          <w:u w:val="single"/>
        </w:rPr>
      </w:pPr>
      <w:r w:rsidRPr="009F0AAE">
        <w:rPr>
          <w:rFonts w:ascii="Arial" w:hAnsi="Arial" w:cs="Arial"/>
          <w:b/>
          <w:color w:val="000000" w:themeColor="text1"/>
        </w:rPr>
        <w:t>3</w:t>
      </w:r>
      <w:r>
        <w:rPr>
          <w:rFonts w:ascii="Arial" w:hAnsi="Arial" w:cs="Arial"/>
          <w:color w:val="000000" w:themeColor="text1"/>
        </w:rPr>
        <w:tab/>
      </w:r>
      <w:r w:rsidR="005F2462" w:rsidRPr="005F2462">
        <w:rPr>
          <w:rFonts w:ascii="Arial" w:hAnsi="Arial" w:cs="Arial"/>
          <w:b/>
          <w:color w:val="000000" w:themeColor="text1"/>
          <w:u w:val="single"/>
        </w:rPr>
        <w:t xml:space="preserve">DSG </w:t>
      </w:r>
      <w:r w:rsidRPr="005F2462">
        <w:rPr>
          <w:rFonts w:ascii="Arial" w:hAnsi="Arial" w:cs="Arial"/>
          <w:b/>
          <w:bCs/>
          <w:u w:val="single"/>
        </w:rPr>
        <w:t>Financial</w:t>
      </w:r>
      <w:r w:rsidRPr="00EA1391">
        <w:rPr>
          <w:rFonts w:ascii="Arial" w:hAnsi="Arial" w:cs="Arial"/>
          <w:b/>
          <w:bCs/>
          <w:u w:val="single"/>
        </w:rPr>
        <w:t xml:space="preserve"> </w:t>
      </w:r>
      <w:r w:rsidR="005F73B7">
        <w:rPr>
          <w:rFonts w:ascii="Arial" w:hAnsi="Arial" w:cs="Arial"/>
          <w:b/>
          <w:bCs/>
          <w:u w:val="single"/>
        </w:rPr>
        <w:t>Position</w:t>
      </w:r>
      <w:r w:rsidR="005F2462">
        <w:rPr>
          <w:rFonts w:ascii="Arial" w:hAnsi="Arial" w:cs="Arial"/>
          <w:b/>
          <w:bCs/>
          <w:u w:val="single"/>
        </w:rPr>
        <w:t xml:space="preserve"> for</w:t>
      </w:r>
      <w:r>
        <w:rPr>
          <w:rFonts w:ascii="Arial" w:hAnsi="Arial" w:cs="Arial"/>
          <w:b/>
          <w:bCs/>
          <w:u w:val="single"/>
        </w:rPr>
        <w:t xml:space="preserve"> </w:t>
      </w:r>
      <w:r w:rsidRPr="00EA1391">
        <w:rPr>
          <w:rFonts w:ascii="Arial" w:hAnsi="Arial" w:cs="Arial"/>
          <w:b/>
          <w:bCs/>
          <w:u w:val="single"/>
        </w:rPr>
        <w:t>201</w:t>
      </w:r>
      <w:r w:rsidR="00380BB4">
        <w:rPr>
          <w:rFonts w:ascii="Arial" w:hAnsi="Arial" w:cs="Arial"/>
          <w:b/>
          <w:bCs/>
          <w:u w:val="single"/>
        </w:rPr>
        <w:t>8/19</w:t>
      </w:r>
    </w:p>
    <w:p w:rsidR="00EA1391" w:rsidRPr="00EA1391" w:rsidRDefault="00EA1391" w:rsidP="00EA1391">
      <w:pPr>
        <w:ind w:left="720"/>
        <w:rPr>
          <w:rFonts w:ascii="Arial" w:hAnsi="Arial" w:cs="Arial"/>
          <w:b/>
          <w:bCs/>
          <w:u w:val="single"/>
        </w:rPr>
      </w:pPr>
    </w:p>
    <w:p w:rsidR="007B345D" w:rsidRPr="009F0AAE" w:rsidRDefault="009F0AAE" w:rsidP="009F0AAE">
      <w:pPr>
        <w:rPr>
          <w:rFonts w:ascii="Arial" w:hAnsi="Arial" w:cs="Arial"/>
        </w:rPr>
      </w:pPr>
      <w:r w:rsidRPr="009F0AAE">
        <w:rPr>
          <w:rFonts w:ascii="Arial" w:hAnsi="Arial" w:cs="Arial"/>
        </w:rPr>
        <w:t>3.</w:t>
      </w:r>
      <w:r>
        <w:rPr>
          <w:rFonts w:ascii="Arial" w:hAnsi="Arial" w:cs="Arial"/>
        </w:rPr>
        <w:t>1</w:t>
      </w:r>
      <w:r w:rsidRPr="009F0AAE">
        <w:rPr>
          <w:rFonts w:ascii="Arial" w:hAnsi="Arial" w:cs="Arial"/>
        </w:rPr>
        <w:tab/>
      </w:r>
      <w:r w:rsidR="007B345D" w:rsidRPr="009F0AAE">
        <w:rPr>
          <w:rFonts w:ascii="Arial" w:hAnsi="Arial" w:cs="Arial"/>
        </w:rPr>
        <w:t xml:space="preserve">The table below </w:t>
      </w:r>
      <w:r w:rsidR="001D775A">
        <w:rPr>
          <w:rFonts w:ascii="Arial" w:hAnsi="Arial" w:cs="Arial"/>
        </w:rPr>
        <w:t>summarises</w:t>
      </w:r>
      <w:r w:rsidR="007B345D" w:rsidRPr="009F0AAE">
        <w:rPr>
          <w:rFonts w:ascii="Arial" w:hAnsi="Arial" w:cs="Arial"/>
        </w:rPr>
        <w:t xml:space="preserve"> the </w:t>
      </w:r>
      <w:r w:rsidR="009D144C" w:rsidRPr="009F0AAE">
        <w:rPr>
          <w:rFonts w:ascii="Arial" w:hAnsi="Arial" w:cs="Arial"/>
        </w:rPr>
        <w:t xml:space="preserve">DSG </w:t>
      </w:r>
      <w:r w:rsidR="007B345D" w:rsidRPr="009F0AAE">
        <w:rPr>
          <w:rFonts w:ascii="Arial" w:hAnsi="Arial" w:cs="Arial"/>
        </w:rPr>
        <w:t xml:space="preserve">actual </w:t>
      </w:r>
      <w:r w:rsidR="008C700B" w:rsidRPr="009F0AAE">
        <w:rPr>
          <w:rFonts w:ascii="Arial" w:hAnsi="Arial" w:cs="Arial"/>
        </w:rPr>
        <w:t>spend against budget.</w:t>
      </w:r>
    </w:p>
    <w:p w:rsidR="001E5326" w:rsidRPr="00127C03" w:rsidRDefault="001E5326" w:rsidP="001E5326">
      <w:pPr>
        <w:pStyle w:val="ListParagraph"/>
        <w:rPr>
          <w:rFonts w:ascii="Arial" w:hAnsi="Arial" w:cs="Arial"/>
        </w:rPr>
      </w:pPr>
    </w:p>
    <w:tbl>
      <w:tblPr>
        <w:tblW w:w="8080" w:type="dxa"/>
        <w:tblInd w:w="817" w:type="dxa"/>
        <w:tblLayout w:type="fixed"/>
        <w:tblLook w:val="04A0"/>
      </w:tblPr>
      <w:tblGrid>
        <w:gridCol w:w="3686"/>
        <w:gridCol w:w="1417"/>
        <w:gridCol w:w="1276"/>
        <w:gridCol w:w="1701"/>
      </w:tblGrid>
      <w:tr w:rsidR="00747649" w:rsidRPr="00127C03" w:rsidTr="005F73B7">
        <w:trPr>
          <w:trHeight w:val="12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747649" w:rsidRPr="005F73B7" w:rsidRDefault="00747649" w:rsidP="008C700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highlight w:val="black"/>
                <w:lang w:eastAsia="en-GB"/>
              </w:rPr>
            </w:pPr>
            <w:r w:rsidRPr="005F73B7">
              <w:rPr>
                <w:rFonts w:ascii="Arial" w:hAnsi="Arial" w:cs="Arial"/>
                <w:b/>
                <w:bCs/>
                <w:color w:val="FFFFFF" w:themeColor="background1"/>
                <w:highlight w:val="black"/>
                <w:lang w:eastAsia="en-GB"/>
              </w:rPr>
              <w:t>D</w:t>
            </w:r>
            <w:r w:rsidR="008C700B" w:rsidRPr="005F73B7">
              <w:rPr>
                <w:rFonts w:ascii="Arial" w:hAnsi="Arial" w:cs="Arial"/>
                <w:b/>
                <w:bCs/>
                <w:color w:val="FFFFFF" w:themeColor="background1"/>
                <w:highlight w:val="black"/>
                <w:lang w:eastAsia="en-GB"/>
              </w:rPr>
              <w:t>SG Block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747649" w:rsidRDefault="00747649" w:rsidP="00380BB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highlight w:val="black"/>
                <w:lang w:eastAsia="en-GB"/>
              </w:rPr>
            </w:pPr>
            <w:r w:rsidRPr="005F73B7">
              <w:rPr>
                <w:rFonts w:ascii="Arial" w:hAnsi="Arial" w:cs="Arial"/>
                <w:b/>
                <w:bCs/>
                <w:color w:val="FFFFFF" w:themeColor="background1"/>
                <w:highlight w:val="black"/>
                <w:lang w:eastAsia="en-GB"/>
              </w:rPr>
              <w:t xml:space="preserve"> 201</w:t>
            </w:r>
            <w:r w:rsidR="00380BB4" w:rsidRPr="005F73B7">
              <w:rPr>
                <w:rFonts w:ascii="Arial" w:hAnsi="Arial" w:cs="Arial"/>
                <w:b/>
                <w:bCs/>
                <w:color w:val="FFFFFF" w:themeColor="background1"/>
                <w:highlight w:val="black"/>
                <w:lang w:eastAsia="en-GB"/>
              </w:rPr>
              <w:t>8/19</w:t>
            </w:r>
            <w:r w:rsidRPr="005F73B7">
              <w:rPr>
                <w:rFonts w:ascii="Arial" w:hAnsi="Arial" w:cs="Arial"/>
                <w:b/>
                <w:bCs/>
                <w:color w:val="FFFFFF" w:themeColor="background1"/>
                <w:highlight w:val="black"/>
                <w:lang w:eastAsia="en-GB"/>
              </w:rPr>
              <w:t xml:space="preserve"> </w:t>
            </w:r>
            <w:r w:rsidR="004B4B72">
              <w:rPr>
                <w:rFonts w:ascii="Arial" w:hAnsi="Arial" w:cs="Arial"/>
                <w:b/>
                <w:bCs/>
                <w:color w:val="FFFFFF" w:themeColor="background1"/>
                <w:highlight w:val="black"/>
                <w:lang w:eastAsia="en-GB"/>
              </w:rPr>
              <w:t xml:space="preserve">Revised </w:t>
            </w:r>
          </w:p>
          <w:p w:rsidR="004B4B72" w:rsidRPr="005F73B7" w:rsidRDefault="004B4B72" w:rsidP="00380BB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highlight w:val="black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highlight w:val="black"/>
                <w:lang w:eastAsia="en-GB"/>
              </w:rPr>
              <w:t>Budget</w:t>
            </w:r>
          </w:p>
          <w:p w:rsidR="005F73B7" w:rsidRPr="005F73B7" w:rsidRDefault="005F73B7" w:rsidP="00380BB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highlight w:val="black"/>
                <w:lang w:eastAsia="en-GB"/>
              </w:rPr>
            </w:pPr>
            <w:r w:rsidRPr="005F73B7">
              <w:rPr>
                <w:rFonts w:ascii="Arial" w:hAnsi="Arial" w:cs="Arial"/>
                <w:b/>
                <w:bCs/>
                <w:color w:val="FFFFFF" w:themeColor="background1"/>
                <w:highlight w:val="black"/>
                <w:lang w:eastAsia="en-GB"/>
              </w:rPr>
              <w:t>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4B4B72" w:rsidRDefault="004B4B72" w:rsidP="004B4B7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highlight w:val="black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highlight w:val="black"/>
                <w:lang w:eastAsia="en-GB"/>
              </w:rPr>
              <w:t>2018/19</w:t>
            </w:r>
          </w:p>
          <w:p w:rsidR="004B4B72" w:rsidRDefault="004B4B72" w:rsidP="004B4B7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highlight w:val="black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highlight w:val="black"/>
                <w:lang w:eastAsia="en-GB"/>
              </w:rPr>
              <w:t>Actual</w:t>
            </w:r>
          </w:p>
          <w:p w:rsidR="00747649" w:rsidRPr="005F73B7" w:rsidRDefault="00747649" w:rsidP="004B4B72">
            <w:pPr>
              <w:rPr>
                <w:rFonts w:ascii="Arial" w:hAnsi="Arial" w:cs="Arial"/>
                <w:b/>
                <w:bCs/>
                <w:color w:val="FFFFFF" w:themeColor="background1"/>
                <w:highlight w:val="black"/>
                <w:lang w:eastAsia="en-GB"/>
              </w:rPr>
            </w:pPr>
            <w:r w:rsidRPr="005F73B7">
              <w:rPr>
                <w:rFonts w:ascii="Arial" w:hAnsi="Arial" w:cs="Arial"/>
                <w:b/>
                <w:bCs/>
                <w:color w:val="FFFFFF" w:themeColor="background1"/>
                <w:highlight w:val="black"/>
                <w:lang w:eastAsia="en-GB"/>
              </w:rPr>
              <w:t xml:space="preserve"> </w:t>
            </w:r>
          </w:p>
          <w:p w:rsidR="005F73B7" w:rsidRPr="005F73B7" w:rsidRDefault="005F73B7" w:rsidP="00380BB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highlight w:val="black"/>
                <w:lang w:eastAsia="en-GB"/>
              </w:rPr>
            </w:pPr>
            <w:r w:rsidRPr="005F73B7">
              <w:rPr>
                <w:rFonts w:ascii="Arial" w:hAnsi="Arial" w:cs="Arial"/>
                <w:b/>
                <w:bCs/>
                <w:color w:val="FFFFFF" w:themeColor="background1"/>
                <w:highlight w:val="black"/>
                <w:lang w:eastAsia="en-GB"/>
              </w:rPr>
              <w:t>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4B4B72" w:rsidRDefault="004B4B72" w:rsidP="0030307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highlight w:val="black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highlight w:val="black"/>
                <w:lang w:eastAsia="en-GB"/>
              </w:rPr>
              <w:t>2018/19</w:t>
            </w:r>
          </w:p>
          <w:p w:rsidR="00747649" w:rsidRPr="005F73B7" w:rsidRDefault="00747649" w:rsidP="0030307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highlight w:val="black"/>
                <w:lang w:eastAsia="en-GB"/>
              </w:rPr>
            </w:pPr>
            <w:r w:rsidRPr="005F73B7">
              <w:rPr>
                <w:rFonts w:ascii="Arial" w:hAnsi="Arial" w:cs="Arial"/>
                <w:b/>
                <w:bCs/>
                <w:color w:val="FFFFFF" w:themeColor="background1"/>
                <w:highlight w:val="black"/>
                <w:lang w:eastAsia="en-GB"/>
              </w:rPr>
              <w:t>Variance over/(under)</w:t>
            </w:r>
          </w:p>
          <w:p w:rsidR="005F73B7" w:rsidRPr="005F73B7" w:rsidRDefault="005F73B7" w:rsidP="0030307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highlight w:val="black"/>
                <w:lang w:eastAsia="en-GB"/>
              </w:rPr>
            </w:pPr>
            <w:r w:rsidRPr="005F73B7">
              <w:rPr>
                <w:rFonts w:ascii="Arial" w:hAnsi="Arial" w:cs="Arial"/>
                <w:b/>
                <w:bCs/>
                <w:color w:val="FFFFFF" w:themeColor="background1"/>
                <w:highlight w:val="black"/>
                <w:lang w:eastAsia="en-GB"/>
              </w:rPr>
              <w:t>£</w:t>
            </w:r>
          </w:p>
        </w:tc>
      </w:tr>
      <w:tr w:rsidR="00747649" w:rsidRPr="00127C03" w:rsidTr="004B4B72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49" w:rsidRPr="00127C03" w:rsidRDefault="00747649" w:rsidP="00EA139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Early Years Block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49" w:rsidRPr="001F7A1E" w:rsidRDefault="004B4B72" w:rsidP="001D3819">
            <w:pPr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5,929,150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49" w:rsidRPr="001F7A1E" w:rsidRDefault="008B316C" w:rsidP="001939EE">
            <w:pPr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5,872,509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49" w:rsidRPr="001F7A1E" w:rsidRDefault="004B4B72" w:rsidP="001939EE">
            <w:pPr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(56,641)</w:t>
            </w:r>
          </w:p>
        </w:tc>
      </w:tr>
      <w:tr w:rsidR="00747649" w:rsidRPr="00127C03" w:rsidTr="004B4B72">
        <w:trPr>
          <w:trHeight w:val="3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49" w:rsidRPr="00127C03" w:rsidRDefault="00747649" w:rsidP="00EA139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High Needs Block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49" w:rsidRPr="001F7A1E" w:rsidRDefault="001939EE" w:rsidP="001D3819">
            <w:pPr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9,243,527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49" w:rsidRPr="001F7A1E" w:rsidRDefault="008B316C" w:rsidP="00747649">
            <w:pPr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9,118,386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49" w:rsidRPr="001F7A1E" w:rsidRDefault="004B4B72" w:rsidP="00747649">
            <w:pPr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(125,141)</w:t>
            </w:r>
          </w:p>
        </w:tc>
      </w:tr>
      <w:tr w:rsidR="00380BB4" w:rsidRPr="00127C03" w:rsidTr="004B4B72">
        <w:trPr>
          <w:trHeight w:val="3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BB4" w:rsidRDefault="00380BB4" w:rsidP="00EA139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Central Block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B4" w:rsidRDefault="004B4B72" w:rsidP="0030706A">
            <w:pPr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597,382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BB4" w:rsidRDefault="00F84F49" w:rsidP="00F84F49">
            <w:pPr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592,508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BB4" w:rsidRDefault="00F84F49" w:rsidP="00F84F49">
            <w:pPr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(4,874)</w:t>
            </w:r>
          </w:p>
        </w:tc>
      </w:tr>
      <w:tr w:rsidR="00747649" w:rsidRPr="00127C03" w:rsidTr="007129C3">
        <w:trPr>
          <w:trHeight w:val="3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B7" w:rsidRPr="00127C03" w:rsidRDefault="00747649" w:rsidP="005F73B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Schools Block </w:t>
            </w:r>
            <w:r w:rsidR="005F73B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(after Academy recoupment)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49" w:rsidRPr="001F7A1E" w:rsidRDefault="0030706A" w:rsidP="0030706A">
            <w:pPr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3</w:t>
            </w:r>
            <w:r w:rsidR="004B4B72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1,952,907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49" w:rsidRPr="001F7A1E" w:rsidRDefault="008B316C" w:rsidP="00747649">
            <w:pPr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31,912,558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49" w:rsidRPr="001F7A1E" w:rsidRDefault="004B4B72" w:rsidP="00747649">
            <w:pPr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(40,349)</w:t>
            </w:r>
          </w:p>
        </w:tc>
      </w:tr>
      <w:tr w:rsidR="007129C3" w:rsidRPr="007129C3" w:rsidTr="007129C3">
        <w:trPr>
          <w:trHeight w:val="3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7129C3" w:rsidRPr="007129C3" w:rsidRDefault="007129C3" w:rsidP="005F73B7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7129C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TOTAL DSG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129C3" w:rsidRPr="005F2462" w:rsidRDefault="007129C3" w:rsidP="0030706A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5F246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47,722,966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129C3" w:rsidRPr="005F2462" w:rsidRDefault="007129C3" w:rsidP="003A39E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5F246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47,</w:t>
            </w:r>
            <w:r w:rsidR="003A39E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507,413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129C3" w:rsidRPr="005F2462" w:rsidRDefault="007129C3" w:rsidP="003A39E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5F246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(</w:t>
            </w:r>
            <w:r w:rsidR="003A39E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215,553</w:t>
            </w:r>
            <w:r w:rsidRPr="005F246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)</w:t>
            </w:r>
          </w:p>
        </w:tc>
      </w:tr>
    </w:tbl>
    <w:p w:rsidR="00644323" w:rsidRPr="00127C03" w:rsidRDefault="00644323" w:rsidP="006A5B47">
      <w:pPr>
        <w:ind w:left="720"/>
        <w:rPr>
          <w:rFonts w:ascii="Arial" w:hAnsi="Arial" w:cs="Arial"/>
          <w:bCs/>
        </w:rPr>
      </w:pPr>
    </w:p>
    <w:p w:rsidR="007B4E26" w:rsidRPr="000255F6" w:rsidRDefault="007B4E26" w:rsidP="001E5326">
      <w:pPr>
        <w:rPr>
          <w:rFonts w:ascii="Arial" w:hAnsi="Arial" w:cs="Arial"/>
          <w:bCs/>
          <w:vanish/>
        </w:rPr>
      </w:pPr>
    </w:p>
    <w:p w:rsidR="00072AD6" w:rsidRDefault="00576018" w:rsidP="008C700B">
      <w:pPr>
        <w:ind w:left="720" w:hanging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>3</w:t>
      </w:r>
      <w:r w:rsidR="001E5326" w:rsidRPr="000255F6">
        <w:rPr>
          <w:rFonts w:ascii="Arial" w:hAnsi="Arial" w:cs="Arial"/>
        </w:rPr>
        <w:t>.</w:t>
      </w:r>
      <w:r w:rsidR="005A6F81">
        <w:rPr>
          <w:rFonts w:ascii="Arial" w:hAnsi="Arial" w:cs="Arial"/>
        </w:rPr>
        <w:t>2</w:t>
      </w:r>
      <w:r w:rsidR="001E5326" w:rsidRPr="000255F6">
        <w:rPr>
          <w:rFonts w:ascii="Arial" w:hAnsi="Arial" w:cs="Arial"/>
        </w:rPr>
        <w:tab/>
      </w:r>
      <w:r w:rsidR="00072AD6" w:rsidRPr="00311DDB">
        <w:rPr>
          <w:rFonts w:ascii="Arial" w:hAnsi="Arial" w:cs="Arial"/>
          <w:u w:val="single"/>
        </w:rPr>
        <w:t>Early Years Block</w:t>
      </w:r>
    </w:p>
    <w:p w:rsidR="005F73B7" w:rsidRDefault="005F73B7" w:rsidP="005F73B7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The Early Years Block shows an underspend of £0.</w:t>
      </w:r>
      <w:r w:rsidR="00B167BE">
        <w:rPr>
          <w:rFonts w:ascii="Arial" w:hAnsi="Arial" w:cs="Arial"/>
        </w:rPr>
        <w:t>057</w:t>
      </w:r>
      <w:r>
        <w:rPr>
          <w:rFonts w:ascii="Arial" w:hAnsi="Arial" w:cs="Arial"/>
        </w:rPr>
        <w:t xml:space="preserve">m.  This is owing to an underspend of £0.173m in </w:t>
      </w:r>
      <w:r w:rsidR="00B167BE">
        <w:rPr>
          <w:rFonts w:ascii="Arial" w:hAnsi="Arial" w:cs="Arial"/>
        </w:rPr>
        <w:t xml:space="preserve">relation to 3 and 4 </w:t>
      </w:r>
      <w:r>
        <w:rPr>
          <w:rFonts w:ascii="Arial" w:hAnsi="Arial" w:cs="Arial"/>
        </w:rPr>
        <w:t>year-</w:t>
      </w:r>
      <w:r w:rsidR="00B167BE">
        <w:rPr>
          <w:rFonts w:ascii="Arial" w:hAnsi="Arial" w:cs="Arial"/>
        </w:rPr>
        <w:t xml:space="preserve">old funding </w:t>
      </w:r>
      <w:r>
        <w:rPr>
          <w:rFonts w:ascii="Arial" w:hAnsi="Arial" w:cs="Arial"/>
        </w:rPr>
        <w:t xml:space="preserve">and </w:t>
      </w:r>
      <w:r w:rsidR="00B167BE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£0.039m underspend on Disabled Access Funding.</w:t>
      </w:r>
      <w:r w:rsidR="00B167BE">
        <w:rPr>
          <w:rFonts w:ascii="Arial" w:hAnsi="Arial" w:cs="Arial"/>
        </w:rPr>
        <w:t xml:space="preserve"> However, these underspends are offset by a £0.156m ov</w:t>
      </w:r>
      <w:r w:rsidR="00496199">
        <w:rPr>
          <w:rFonts w:ascii="Arial" w:hAnsi="Arial" w:cs="Arial"/>
        </w:rPr>
        <w:t>erspend against 2</w:t>
      </w:r>
      <w:r w:rsidR="00BA2F39">
        <w:rPr>
          <w:rFonts w:ascii="Arial" w:hAnsi="Arial" w:cs="Arial"/>
        </w:rPr>
        <w:t xml:space="preserve"> </w:t>
      </w:r>
      <w:r w:rsidR="00496199">
        <w:rPr>
          <w:rFonts w:ascii="Arial" w:hAnsi="Arial" w:cs="Arial"/>
        </w:rPr>
        <w:t>year</w:t>
      </w:r>
      <w:r w:rsidR="00BA2F39">
        <w:rPr>
          <w:rFonts w:ascii="Arial" w:hAnsi="Arial" w:cs="Arial"/>
        </w:rPr>
        <w:t>-</w:t>
      </w:r>
      <w:r w:rsidR="00496199">
        <w:rPr>
          <w:rFonts w:ascii="Arial" w:hAnsi="Arial" w:cs="Arial"/>
        </w:rPr>
        <w:t>old funding.</w:t>
      </w:r>
    </w:p>
    <w:p w:rsidR="00B167BE" w:rsidRDefault="00B167BE" w:rsidP="005F73B7">
      <w:pPr>
        <w:ind w:left="720" w:hanging="720"/>
        <w:rPr>
          <w:rFonts w:ascii="Arial" w:hAnsi="Arial" w:cs="Arial"/>
        </w:rPr>
      </w:pPr>
    </w:p>
    <w:p w:rsidR="00B167BE" w:rsidRDefault="00B167BE" w:rsidP="005F73B7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3.3</w:t>
      </w:r>
      <w:r>
        <w:rPr>
          <w:rFonts w:ascii="Arial" w:hAnsi="Arial" w:cs="Arial"/>
        </w:rPr>
        <w:tab/>
        <w:t>There has been a historic funding shortfall against 2 year-old early years spending. A future report will be presented to Schools’ Forum meeting to outline the issue in more detail and discuss any possible rectification.</w:t>
      </w:r>
    </w:p>
    <w:p w:rsidR="005F73B7" w:rsidRDefault="005F73B7" w:rsidP="008C700B">
      <w:pPr>
        <w:ind w:left="720" w:hanging="720"/>
        <w:rPr>
          <w:rFonts w:ascii="Arial" w:hAnsi="Arial" w:cs="Arial"/>
        </w:rPr>
      </w:pPr>
    </w:p>
    <w:p w:rsidR="00072AD6" w:rsidRDefault="00072AD6" w:rsidP="008C700B">
      <w:pPr>
        <w:ind w:left="720" w:hanging="720"/>
        <w:rPr>
          <w:rFonts w:ascii="Arial" w:hAnsi="Arial" w:cs="Arial"/>
        </w:rPr>
      </w:pPr>
    </w:p>
    <w:p w:rsidR="005F73B7" w:rsidRDefault="007129C3" w:rsidP="005F73B7">
      <w:pPr>
        <w:ind w:left="720" w:hanging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>3.4</w:t>
      </w:r>
      <w:r w:rsidR="00072AD6">
        <w:rPr>
          <w:rFonts w:ascii="Arial" w:hAnsi="Arial" w:cs="Arial"/>
        </w:rPr>
        <w:tab/>
      </w:r>
      <w:r w:rsidR="005F73B7">
        <w:rPr>
          <w:rFonts w:ascii="Arial" w:hAnsi="Arial" w:cs="Arial"/>
        </w:rPr>
        <w:t>H</w:t>
      </w:r>
      <w:r w:rsidR="00072AD6" w:rsidRPr="00311DDB">
        <w:rPr>
          <w:rFonts w:ascii="Arial" w:hAnsi="Arial" w:cs="Arial"/>
          <w:u w:val="single"/>
        </w:rPr>
        <w:t>igh Needs Block</w:t>
      </w:r>
    </w:p>
    <w:p w:rsidR="00F8165E" w:rsidRPr="005F73B7" w:rsidRDefault="008C700B" w:rsidP="005F73B7">
      <w:pPr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The </w:t>
      </w:r>
      <w:r w:rsidR="005A6F81">
        <w:rPr>
          <w:rFonts w:ascii="Arial" w:hAnsi="Arial" w:cs="Arial"/>
        </w:rPr>
        <w:t xml:space="preserve">High </w:t>
      </w:r>
      <w:r w:rsidR="005A6F81" w:rsidRPr="00F8165E">
        <w:rPr>
          <w:rFonts w:ascii="Arial" w:hAnsi="Arial" w:cs="Arial"/>
        </w:rPr>
        <w:t xml:space="preserve">Needs </w:t>
      </w:r>
      <w:r w:rsidR="001D775A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lock </w:t>
      </w:r>
      <w:r w:rsidR="005A6F81" w:rsidRPr="00F8165E">
        <w:rPr>
          <w:rFonts w:ascii="Arial" w:hAnsi="Arial" w:cs="Arial"/>
        </w:rPr>
        <w:t xml:space="preserve">shows </w:t>
      </w:r>
      <w:r>
        <w:rPr>
          <w:rFonts w:ascii="Arial" w:hAnsi="Arial" w:cs="Arial"/>
        </w:rPr>
        <w:t xml:space="preserve">a </w:t>
      </w:r>
      <w:r w:rsidR="005A6F81" w:rsidRPr="00F8165E">
        <w:rPr>
          <w:rFonts w:ascii="Arial" w:hAnsi="Arial" w:cs="Arial"/>
        </w:rPr>
        <w:t>£0.</w:t>
      </w:r>
      <w:r w:rsidR="00B167BE">
        <w:rPr>
          <w:rFonts w:ascii="Arial" w:hAnsi="Arial" w:cs="Arial"/>
        </w:rPr>
        <w:t>125m und</w:t>
      </w:r>
      <w:r w:rsidR="005A6F81" w:rsidRPr="00F8165E">
        <w:rPr>
          <w:rFonts w:ascii="Arial" w:hAnsi="Arial" w:cs="Arial"/>
        </w:rPr>
        <w:t>erspen</w:t>
      </w:r>
      <w:r>
        <w:rPr>
          <w:rFonts w:ascii="Arial" w:hAnsi="Arial" w:cs="Arial"/>
        </w:rPr>
        <w:t>d.</w:t>
      </w:r>
      <w:r w:rsidR="005A6F81" w:rsidRPr="00F8165E">
        <w:rPr>
          <w:rFonts w:ascii="Arial" w:hAnsi="Arial" w:cs="Arial"/>
        </w:rPr>
        <w:t xml:space="preserve"> </w:t>
      </w:r>
      <w:r w:rsidR="001D775A">
        <w:rPr>
          <w:rFonts w:ascii="Arial" w:hAnsi="Arial" w:cs="Arial"/>
        </w:rPr>
        <w:t xml:space="preserve"> </w:t>
      </w:r>
      <w:r w:rsidR="00B167BE">
        <w:rPr>
          <w:rFonts w:ascii="Arial" w:hAnsi="Arial" w:cs="Arial"/>
        </w:rPr>
        <w:t xml:space="preserve">A separate report </w:t>
      </w:r>
      <w:r w:rsidR="00E04B09">
        <w:rPr>
          <w:rFonts w:ascii="Arial" w:hAnsi="Arial" w:cs="Arial"/>
        </w:rPr>
        <w:t xml:space="preserve">on this Agenda </w:t>
      </w:r>
      <w:r w:rsidR="007129C3">
        <w:rPr>
          <w:rFonts w:ascii="Arial" w:hAnsi="Arial" w:cs="Arial"/>
        </w:rPr>
        <w:t xml:space="preserve">provides </w:t>
      </w:r>
      <w:r w:rsidR="00F84F49">
        <w:rPr>
          <w:rFonts w:ascii="Arial" w:hAnsi="Arial" w:cs="Arial"/>
        </w:rPr>
        <w:t xml:space="preserve">a </w:t>
      </w:r>
      <w:r w:rsidR="00B167BE">
        <w:rPr>
          <w:rFonts w:ascii="Arial" w:hAnsi="Arial" w:cs="Arial"/>
        </w:rPr>
        <w:t>detailed analysis of the final outturn position.</w:t>
      </w:r>
    </w:p>
    <w:p w:rsidR="00F8165E" w:rsidRPr="00F8165E" w:rsidRDefault="00F8165E" w:rsidP="00F8165E">
      <w:pPr>
        <w:ind w:left="720" w:hanging="720"/>
        <w:rPr>
          <w:rFonts w:ascii="Arial" w:hAnsi="Arial" w:cs="Arial"/>
        </w:rPr>
      </w:pPr>
    </w:p>
    <w:p w:rsidR="00072AD6" w:rsidRDefault="00072AD6" w:rsidP="00072AD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7129C3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8B316C" w:rsidRPr="008B316C">
        <w:rPr>
          <w:rFonts w:ascii="Arial" w:hAnsi="Arial" w:cs="Arial"/>
          <w:u w:val="single"/>
        </w:rPr>
        <w:t>Central School Services Block</w:t>
      </w:r>
    </w:p>
    <w:p w:rsidR="00F84F49" w:rsidRDefault="003A39EF" w:rsidP="00072AD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There is an </w:t>
      </w:r>
      <w:r w:rsidR="00F84F49">
        <w:rPr>
          <w:rFonts w:ascii="Arial" w:hAnsi="Arial" w:cs="Arial"/>
        </w:rPr>
        <w:t xml:space="preserve">overall underspend of £0.005m </w:t>
      </w:r>
      <w:r w:rsidR="008B316C">
        <w:rPr>
          <w:rFonts w:ascii="Arial" w:hAnsi="Arial" w:cs="Arial"/>
        </w:rPr>
        <w:t xml:space="preserve">against the block. </w:t>
      </w:r>
      <w:r w:rsidR="00F84F49">
        <w:rPr>
          <w:rFonts w:ascii="Arial" w:hAnsi="Arial" w:cs="Arial"/>
        </w:rPr>
        <w:t>This relates</w:t>
      </w:r>
      <w:r>
        <w:rPr>
          <w:rFonts w:ascii="Arial" w:hAnsi="Arial" w:cs="Arial"/>
        </w:rPr>
        <w:t xml:space="preserve"> to the</w:t>
      </w:r>
      <w:r w:rsidR="008B316C">
        <w:rPr>
          <w:rFonts w:ascii="Arial" w:hAnsi="Arial" w:cs="Arial"/>
        </w:rPr>
        <w:t xml:space="preserve"> continuing financial pressure of £0.0</w:t>
      </w:r>
      <w:r w:rsidR="00F84F49">
        <w:rPr>
          <w:rFonts w:ascii="Arial" w:hAnsi="Arial" w:cs="Arial"/>
        </w:rPr>
        <w:t>07m</w:t>
      </w:r>
      <w:r w:rsidR="008B316C">
        <w:rPr>
          <w:rFonts w:ascii="Arial" w:hAnsi="Arial" w:cs="Arial"/>
        </w:rPr>
        <w:t xml:space="preserve"> relating to the pension costs for historic redundancies at Brierton school</w:t>
      </w:r>
      <w:r w:rsidR="00F84F49">
        <w:rPr>
          <w:rFonts w:ascii="Arial" w:hAnsi="Arial" w:cs="Arial"/>
        </w:rPr>
        <w:t xml:space="preserve"> and an underspend of £0.011m against Space 2 Learn. This underspend has been ring fenced for final closure costs at the Centre.</w:t>
      </w:r>
    </w:p>
    <w:p w:rsidR="00F84F49" w:rsidRDefault="00F84F49" w:rsidP="00072AD6">
      <w:pPr>
        <w:ind w:left="720" w:hanging="720"/>
        <w:rPr>
          <w:rFonts w:ascii="Arial" w:hAnsi="Arial" w:cs="Arial"/>
        </w:rPr>
      </w:pPr>
    </w:p>
    <w:p w:rsidR="008B316C" w:rsidRDefault="00F84F49" w:rsidP="00072AD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3.6</w:t>
      </w:r>
      <w:r>
        <w:rPr>
          <w:rFonts w:ascii="Arial" w:hAnsi="Arial" w:cs="Arial"/>
        </w:rPr>
        <w:tab/>
      </w:r>
      <w:r w:rsidR="008B316C">
        <w:rPr>
          <w:rFonts w:ascii="Arial" w:hAnsi="Arial" w:cs="Arial"/>
        </w:rPr>
        <w:t>This</w:t>
      </w:r>
      <w:r>
        <w:rPr>
          <w:rFonts w:ascii="Arial" w:hAnsi="Arial" w:cs="Arial"/>
        </w:rPr>
        <w:t xml:space="preserve"> pension</w:t>
      </w:r>
      <w:r w:rsidR="008B316C">
        <w:rPr>
          <w:rFonts w:ascii="Arial" w:hAnsi="Arial" w:cs="Arial"/>
        </w:rPr>
        <w:t xml:space="preserve"> issue has been raised with ESFA and subsequently chased, with nil response to date. </w:t>
      </w:r>
      <w:r w:rsidR="007129C3">
        <w:rPr>
          <w:rFonts w:ascii="Arial" w:hAnsi="Arial" w:cs="Arial"/>
        </w:rPr>
        <w:t>The local authority will continue to chase a response to understand any possible growth in funding to cover the shortfall.</w:t>
      </w:r>
    </w:p>
    <w:p w:rsidR="007129C3" w:rsidRDefault="007129C3" w:rsidP="00072AD6">
      <w:pPr>
        <w:ind w:left="720" w:hanging="720"/>
        <w:rPr>
          <w:rFonts w:ascii="Arial" w:hAnsi="Arial" w:cs="Arial"/>
        </w:rPr>
      </w:pPr>
    </w:p>
    <w:p w:rsidR="00072AD6" w:rsidRPr="00072AD6" w:rsidRDefault="007129C3" w:rsidP="001E5326">
      <w:pPr>
        <w:ind w:left="720" w:hanging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>3.6</w:t>
      </w:r>
      <w:r>
        <w:rPr>
          <w:rFonts w:ascii="Arial" w:hAnsi="Arial" w:cs="Arial"/>
        </w:rPr>
        <w:tab/>
      </w:r>
      <w:r w:rsidR="00072AD6" w:rsidRPr="00311DDB">
        <w:rPr>
          <w:rFonts w:ascii="Arial" w:hAnsi="Arial" w:cs="Arial"/>
          <w:u w:val="single"/>
        </w:rPr>
        <w:t>Schools Block</w:t>
      </w:r>
    </w:p>
    <w:p w:rsidR="00072AD6" w:rsidRDefault="00DE5658" w:rsidP="005F73B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5A6F81">
        <w:rPr>
          <w:rFonts w:ascii="Arial" w:hAnsi="Arial" w:cs="Arial"/>
        </w:rPr>
        <w:t>Schools B</w:t>
      </w:r>
      <w:r w:rsidR="00072AD6">
        <w:rPr>
          <w:rFonts w:ascii="Arial" w:hAnsi="Arial" w:cs="Arial"/>
        </w:rPr>
        <w:t xml:space="preserve">lock </w:t>
      </w:r>
      <w:r w:rsidR="007129C3">
        <w:rPr>
          <w:rFonts w:ascii="Arial" w:hAnsi="Arial" w:cs="Arial"/>
        </w:rPr>
        <w:t xml:space="preserve">outturn shows an underspend of £0.040m. This relates in full to underspending against De-Delegated services. Further detail is provided in section 4 below. </w:t>
      </w:r>
    </w:p>
    <w:p w:rsidR="007129C3" w:rsidRDefault="007129C3" w:rsidP="005F73B7">
      <w:pPr>
        <w:ind w:left="720"/>
        <w:rPr>
          <w:rFonts w:ascii="Arial" w:hAnsi="Arial" w:cs="Arial"/>
        </w:rPr>
      </w:pPr>
    </w:p>
    <w:p w:rsidR="007129C3" w:rsidRDefault="003A39EF" w:rsidP="007129C3">
      <w:pPr>
        <w:rPr>
          <w:rFonts w:ascii="Arial" w:hAnsi="Arial" w:cs="Arial"/>
        </w:rPr>
      </w:pPr>
      <w:r>
        <w:rPr>
          <w:rFonts w:ascii="Arial" w:hAnsi="Arial" w:cs="Arial"/>
        </w:rPr>
        <w:t>3.7</w:t>
      </w:r>
      <w:r w:rsidR="007129C3">
        <w:rPr>
          <w:rFonts w:ascii="Arial" w:hAnsi="Arial" w:cs="Arial"/>
        </w:rPr>
        <w:tab/>
      </w:r>
      <w:r w:rsidR="007129C3" w:rsidRPr="007129C3">
        <w:rPr>
          <w:rFonts w:ascii="Arial" w:hAnsi="Arial" w:cs="Arial"/>
          <w:u w:val="single"/>
        </w:rPr>
        <w:t>Contribution to DSG Reserves</w:t>
      </w:r>
    </w:p>
    <w:p w:rsidR="007129C3" w:rsidRDefault="007129C3" w:rsidP="007129C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8726F">
        <w:rPr>
          <w:rFonts w:ascii="Arial" w:hAnsi="Arial" w:cs="Arial"/>
        </w:rPr>
        <w:t xml:space="preserve">The total </w:t>
      </w:r>
      <w:r w:rsidR="003A39EF">
        <w:rPr>
          <w:rFonts w:ascii="Arial" w:hAnsi="Arial" w:cs="Arial"/>
        </w:rPr>
        <w:t>underspend for 2018/19 of £0.216</w:t>
      </w:r>
      <w:r w:rsidR="0038726F">
        <w:rPr>
          <w:rFonts w:ascii="Arial" w:hAnsi="Arial" w:cs="Arial"/>
        </w:rPr>
        <w:t xml:space="preserve">m has been added to DSG reserves. </w:t>
      </w:r>
    </w:p>
    <w:p w:rsidR="009F0AAE" w:rsidRDefault="009F0AAE" w:rsidP="001E5326">
      <w:pPr>
        <w:ind w:left="720" w:hanging="720"/>
        <w:rPr>
          <w:rFonts w:ascii="Arial" w:hAnsi="Arial" w:cs="Arial"/>
        </w:rPr>
      </w:pPr>
    </w:p>
    <w:p w:rsidR="001D775A" w:rsidRDefault="001D775A" w:rsidP="001E5326">
      <w:pPr>
        <w:ind w:left="720" w:hanging="720"/>
        <w:rPr>
          <w:rFonts w:ascii="Arial" w:hAnsi="Arial" w:cs="Arial"/>
        </w:rPr>
      </w:pPr>
    </w:p>
    <w:p w:rsidR="00B6203B" w:rsidRPr="009F0AAE" w:rsidRDefault="007D401D" w:rsidP="009F0AA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</w:t>
      </w:r>
      <w:r w:rsidR="009F0AAE" w:rsidRPr="009F0AAE">
        <w:rPr>
          <w:rFonts w:ascii="Arial" w:hAnsi="Arial" w:cs="Arial"/>
          <w:b/>
        </w:rPr>
        <w:t>4</w:t>
      </w:r>
      <w:r w:rsidR="009F0AAE">
        <w:rPr>
          <w:rFonts w:ascii="Arial" w:hAnsi="Arial" w:cs="Arial"/>
        </w:rPr>
        <w:tab/>
      </w:r>
      <w:r w:rsidR="00E603A1" w:rsidRPr="009F0AAE">
        <w:rPr>
          <w:rFonts w:ascii="Arial" w:hAnsi="Arial" w:cs="Arial"/>
          <w:b/>
          <w:u w:val="single"/>
        </w:rPr>
        <w:t>De-delegated Services</w:t>
      </w:r>
    </w:p>
    <w:p w:rsidR="00DB023D" w:rsidRDefault="00DB023D" w:rsidP="00DB023D">
      <w:pPr>
        <w:rPr>
          <w:rFonts w:ascii="Arial" w:hAnsi="Arial" w:cs="Arial"/>
          <w:b/>
        </w:rPr>
      </w:pPr>
    </w:p>
    <w:p w:rsidR="00A47770" w:rsidRPr="009F0AAE" w:rsidRDefault="009F0AAE" w:rsidP="009F0AAE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4.1</w:t>
      </w:r>
      <w:r>
        <w:rPr>
          <w:rFonts w:ascii="Arial" w:hAnsi="Arial" w:cs="Arial"/>
        </w:rPr>
        <w:tab/>
      </w:r>
      <w:r w:rsidR="0032696D" w:rsidRPr="009F0AAE">
        <w:rPr>
          <w:rFonts w:ascii="Arial" w:hAnsi="Arial" w:cs="Arial"/>
        </w:rPr>
        <w:t xml:space="preserve">De-delegated services </w:t>
      </w:r>
      <w:r w:rsidR="00155095" w:rsidRPr="009F0AAE">
        <w:rPr>
          <w:rFonts w:ascii="Arial" w:hAnsi="Arial" w:cs="Arial"/>
        </w:rPr>
        <w:t xml:space="preserve">shows </w:t>
      </w:r>
      <w:r w:rsidR="006A0679" w:rsidRPr="009F0AAE">
        <w:rPr>
          <w:rFonts w:ascii="Arial" w:hAnsi="Arial" w:cs="Arial"/>
        </w:rPr>
        <w:t>a</w:t>
      </w:r>
      <w:r w:rsidR="006A0679">
        <w:rPr>
          <w:rFonts w:ascii="Arial" w:hAnsi="Arial" w:cs="Arial"/>
        </w:rPr>
        <w:t xml:space="preserve"> net underspend of £0.0</w:t>
      </w:r>
      <w:r w:rsidR="0038726F">
        <w:rPr>
          <w:rFonts w:ascii="Arial" w:hAnsi="Arial" w:cs="Arial"/>
        </w:rPr>
        <w:t>40</w:t>
      </w:r>
      <w:r w:rsidR="006A0679">
        <w:rPr>
          <w:rFonts w:ascii="Arial" w:hAnsi="Arial" w:cs="Arial"/>
        </w:rPr>
        <w:t>m</w:t>
      </w:r>
      <w:r w:rsidR="00A47770" w:rsidRPr="009F0AAE">
        <w:rPr>
          <w:rFonts w:ascii="Arial" w:hAnsi="Arial" w:cs="Arial"/>
        </w:rPr>
        <w:t xml:space="preserve">.  This </w:t>
      </w:r>
      <w:r w:rsidR="005F2462">
        <w:rPr>
          <w:rFonts w:ascii="Arial" w:hAnsi="Arial" w:cs="Arial"/>
        </w:rPr>
        <w:t>relates</w:t>
      </w:r>
      <w:r w:rsidR="00A47770" w:rsidRPr="009F0AAE">
        <w:rPr>
          <w:rFonts w:ascii="Arial" w:hAnsi="Arial" w:cs="Arial"/>
        </w:rPr>
        <w:t xml:space="preserve"> </w:t>
      </w:r>
      <w:r w:rsidR="005F2462">
        <w:rPr>
          <w:rFonts w:ascii="Arial" w:hAnsi="Arial" w:cs="Arial"/>
        </w:rPr>
        <w:t>primarily</w:t>
      </w:r>
      <w:r w:rsidR="00A47770" w:rsidRPr="009F0AAE">
        <w:rPr>
          <w:rFonts w:ascii="Arial" w:hAnsi="Arial" w:cs="Arial"/>
        </w:rPr>
        <w:t xml:space="preserve"> to </w:t>
      </w:r>
      <w:r w:rsidR="000F0141" w:rsidRPr="009F0AAE">
        <w:rPr>
          <w:rFonts w:ascii="Arial" w:hAnsi="Arial" w:cs="Arial"/>
        </w:rPr>
        <w:t xml:space="preserve">a </w:t>
      </w:r>
      <w:r w:rsidR="00A47770" w:rsidRPr="009F0AAE">
        <w:rPr>
          <w:rFonts w:ascii="Arial" w:hAnsi="Arial" w:cs="Arial"/>
        </w:rPr>
        <w:t>£0.0</w:t>
      </w:r>
      <w:r w:rsidR="007D220C">
        <w:rPr>
          <w:rFonts w:ascii="Arial" w:hAnsi="Arial" w:cs="Arial"/>
        </w:rPr>
        <w:t>35</w:t>
      </w:r>
      <w:r w:rsidR="00A47770" w:rsidRPr="009F0AAE">
        <w:rPr>
          <w:rFonts w:ascii="Arial" w:hAnsi="Arial" w:cs="Arial"/>
        </w:rPr>
        <w:t>m</w:t>
      </w:r>
      <w:r w:rsidR="000F0141" w:rsidRPr="009F0AAE">
        <w:rPr>
          <w:rFonts w:ascii="Arial" w:hAnsi="Arial" w:cs="Arial"/>
        </w:rPr>
        <w:t xml:space="preserve"> underspend</w:t>
      </w:r>
      <w:r w:rsidR="00A47770" w:rsidRPr="009F0AAE">
        <w:rPr>
          <w:rFonts w:ascii="Arial" w:hAnsi="Arial" w:cs="Arial"/>
        </w:rPr>
        <w:t xml:space="preserve"> against Union Rep</w:t>
      </w:r>
      <w:r w:rsidR="005F2462">
        <w:rPr>
          <w:rFonts w:ascii="Arial" w:hAnsi="Arial" w:cs="Arial"/>
        </w:rPr>
        <w:t>resentative</w:t>
      </w:r>
      <w:r w:rsidR="00A47770" w:rsidRPr="009F0AAE">
        <w:rPr>
          <w:rFonts w:ascii="Arial" w:hAnsi="Arial" w:cs="Arial"/>
        </w:rPr>
        <w:t>s</w:t>
      </w:r>
      <w:r w:rsidR="00D205C1" w:rsidRPr="009F0AAE">
        <w:rPr>
          <w:rFonts w:ascii="Arial" w:hAnsi="Arial" w:cs="Arial"/>
        </w:rPr>
        <w:t xml:space="preserve"> </w:t>
      </w:r>
      <w:r w:rsidR="00072AD6">
        <w:rPr>
          <w:rFonts w:ascii="Arial" w:hAnsi="Arial" w:cs="Arial"/>
        </w:rPr>
        <w:t xml:space="preserve">as </w:t>
      </w:r>
      <w:r w:rsidR="007D220C">
        <w:rPr>
          <w:rFonts w:ascii="Arial" w:hAnsi="Arial" w:cs="Arial"/>
        </w:rPr>
        <w:t>there has been no funded trade union activity in 2018/19.</w:t>
      </w:r>
      <w:r w:rsidR="000F0141" w:rsidRPr="009F0AAE">
        <w:rPr>
          <w:rFonts w:ascii="Arial" w:hAnsi="Arial" w:cs="Arial"/>
        </w:rPr>
        <w:t xml:space="preserve">     </w:t>
      </w:r>
    </w:p>
    <w:p w:rsidR="000F0141" w:rsidRPr="000F0141" w:rsidRDefault="000F0141" w:rsidP="000F0141">
      <w:pPr>
        <w:pStyle w:val="ListParagraph"/>
        <w:rPr>
          <w:rFonts w:ascii="Arial" w:hAnsi="Arial" w:cs="Arial"/>
        </w:rPr>
      </w:pPr>
    </w:p>
    <w:p w:rsidR="00DE5658" w:rsidRDefault="009F0AAE" w:rsidP="009F0AAE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4.2</w:t>
      </w:r>
      <w:r>
        <w:rPr>
          <w:rFonts w:ascii="Arial" w:hAnsi="Arial" w:cs="Arial"/>
        </w:rPr>
        <w:tab/>
      </w:r>
      <w:r w:rsidR="007D220C">
        <w:rPr>
          <w:rFonts w:ascii="Arial" w:hAnsi="Arial" w:cs="Arial"/>
        </w:rPr>
        <w:t>In addition, Ethnic Minority Achi</w:t>
      </w:r>
      <w:r w:rsidR="0038726F">
        <w:rPr>
          <w:rFonts w:ascii="Arial" w:hAnsi="Arial" w:cs="Arial"/>
        </w:rPr>
        <w:t xml:space="preserve">evement underspent by £0.003m and the authority </w:t>
      </w:r>
      <w:r w:rsidR="007D220C">
        <w:rPr>
          <w:rFonts w:ascii="Arial" w:hAnsi="Arial" w:cs="Arial"/>
        </w:rPr>
        <w:t xml:space="preserve">received £0.005m </w:t>
      </w:r>
      <w:r w:rsidR="0038726F">
        <w:rPr>
          <w:rFonts w:ascii="Arial" w:hAnsi="Arial" w:cs="Arial"/>
        </w:rPr>
        <w:t>additional income from General R</w:t>
      </w:r>
      <w:r w:rsidR="007D220C">
        <w:rPr>
          <w:rFonts w:ascii="Arial" w:hAnsi="Arial" w:cs="Arial"/>
        </w:rPr>
        <w:t>ate Duties than it budgeted for.  This was owing to the later academy conversion.</w:t>
      </w:r>
    </w:p>
    <w:p w:rsidR="007D220C" w:rsidRDefault="007D220C" w:rsidP="009F0AAE">
      <w:pPr>
        <w:ind w:left="709" w:hanging="709"/>
        <w:rPr>
          <w:rFonts w:ascii="Arial" w:hAnsi="Arial" w:cs="Arial"/>
        </w:rPr>
      </w:pPr>
    </w:p>
    <w:p w:rsidR="00DE5658" w:rsidRDefault="00DE5658" w:rsidP="009F0AAE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4.3</w:t>
      </w:r>
      <w:r>
        <w:rPr>
          <w:rFonts w:ascii="Arial" w:hAnsi="Arial" w:cs="Arial"/>
        </w:rPr>
        <w:tab/>
        <w:t xml:space="preserve">When </w:t>
      </w:r>
      <w:r w:rsidR="006A0679">
        <w:rPr>
          <w:rFonts w:ascii="Arial" w:hAnsi="Arial" w:cs="Arial"/>
        </w:rPr>
        <w:t>discussing</w:t>
      </w:r>
      <w:r w:rsidR="0038726F">
        <w:rPr>
          <w:rFonts w:ascii="Arial" w:hAnsi="Arial" w:cs="Arial"/>
        </w:rPr>
        <w:t xml:space="preserve"> de-delegated</w:t>
      </w:r>
      <w:r w:rsidR="006A0679">
        <w:rPr>
          <w:rFonts w:ascii="Arial" w:hAnsi="Arial" w:cs="Arial"/>
        </w:rPr>
        <w:t xml:space="preserve"> services for 2019/20, F</w:t>
      </w:r>
      <w:r>
        <w:rPr>
          <w:rFonts w:ascii="Arial" w:hAnsi="Arial" w:cs="Arial"/>
        </w:rPr>
        <w:t xml:space="preserve">orum will need to </w:t>
      </w:r>
      <w:r w:rsidR="006A0679">
        <w:rPr>
          <w:rFonts w:ascii="Arial" w:hAnsi="Arial" w:cs="Arial"/>
        </w:rPr>
        <w:t>consi</w:t>
      </w:r>
      <w:r w:rsidR="005F2462">
        <w:rPr>
          <w:rFonts w:ascii="Arial" w:hAnsi="Arial" w:cs="Arial"/>
        </w:rPr>
        <w:t>der the consistent underspend against</w:t>
      </w:r>
      <w:r w:rsidR="006A0679">
        <w:rPr>
          <w:rFonts w:ascii="Arial" w:hAnsi="Arial" w:cs="Arial"/>
        </w:rPr>
        <w:t xml:space="preserve"> the Union Rep Services.</w:t>
      </w:r>
      <w:r w:rsidR="003A39EF">
        <w:rPr>
          <w:rFonts w:ascii="Arial" w:hAnsi="Arial" w:cs="Arial"/>
        </w:rPr>
        <w:t xml:space="preserve"> Forum Members requested a review of the service during 2019 so that de-delegated budgets for 2020/21 could be revised accordingly. As agreed at Schools’ Forum on 15 March 2019, termly updates will be provided by the Council’s Head of HR.</w:t>
      </w:r>
    </w:p>
    <w:p w:rsidR="00072AD6" w:rsidRDefault="00072AD6" w:rsidP="009F0AAE">
      <w:pPr>
        <w:ind w:left="709" w:hanging="709"/>
        <w:rPr>
          <w:rFonts w:ascii="Arial" w:hAnsi="Arial" w:cs="Arial"/>
        </w:rPr>
      </w:pPr>
    </w:p>
    <w:p w:rsidR="0022308A" w:rsidRDefault="00072AD6" w:rsidP="009F0AAE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6A0679">
        <w:rPr>
          <w:rFonts w:ascii="Arial" w:hAnsi="Arial" w:cs="Arial"/>
        </w:rPr>
        <w:t>4</w:t>
      </w:r>
      <w:r>
        <w:rPr>
          <w:rFonts w:ascii="Arial" w:hAnsi="Arial" w:cs="Arial"/>
        </w:rPr>
        <w:tab/>
        <w:t xml:space="preserve">In accordance </w:t>
      </w:r>
      <w:r w:rsidR="00DE5658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the </w:t>
      </w:r>
      <w:r w:rsidR="001D775A">
        <w:rPr>
          <w:rFonts w:ascii="Arial" w:hAnsi="Arial" w:cs="Arial"/>
        </w:rPr>
        <w:t>R</w:t>
      </w:r>
      <w:r w:rsidR="00DE5658">
        <w:rPr>
          <w:rFonts w:ascii="Arial" w:hAnsi="Arial" w:cs="Arial"/>
        </w:rPr>
        <w:t>egulations</w:t>
      </w:r>
      <w:r w:rsidR="001D775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</w:t>
      </w:r>
      <w:r w:rsidR="005F2462">
        <w:rPr>
          <w:rFonts w:ascii="Arial" w:hAnsi="Arial" w:cs="Arial"/>
        </w:rPr>
        <w:t>e £0.040</w:t>
      </w:r>
      <w:r w:rsidR="006A0679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underspend</w:t>
      </w:r>
      <w:r w:rsidR="001D775A">
        <w:rPr>
          <w:rFonts w:ascii="Arial" w:hAnsi="Arial" w:cs="Arial"/>
        </w:rPr>
        <w:t xml:space="preserve"> in de-delegated services</w:t>
      </w:r>
      <w:r>
        <w:rPr>
          <w:rFonts w:ascii="Arial" w:hAnsi="Arial" w:cs="Arial"/>
        </w:rPr>
        <w:t xml:space="preserve"> ha</w:t>
      </w:r>
      <w:r w:rsidR="005F2462">
        <w:rPr>
          <w:rFonts w:ascii="Arial" w:hAnsi="Arial" w:cs="Arial"/>
        </w:rPr>
        <w:t>s been carried forward into 2019/20</w:t>
      </w:r>
      <w:r>
        <w:rPr>
          <w:rFonts w:ascii="Arial" w:hAnsi="Arial" w:cs="Arial"/>
        </w:rPr>
        <w:t>.</w:t>
      </w:r>
      <w:r w:rsidR="005F2462">
        <w:rPr>
          <w:rFonts w:ascii="Arial" w:hAnsi="Arial" w:cs="Arial"/>
        </w:rPr>
        <w:t xml:space="preserve"> </w:t>
      </w:r>
    </w:p>
    <w:p w:rsidR="0022308A" w:rsidRDefault="0022308A" w:rsidP="009F0AAE">
      <w:pPr>
        <w:ind w:left="709" w:hanging="709"/>
        <w:rPr>
          <w:rFonts w:ascii="Arial" w:hAnsi="Arial" w:cs="Arial"/>
        </w:rPr>
      </w:pPr>
    </w:p>
    <w:p w:rsidR="00072AD6" w:rsidRDefault="0022308A" w:rsidP="009F0AAE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4.5</w:t>
      </w:r>
      <w:r>
        <w:rPr>
          <w:rFonts w:ascii="Arial" w:hAnsi="Arial" w:cs="Arial"/>
        </w:rPr>
        <w:tab/>
      </w:r>
      <w:r w:rsidR="005F2462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cumulative </w:t>
      </w:r>
      <w:r w:rsidR="005F2462">
        <w:rPr>
          <w:rFonts w:ascii="Arial" w:hAnsi="Arial" w:cs="Arial"/>
        </w:rPr>
        <w:t>reserve balance relating to Trade Union Representation (including the £0.035m for 2018/19) amounts to £0.057m.</w:t>
      </w:r>
    </w:p>
    <w:p w:rsidR="00072AD6" w:rsidRDefault="00072AD6" w:rsidP="009F0AAE">
      <w:pPr>
        <w:ind w:left="709" w:hanging="709"/>
        <w:rPr>
          <w:rFonts w:ascii="Arial" w:hAnsi="Arial" w:cs="Arial"/>
        </w:rPr>
      </w:pPr>
    </w:p>
    <w:p w:rsidR="001D775A" w:rsidRDefault="001D775A" w:rsidP="009F0AAE">
      <w:pPr>
        <w:ind w:left="709" w:hanging="709"/>
        <w:rPr>
          <w:rFonts w:ascii="Arial" w:hAnsi="Arial" w:cs="Arial"/>
        </w:rPr>
      </w:pPr>
    </w:p>
    <w:p w:rsidR="00576018" w:rsidRPr="00576018" w:rsidRDefault="00072AD6" w:rsidP="00576018">
      <w:pPr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576018" w:rsidRPr="00576018">
        <w:rPr>
          <w:rFonts w:ascii="Arial" w:hAnsi="Arial" w:cs="Arial"/>
        </w:rPr>
        <w:tab/>
      </w:r>
      <w:r w:rsidR="00576018" w:rsidRPr="00576018">
        <w:rPr>
          <w:rFonts w:ascii="Arial" w:hAnsi="Arial" w:cs="Arial"/>
          <w:b/>
          <w:bCs/>
          <w:u w:val="single"/>
        </w:rPr>
        <w:t>Recommendations</w:t>
      </w:r>
    </w:p>
    <w:p w:rsidR="00576018" w:rsidRDefault="00576018" w:rsidP="00576018">
      <w:pPr>
        <w:rPr>
          <w:rFonts w:ascii="Arial" w:hAnsi="Arial" w:cs="Arial"/>
        </w:rPr>
      </w:pPr>
    </w:p>
    <w:p w:rsidR="002E6944" w:rsidRDefault="00072AD6" w:rsidP="002E6944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674ED">
        <w:rPr>
          <w:rFonts w:ascii="Arial" w:hAnsi="Arial" w:cs="Arial"/>
        </w:rPr>
        <w:t>.1</w:t>
      </w:r>
      <w:r w:rsidR="00F674ED">
        <w:rPr>
          <w:rFonts w:ascii="Arial" w:hAnsi="Arial" w:cs="Arial"/>
        </w:rPr>
        <w:tab/>
      </w:r>
      <w:r w:rsidR="001D775A">
        <w:rPr>
          <w:rFonts w:ascii="Arial" w:hAnsi="Arial" w:cs="Arial"/>
        </w:rPr>
        <w:t>Forum is recommended t</w:t>
      </w:r>
      <w:r w:rsidR="00EE6A7D">
        <w:rPr>
          <w:rFonts w:ascii="Arial" w:hAnsi="Arial" w:cs="Arial"/>
        </w:rPr>
        <w:t>o note the conte</w:t>
      </w:r>
      <w:r w:rsidR="001D775A">
        <w:rPr>
          <w:rFonts w:ascii="Arial" w:hAnsi="Arial" w:cs="Arial"/>
        </w:rPr>
        <w:t>nts of this</w:t>
      </w:r>
      <w:r w:rsidR="00EE6A7D">
        <w:rPr>
          <w:rFonts w:ascii="Arial" w:hAnsi="Arial" w:cs="Arial"/>
        </w:rPr>
        <w:t xml:space="preserve"> report</w:t>
      </w:r>
      <w:r w:rsidR="00C32D21">
        <w:rPr>
          <w:rFonts w:ascii="Arial" w:hAnsi="Arial" w:cs="Arial"/>
        </w:rPr>
        <w:t>.</w:t>
      </w:r>
    </w:p>
    <w:p w:rsidR="00155095" w:rsidRDefault="00155095" w:rsidP="002E6944">
      <w:pPr>
        <w:ind w:left="567" w:hanging="567"/>
        <w:rPr>
          <w:rFonts w:ascii="Arial" w:hAnsi="Arial" w:cs="Arial"/>
        </w:rPr>
      </w:pPr>
    </w:p>
    <w:p w:rsidR="000659C3" w:rsidRPr="000659C3" w:rsidRDefault="000659C3">
      <w:pPr>
        <w:rPr>
          <w:rFonts w:ascii="Arial" w:hAnsi="Arial"/>
          <w:b/>
        </w:rPr>
      </w:pPr>
    </w:p>
    <w:sectPr w:rsidR="000659C3" w:rsidRPr="000659C3" w:rsidSect="005F187A">
      <w:headerReference w:type="default" r:id="rId8"/>
      <w:footerReference w:type="even" r:id="rId9"/>
      <w:footerReference w:type="default" r:id="rId10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B09" w:rsidRDefault="00E04B09">
      <w:r>
        <w:separator/>
      </w:r>
    </w:p>
  </w:endnote>
  <w:endnote w:type="continuationSeparator" w:id="0">
    <w:p w:rsidR="00E04B09" w:rsidRDefault="00E04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B09" w:rsidRDefault="00181995" w:rsidP="00A97E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04B0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4B09" w:rsidRDefault="00E04B09" w:rsidP="00A5664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055532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E04B09" w:rsidRDefault="00181995" w:rsidP="005F187A">
            <w:pPr>
              <w:pStyle w:val="Footer"/>
              <w:jc w:val="right"/>
            </w:pPr>
            <w:fldSimple w:instr=" FILENAME  \* Lower \p  \* MERGEFORMAT ">
              <w:r w:rsidR="00442ED9">
                <w:rPr>
                  <w:rFonts w:ascii="Arial" w:hAnsi="Arial" w:cs="Arial"/>
                  <w:noProof/>
                  <w:sz w:val="12"/>
                  <w:szCs w:val="12"/>
                </w:rPr>
                <w:t>y:\corporate finance\child &amp; adult services\child\schools\schools forum\meetings\2019-20\07 may 2019\item 8_2019 0507 dsg and de-delegated budget update report.docx</w:t>
              </w:r>
            </w:fldSimple>
          </w:p>
        </w:sdtContent>
      </w:sdt>
    </w:sdtContent>
  </w:sdt>
  <w:p w:rsidR="00E04B09" w:rsidRDefault="00E04B09" w:rsidP="00A5664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B09" w:rsidRDefault="00E04B09">
      <w:r>
        <w:separator/>
      </w:r>
    </w:p>
  </w:footnote>
  <w:footnote w:type="continuationSeparator" w:id="0">
    <w:p w:rsidR="00E04B09" w:rsidRDefault="00E04B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B09" w:rsidRDefault="00181995">
    <w:pPr>
      <w:pStyle w:val="Header"/>
      <w:jc w:val="right"/>
    </w:pPr>
    <w:sdt>
      <w:sdtPr>
        <w:id w:val="565053189"/>
        <w:docPartObj>
          <w:docPartGallery w:val="Page Numbers (Top of Page)"/>
          <w:docPartUnique/>
        </w:docPartObj>
      </w:sdtPr>
      <w:sdtContent>
        <w:r w:rsidR="00E04B09" w:rsidRPr="005F187A">
          <w:rPr>
            <w:rFonts w:ascii="Arial" w:hAnsi="Arial" w:cs="Arial"/>
            <w:sz w:val="16"/>
            <w:szCs w:val="16"/>
          </w:rPr>
          <w:t xml:space="preserve">Page </w:t>
        </w:r>
        <w:r w:rsidRPr="005F187A">
          <w:rPr>
            <w:rFonts w:ascii="Arial" w:hAnsi="Arial" w:cs="Arial"/>
            <w:b/>
            <w:sz w:val="16"/>
            <w:szCs w:val="16"/>
          </w:rPr>
          <w:fldChar w:fldCharType="begin"/>
        </w:r>
        <w:r w:rsidR="00E04B09" w:rsidRPr="005F187A">
          <w:rPr>
            <w:rFonts w:ascii="Arial" w:hAnsi="Arial" w:cs="Arial"/>
            <w:b/>
            <w:sz w:val="16"/>
            <w:szCs w:val="16"/>
          </w:rPr>
          <w:instrText xml:space="preserve"> PAGE </w:instrText>
        </w:r>
        <w:r w:rsidRPr="005F187A">
          <w:rPr>
            <w:rFonts w:ascii="Arial" w:hAnsi="Arial" w:cs="Arial"/>
            <w:b/>
            <w:sz w:val="16"/>
            <w:szCs w:val="16"/>
          </w:rPr>
          <w:fldChar w:fldCharType="separate"/>
        </w:r>
        <w:r w:rsidR="00111D5E">
          <w:rPr>
            <w:rFonts w:ascii="Arial" w:hAnsi="Arial" w:cs="Arial"/>
            <w:b/>
            <w:noProof/>
            <w:sz w:val="16"/>
            <w:szCs w:val="16"/>
          </w:rPr>
          <w:t>1</w:t>
        </w:r>
        <w:r w:rsidRPr="005F187A">
          <w:rPr>
            <w:rFonts w:ascii="Arial" w:hAnsi="Arial" w:cs="Arial"/>
            <w:b/>
            <w:sz w:val="16"/>
            <w:szCs w:val="16"/>
          </w:rPr>
          <w:fldChar w:fldCharType="end"/>
        </w:r>
        <w:r w:rsidR="00E04B09" w:rsidRPr="005F187A">
          <w:rPr>
            <w:rFonts w:ascii="Arial" w:hAnsi="Arial" w:cs="Arial"/>
            <w:sz w:val="16"/>
            <w:szCs w:val="16"/>
          </w:rPr>
          <w:t xml:space="preserve"> of </w:t>
        </w:r>
        <w:r w:rsidRPr="005F187A">
          <w:rPr>
            <w:rFonts w:ascii="Arial" w:hAnsi="Arial" w:cs="Arial"/>
            <w:b/>
            <w:sz w:val="16"/>
            <w:szCs w:val="16"/>
          </w:rPr>
          <w:fldChar w:fldCharType="begin"/>
        </w:r>
        <w:r w:rsidR="00E04B09" w:rsidRPr="005F187A">
          <w:rPr>
            <w:rFonts w:ascii="Arial" w:hAnsi="Arial" w:cs="Arial"/>
            <w:b/>
            <w:sz w:val="16"/>
            <w:szCs w:val="16"/>
          </w:rPr>
          <w:instrText xml:space="preserve"> NUMPAGES  </w:instrText>
        </w:r>
        <w:r w:rsidRPr="005F187A">
          <w:rPr>
            <w:rFonts w:ascii="Arial" w:hAnsi="Arial" w:cs="Arial"/>
            <w:b/>
            <w:sz w:val="16"/>
            <w:szCs w:val="16"/>
          </w:rPr>
          <w:fldChar w:fldCharType="separate"/>
        </w:r>
        <w:r w:rsidR="00111D5E">
          <w:rPr>
            <w:rFonts w:ascii="Arial" w:hAnsi="Arial" w:cs="Arial"/>
            <w:b/>
            <w:noProof/>
            <w:sz w:val="16"/>
            <w:szCs w:val="16"/>
          </w:rPr>
          <w:t>2</w:t>
        </w:r>
        <w:r w:rsidRPr="005F187A">
          <w:rPr>
            <w:rFonts w:ascii="Arial" w:hAnsi="Arial" w:cs="Arial"/>
            <w:b/>
            <w:sz w:val="16"/>
            <w:szCs w:val="16"/>
          </w:rPr>
          <w:fldChar w:fldCharType="end"/>
        </w:r>
      </w:sdtContent>
    </w:sdt>
  </w:p>
  <w:p w:rsidR="00E04B09" w:rsidRDefault="00E04B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A6E"/>
    <w:multiLevelType w:val="hybridMultilevel"/>
    <w:tmpl w:val="B08EDDC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F22FEC"/>
    <w:multiLevelType w:val="hybridMultilevel"/>
    <w:tmpl w:val="99C0D8D6"/>
    <w:lvl w:ilvl="0" w:tplc="E4621478">
      <w:start w:val="1"/>
      <w:numFmt w:val="decimal"/>
      <w:lvlText w:val="%1."/>
      <w:lvlJc w:val="left"/>
      <w:pPr>
        <w:ind w:left="720" w:hanging="360"/>
      </w:pPr>
      <w:rPr>
        <w:color w:val="17365D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544B86"/>
    <w:multiLevelType w:val="multilevel"/>
    <w:tmpl w:val="5D9453C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AE92DEA"/>
    <w:multiLevelType w:val="multilevel"/>
    <w:tmpl w:val="6C2E86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AF80CF9"/>
    <w:multiLevelType w:val="multilevel"/>
    <w:tmpl w:val="A6A81CF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C9B4E1E"/>
    <w:multiLevelType w:val="hybridMultilevel"/>
    <w:tmpl w:val="6CBA8B7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D4F55"/>
    <w:multiLevelType w:val="multilevel"/>
    <w:tmpl w:val="5DE208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EF75415"/>
    <w:multiLevelType w:val="hybridMultilevel"/>
    <w:tmpl w:val="C78E40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3671AA6"/>
    <w:multiLevelType w:val="multilevel"/>
    <w:tmpl w:val="E5EAC9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176D6217"/>
    <w:multiLevelType w:val="hybridMultilevel"/>
    <w:tmpl w:val="A40AC4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99C35AC"/>
    <w:multiLevelType w:val="hybridMultilevel"/>
    <w:tmpl w:val="8716D5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5A1FF2"/>
    <w:multiLevelType w:val="multilevel"/>
    <w:tmpl w:val="938A9F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95C669E"/>
    <w:multiLevelType w:val="multilevel"/>
    <w:tmpl w:val="A6A81CF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C0A48AB"/>
    <w:multiLevelType w:val="multilevel"/>
    <w:tmpl w:val="A6A81CF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E9B2C73"/>
    <w:multiLevelType w:val="hybridMultilevel"/>
    <w:tmpl w:val="D7C2D0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2EDD1659"/>
    <w:multiLevelType w:val="multilevel"/>
    <w:tmpl w:val="2F3A103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9590572"/>
    <w:multiLevelType w:val="multilevel"/>
    <w:tmpl w:val="157ECA46"/>
    <w:lvl w:ilvl="0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3092680"/>
    <w:multiLevelType w:val="hybridMultilevel"/>
    <w:tmpl w:val="99EEBF84"/>
    <w:lvl w:ilvl="0" w:tplc="D55E0B32">
      <w:start w:val="4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D261C44"/>
    <w:multiLevelType w:val="multilevel"/>
    <w:tmpl w:val="406617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FF671E1"/>
    <w:multiLevelType w:val="multilevel"/>
    <w:tmpl w:val="377C00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882534F"/>
    <w:multiLevelType w:val="hybridMultilevel"/>
    <w:tmpl w:val="103E809C"/>
    <w:lvl w:ilvl="0" w:tplc="68666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2B737C"/>
    <w:multiLevelType w:val="hybridMultilevel"/>
    <w:tmpl w:val="C9AC7A9A"/>
    <w:lvl w:ilvl="0" w:tplc="242051D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8235A3"/>
    <w:multiLevelType w:val="multilevel"/>
    <w:tmpl w:val="B9E414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2"/>
  </w:num>
  <w:num w:numId="5">
    <w:abstractNumId w:val="20"/>
  </w:num>
  <w:num w:numId="6">
    <w:abstractNumId w:val="15"/>
  </w:num>
  <w:num w:numId="7">
    <w:abstractNumId w:val="13"/>
  </w:num>
  <w:num w:numId="8">
    <w:abstractNumId w:val="4"/>
  </w:num>
  <w:num w:numId="9">
    <w:abstractNumId w:val="12"/>
  </w:num>
  <w:num w:numId="10">
    <w:abstractNumId w:val="2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</w:num>
  <w:num w:numId="14">
    <w:abstractNumId w:val="9"/>
  </w:num>
  <w:num w:numId="15">
    <w:abstractNumId w:val="16"/>
  </w:num>
  <w:num w:numId="16">
    <w:abstractNumId w:val="3"/>
  </w:num>
  <w:num w:numId="17">
    <w:abstractNumId w:val="10"/>
  </w:num>
  <w:num w:numId="18">
    <w:abstractNumId w:val="17"/>
  </w:num>
  <w:num w:numId="19">
    <w:abstractNumId w:val="18"/>
  </w:num>
  <w:num w:numId="20">
    <w:abstractNumId w:val="6"/>
  </w:num>
  <w:num w:numId="21">
    <w:abstractNumId w:val="19"/>
  </w:num>
  <w:num w:numId="22">
    <w:abstractNumId w:val="5"/>
  </w:num>
  <w:num w:numId="23">
    <w:abstractNumId w:val="11"/>
  </w:num>
  <w:num w:numId="24">
    <w:abstractNumId w:val="2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D8C"/>
    <w:rsid w:val="00006046"/>
    <w:rsid w:val="00010596"/>
    <w:rsid w:val="000157E6"/>
    <w:rsid w:val="00015B0D"/>
    <w:rsid w:val="00016C47"/>
    <w:rsid w:val="00017F86"/>
    <w:rsid w:val="00022435"/>
    <w:rsid w:val="00023889"/>
    <w:rsid w:val="000255F6"/>
    <w:rsid w:val="00025CAE"/>
    <w:rsid w:val="0002676C"/>
    <w:rsid w:val="0002712E"/>
    <w:rsid w:val="0002762C"/>
    <w:rsid w:val="00027E44"/>
    <w:rsid w:val="00031A2B"/>
    <w:rsid w:val="00035172"/>
    <w:rsid w:val="00036B9E"/>
    <w:rsid w:val="00042C1A"/>
    <w:rsid w:val="00044D8C"/>
    <w:rsid w:val="0004518F"/>
    <w:rsid w:val="00050DA8"/>
    <w:rsid w:val="000576D0"/>
    <w:rsid w:val="000579CD"/>
    <w:rsid w:val="00060EDC"/>
    <w:rsid w:val="00062657"/>
    <w:rsid w:val="0006510E"/>
    <w:rsid w:val="000659C3"/>
    <w:rsid w:val="00072AD6"/>
    <w:rsid w:val="000730FD"/>
    <w:rsid w:val="00076A3E"/>
    <w:rsid w:val="00080701"/>
    <w:rsid w:val="00081603"/>
    <w:rsid w:val="000816AF"/>
    <w:rsid w:val="000870A3"/>
    <w:rsid w:val="000871DD"/>
    <w:rsid w:val="000A7DA7"/>
    <w:rsid w:val="000B6930"/>
    <w:rsid w:val="000B77D9"/>
    <w:rsid w:val="000C61A9"/>
    <w:rsid w:val="000C636B"/>
    <w:rsid w:val="000D01DC"/>
    <w:rsid w:val="000D1131"/>
    <w:rsid w:val="000D130D"/>
    <w:rsid w:val="000D2704"/>
    <w:rsid w:val="000D411F"/>
    <w:rsid w:val="000D524D"/>
    <w:rsid w:val="000D7BB1"/>
    <w:rsid w:val="000D7E2E"/>
    <w:rsid w:val="000E007D"/>
    <w:rsid w:val="000E18CC"/>
    <w:rsid w:val="000E1A1B"/>
    <w:rsid w:val="000E7370"/>
    <w:rsid w:val="000E73FA"/>
    <w:rsid w:val="000F0141"/>
    <w:rsid w:val="000F159C"/>
    <w:rsid w:val="000F6580"/>
    <w:rsid w:val="000F69D5"/>
    <w:rsid w:val="000F7333"/>
    <w:rsid w:val="000F75D4"/>
    <w:rsid w:val="000F7CB3"/>
    <w:rsid w:val="00106BCD"/>
    <w:rsid w:val="00107761"/>
    <w:rsid w:val="00111D5E"/>
    <w:rsid w:val="0011367C"/>
    <w:rsid w:val="0012185E"/>
    <w:rsid w:val="00122C6C"/>
    <w:rsid w:val="00127BE9"/>
    <w:rsid w:val="00127C03"/>
    <w:rsid w:val="001354B0"/>
    <w:rsid w:val="0013705D"/>
    <w:rsid w:val="00147F00"/>
    <w:rsid w:val="00147F92"/>
    <w:rsid w:val="00151D0B"/>
    <w:rsid w:val="00153604"/>
    <w:rsid w:val="00153F60"/>
    <w:rsid w:val="00155095"/>
    <w:rsid w:val="00155D0D"/>
    <w:rsid w:val="00157268"/>
    <w:rsid w:val="00157C00"/>
    <w:rsid w:val="00162062"/>
    <w:rsid w:val="00165A0D"/>
    <w:rsid w:val="00165CCE"/>
    <w:rsid w:val="001710A1"/>
    <w:rsid w:val="00171BAB"/>
    <w:rsid w:val="00172EEB"/>
    <w:rsid w:val="001747DC"/>
    <w:rsid w:val="001752DA"/>
    <w:rsid w:val="00181995"/>
    <w:rsid w:val="00181F27"/>
    <w:rsid w:val="00182076"/>
    <w:rsid w:val="00185126"/>
    <w:rsid w:val="00186078"/>
    <w:rsid w:val="001939EE"/>
    <w:rsid w:val="001960FF"/>
    <w:rsid w:val="001965AD"/>
    <w:rsid w:val="001A3299"/>
    <w:rsid w:val="001A465F"/>
    <w:rsid w:val="001A4F7F"/>
    <w:rsid w:val="001A644E"/>
    <w:rsid w:val="001B5346"/>
    <w:rsid w:val="001B734F"/>
    <w:rsid w:val="001B7E42"/>
    <w:rsid w:val="001C66BD"/>
    <w:rsid w:val="001D3819"/>
    <w:rsid w:val="001D3C00"/>
    <w:rsid w:val="001D5B25"/>
    <w:rsid w:val="001D775A"/>
    <w:rsid w:val="001E1743"/>
    <w:rsid w:val="001E3B91"/>
    <w:rsid w:val="001E5326"/>
    <w:rsid w:val="001F0D1D"/>
    <w:rsid w:val="001F2F83"/>
    <w:rsid w:val="001F512E"/>
    <w:rsid w:val="001F7A1E"/>
    <w:rsid w:val="00207252"/>
    <w:rsid w:val="00213071"/>
    <w:rsid w:val="00215481"/>
    <w:rsid w:val="002214E2"/>
    <w:rsid w:val="0022308A"/>
    <w:rsid w:val="0023373B"/>
    <w:rsid w:val="00243B24"/>
    <w:rsid w:val="00247E78"/>
    <w:rsid w:val="002522AB"/>
    <w:rsid w:val="00254F9E"/>
    <w:rsid w:val="00260196"/>
    <w:rsid w:val="0026094C"/>
    <w:rsid w:val="002614ED"/>
    <w:rsid w:val="00263866"/>
    <w:rsid w:val="002650E1"/>
    <w:rsid w:val="00265CBA"/>
    <w:rsid w:val="002678E9"/>
    <w:rsid w:val="00277A16"/>
    <w:rsid w:val="002804C0"/>
    <w:rsid w:val="00282452"/>
    <w:rsid w:val="00294964"/>
    <w:rsid w:val="00294EAA"/>
    <w:rsid w:val="0029534A"/>
    <w:rsid w:val="00297FCB"/>
    <w:rsid w:val="002A160B"/>
    <w:rsid w:val="002A268C"/>
    <w:rsid w:val="002B3E18"/>
    <w:rsid w:val="002C0547"/>
    <w:rsid w:val="002C6500"/>
    <w:rsid w:val="002D591E"/>
    <w:rsid w:val="002D738C"/>
    <w:rsid w:val="002E0FB0"/>
    <w:rsid w:val="002E18F4"/>
    <w:rsid w:val="002E499B"/>
    <w:rsid w:val="002E513D"/>
    <w:rsid w:val="002E6944"/>
    <w:rsid w:val="002F79E8"/>
    <w:rsid w:val="0030307E"/>
    <w:rsid w:val="00304957"/>
    <w:rsid w:val="00306823"/>
    <w:rsid w:val="00306AE8"/>
    <w:rsid w:val="0030706A"/>
    <w:rsid w:val="0030773F"/>
    <w:rsid w:val="003102C5"/>
    <w:rsid w:val="003117E2"/>
    <w:rsid w:val="00311DDB"/>
    <w:rsid w:val="00314569"/>
    <w:rsid w:val="00315834"/>
    <w:rsid w:val="00315D46"/>
    <w:rsid w:val="003208F0"/>
    <w:rsid w:val="00321E39"/>
    <w:rsid w:val="00323FB7"/>
    <w:rsid w:val="00326230"/>
    <w:rsid w:val="0032696D"/>
    <w:rsid w:val="0033382A"/>
    <w:rsid w:val="00334B3D"/>
    <w:rsid w:val="0034027A"/>
    <w:rsid w:val="00341307"/>
    <w:rsid w:val="00341D0E"/>
    <w:rsid w:val="00343746"/>
    <w:rsid w:val="00343994"/>
    <w:rsid w:val="00346155"/>
    <w:rsid w:val="00353C5A"/>
    <w:rsid w:val="00355890"/>
    <w:rsid w:val="00363164"/>
    <w:rsid w:val="00374E7E"/>
    <w:rsid w:val="003756DE"/>
    <w:rsid w:val="00375AA2"/>
    <w:rsid w:val="0037702F"/>
    <w:rsid w:val="00377069"/>
    <w:rsid w:val="00380BB4"/>
    <w:rsid w:val="00381832"/>
    <w:rsid w:val="0038276D"/>
    <w:rsid w:val="00383A39"/>
    <w:rsid w:val="00386155"/>
    <w:rsid w:val="0038726F"/>
    <w:rsid w:val="00391AE2"/>
    <w:rsid w:val="003920D3"/>
    <w:rsid w:val="0039238C"/>
    <w:rsid w:val="00394BFB"/>
    <w:rsid w:val="00396CAE"/>
    <w:rsid w:val="00397F55"/>
    <w:rsid w:val="003A39EF"/>
    <w:rsid w:val="003A516E"/>
    <w:rsid w:val="003A7955"/>
    <w:rsid w:val="003B19A7"/>
    <w:rsid w:val="003B26A4"/>
    <w:rsid w:val="003B62E8"/>
    <w:rsid w:val="003B73BB"/>
    <w:rsid w:val="003C0233"/>
    <w:rsid w:val="003C0C17"/>
    <w:rsid w:val="003C1B4E"/>
    <w:rsid w:val="003C230C"/>
    <w:rsid w:val="003C2A00"/>
    <w:rsid w:val="003C3354"/>
    <w:rsid w:val="003C3602"/>
    <w:rsid w:val="003C3A9C"/>
    <w:rsid w:val="003C4D53"/>
    <w:rsid w:val="003D2177"/>
    <w:rsid w:val="003D24A7"/>
    <w:rsid w:val="003D3828"/>
    <w:rsid w:val="003D3ED0"/>
    <w:rsid w:val="003D461F"/>
    <w:rsid w:val="003D4799"/>
    <w:rsid w:val="003D50F9"/>
    <w:rsid w:val="003D66CD"/>
    <w:rsid w:val="003D7E0B"/>
    <w:rsid w:val="003F036D"/>
    <w:rsid w:val="003F1C2A"/>
    <w:rsid w:val="004103C4"/>
    <w:rsid w:val="00422DB6"/>
    <w:rsid w:val="00427695"/>
    <w:rsid w:val="00427B62"/>
    <w:rsid w:val="00433566"/>
    <w:rsid w:val="004338DD"/>
    <w:rsid w:val="00436C63"/>
    <w:rsid w:val="00436E52"/>
    <w:rsid w:val="004404C2"/>
    <w:rsid w:val="00442ED9"/>
    <w:rsid w:val="00444704"/>
    <w:rsid w:val="00457F4E"/>
    <w:rsid w:val="00460549"/>
    <w:rsid w:val="00461D2D"/>
    <w:rsid w:val="00462157"/>
    <w:rsid w:val="00466EDC"/>
    <w:rsid w:val="00467CF3"/>
    <w:rsid w:val="0047341B"/>
    <w:rsid w:val="00475E64"/>
    <w:rsid w:val="00476A33"/>
    <w:rsid w:val="00480169"/>
    <w:rsid w:val="00482C42"/>
    <w:rsid w:val="004852E4"/>
    <w:rsid w:val="0048685E"/>
    <w:rsid w:val="0049005B"/>
    <w:rsid w:val="0049512B"/>
    <w:rsid w:val="004951BD"/>
    <w:rsid w:val="00496161"/>
    <w:rsid w:val="00496199"/>
    <w:rsid w:val="0049690B"/>
    <w:rsid w:val="00497C2A"/>
    <w:rsid w:val="004A4A4D"/>
    <w:rsid w:val="004A6037"/>
    <w:rsid w:val="004A6A1C"/>
    <w:rsid w:val="004B1397"/>
    <w:rsid w:val="004B4B72"/>
    <w:rsid w:val="004B6CFA"/>
    <w:rsid w:val="004C0B26"/>
    <w:rsid w:val="004C19EE"/>
    <w:rsid w:val="004D1245"/>
    <w:rsid w:val="004D1316"/>
    <w:rsid w:val="004D16F6"/>
    <w:rsid w:val="004D41B4"/>
    <w:rsid w:val="004D5FD2"/>
    <w:rsid w:val="004D7F53"/>
    <w:rsid w:val="004E016F"/>
    <w:rsid w:val="004E0301"/>
    <w:rsid w:val="004E36BE"/>
    <w:rsid w:val="004E6C13"/>
    <w:rsid w:val="004F0B90"/>
    <w:rsid w:val="004F1D58"/>
    <w:rsid w:val="004F76AA"/>
    <w:rsid w:val="00500735"/>
    <w:rsid w:val="005012FB"/>
    <w:rsid w:val="00505ECE"/>
    <w:rsid w:val="00507291"/>
    <w:rsid w:val="00510543"/>
    <w:rsid w:val="00512A28"/>
    <w:rsid w:val="00515B36"/>
    <w:rsid w:val="00517992"/>
    <w:rsid w:val="005211C6"/>
    <w:rsid w:val="0053102B"/>
    <w:rsid w:val="00535B72"/>
    <w:rsid w:val="00535F11"/>
    <w:rsid w:val="00536AA9"/>
    <w:rsid w:val="00540669"/>
    <w:rsid w:val="00542991"/>
    <w:rsid w:val="00543A47"/>
    <w:rsid w:val="00544B19"/>
    <w:rsid w:val="00550583"/>
    <w:rsid w:val="00556F5A"/>
    <w:rsid w:val="00560AEA"/>
    <w:rsid w:val="00561919"/>
    <w:rsid w:val="00561A77"/>
    <w:rsid w:val="00570E94"/>
    <w:rsid w:val="005728FD"/>
    <w:rsid w:val="00576018"/>
    <w:rsid w:val="0057675B"/>
    <w:rsid w:val="00582FDA"/>
    <w:rsid w:val="00586F0D"/>
    <w:rsid w:val="0058741E"/>
    <w:rsid w:val="005879DB"/>
    <w:rsid w:val="00595D2C"/>
    <w:rsid w:val="005A6F81"/>
    <w:rsid w:val="005C3841"/>
    <w:rsid w:val="005C6D8F"/>
    <w:rsid w:val="005C7711"/>
    <w:rsid w:val="005C7FC7"/>
    <w:rsid w:val="005D5A83"/>
    <w:rsid w:val="005E014C"/>
    <w:rsid w:val="005E0155"/>
    <w:rsid w:val="005E28D1"/>
    <w:rsid w:val="005E595F"/>
    <w:rsid w:val="005E6BF6"/>
    <w:rsid w:val="005F1016"/>
    <w:rsid w:val="005F187A"/>
    <w:rsid w:val="005F1A50"/>
    <w:rsid w:val="005F2462"/>
    <w:rsid w:val="005F2929"/>
    <w:rsid w:val="005F73B7"/>
    <w:rsid w:val="005F7C6D"/>
    <w:rsid w:val="005F7E3B"/>
    <w:rsid w:val="0060539E"/>
    <w:rsid w:val="00610B76"/>
    <w:rsid w:val="00610C23"/>
    <w:rsid w:val="00612CB5"/>
    <w:rsid w:val="00612FB7"/>
    <w:rsid w:val="0061682E"/>
    <w:rsid w:val="00622249"/>
    <w:rsid w:val="006224FC"/>
    <w:rsid w:val="0062376D"/>
    <w:rsid w:val="00627930"/>
    <w:rsid w:val="00630EA0"/>
    <w:rsid w:val="006407A7"/>
    <w:rsid w:val="00641237"/>
    <w:rsid w:val="00641CDB"/>
    <w:rsid w:val="00642F21"/>
    <w:rsid w:val="0064391F"/>
    <w:rsid w:val="00644323"/>
    <w:rsid w:val="00650444"/>
    <w:rsid w:val="006506B3"/>
    <w:rsid w:val="006548BC"/>
    <w:rsid w:val="00656195"/>
    <w:rsid w:val="00660753"/>
    <w:rsid w:val="00660ADF"/>
    <w:rsid w:val="00661CDB"/>
    <w:rsid w:val="00662E13"/>
    <w:rsid w:val="00663563"/>
    <w:rsid w:val="00665BEE"/>
    <w:rsid w:val="006674AA"/>
    <w:rsid w:val="00667FCC"/>
    <w:rsid w:val="006709FD"/>
    <w:rsid w:val="00670CE2"/>
    <w:rsid w:val="00681F0A"/>
    <w:rsid w:val="006835E3"/>
    <w:rsid w:val="0068666D"/>
    <w:rsid w:val="00687A45"/>
    <w:rsid w:val="0069060B"/>
    <w:rsid w:val="00691F91"/>
    <w:rsid w:val="00693195"/>
    <w:rsid w:val="00694645"/>
    <w:rsid w:val="006973A3"/>
    <w:rsid w:val="006A0679"/>
    <w:rsid w:val="006A4803"/>
    <w:rsid w:val="006A5B47"/>
    <w:rsid w:val="006A67FF"/>
    <w:rsid w:val="006A7110"/>
    <w:rsid w:val="006A7ABB"/>
    <w:rsid w:val="006B2BFC"/>
    <w:rsid w:val="006B2E88"/>
    <w:rsid w:val="006B44A8"/>
    <w:rsid w:val="006B5189"/>
    <w:rsid w:val="006C10B2"/>
    <w:rsid w:val="006C3467"/>
    <w:rsid w:val="006C3FF3"/>
    <w:rsid w:val="006C6354"/>
    <w:rsid w:val="006D4FF1"/>
    <w:rsid w:val="006D63E1"/>
    <w:rsid w:val="006D6BF1"/>
    <w:rsid w:val="006E3280"/>
    <w:rsid w:val="006E5EFC"/>
    <w:rsid w:val="006F0933"/>
    <w:rsid w:val="006F11B3"/>
    <w:rsid w:val="006F1FA2"/>
    <w:rsid w:val="006F45F1"/>
    <w:rsid w:val="006F7FD0"/>
    <w:rsid w:val="00703724"/>
    <w:rsid w:val="00710C99"/>
    <w:rsid w:val="007129C3"/>
    <w:rsid w:val="00712AFD"/>
    <w:rsid w:val="00714B53"/>
    <w:rsid w:val="00722F49"/>
    <w:rsid w:val="00733A7D"/>
    <w:rsid w:val="0073741C"/>
    <w:rsid w:val="00741108"/>
    <w:rsid w:val="007411E7"/>
    <w:rsid w:val="007430CD"/>
    <w:rsid w:val="00747649"/>
    <w:rsid w:val="00750521"/>
    <w:rsid w:val="00750E20"/>
    <w:rsid w:val="0075146A"/>
    <w:rsid w:val="00752620"/>
    <w:rsid w:val="00752D27"/>
    <w:rsid w:val="007545E4"/>
    <w:rsid w:val="007569B3"/>
    <w:rsid w:val="00764AB2"/>
    <w:rsid w:val="00767F5C"/>
    <w:rsid w:val="007701C4"/>
    <w:rsid w:val="00775A98"/>
    <w:rsid w:val="00781808"/>
    <w:rsid w:val="00782D80"/>
    <w:rsid w:val="0078320D"/>
    <w:rsid w:val="00787E72"/>
    <w:rsid w:val="007907EA"/>
    <w:rsid w:val="0079428F"/>
    <w:rsid w:val="007949DA"/>
    <w:rsid w:val="007B345D"/>
    <w:rsid w:val="007B37BF"/>
    <w:rsid w:val="007B3DD7"/>
    <w:rsid w:val="007B4B7B"/>
    <w:rsid w:val="007B4E26"/>
    <w:rsid w:val="007C08C9"/>
    <w:rsid w:val="007C0A03"/>
    <w:rsid w:val="007C10C5"/>
    <w:rsid w:val="007C1F2B"/>
    <w:rsid w:val="007C5DA3"/>
    <w:rsid w:val="007D0983"/>
    <w:rsid w:val="007D0C9C"/>
    <w:rsid w:val="007D1050"/>
    <w:rsid w:val="007D14AA"/>
    <w:rsid w:val="007D220C"/>
    <w:rsid w:val="007D2A51"/>
    <w:rsid w:val="007D401D"/>
    <w:rsid w:val="007D633A"/>
    <w:rsid w:val="007E2942"/>
    <w:rsid w:val="007E7789"/>
    <w:rsid w:val="007F0215"/>
    <w:rsid w:val="007F0AEF"/>
    <w:rsid w:val="007F28A4"/>
    <w:rsid w:val="007F534F"/>
    <w:rsid w:val="00800506"/>
    <w:rsid w:val="00801DCC"/>
    <w:rsid w:val="00803F19"/>
    <w:rsid w:val="00810528"/>
    <w:rsid w:val="008108E9"/>
    <w:rsid w:val="00815734"/>
    <w:rsid w:val="008167D2"/>
    <w:rsid w:val="00816926"/>
    <w:rsid w:val="008177D2"/>
    <w:rsid w:val="00820659"/>
    <w:rsid w:val="00820883"/>
    <w:rsid w:val="00824718"/>
    <w:rsid w:val="00827AAB"/>
    <w:rsid w:val="00841ACA"/>
    <w:rsid w:val="00847E71"/>
    <w:rsid w:val="00851576"/>
    <w:rsid w:val="008539E2"/>
    <w:rsid w:val="00856147"/>
    <w:rsid w:val="0086076D"/>
    <w:rsid w:val="00861CEB"/>
    <w:rsid w:val="00872530"/>
    <w:rsid w:val="00874973"/>
    <w:rsid w:val="00876100"/>
    <w:rsid w:val="0088165F"/>
    <w:rsid w:val="00884865"/>
    <w:rsid w:val="008900F8"/>
    <w:rsid w:val="0089257C"/>
    <w:rsid w:val="008B24AA"/>
    <w:rsid w:val="008B316C"/>
    <w:rsid w:val="008B4DA2"/>
    <w:rsid w:val="008B4E8E"/>
    <w:rsid w:val="008B57E9"/>
    <w:rsid w:val="008C2AF3"/>
    <w:rsid w:val="008C700B"/>
    <w:rsid w:val="008D0240"/>
    <w:rsid w:val="008D1CAE"/>
    <w:rsid w:val="008D3CFE"/>
    <w:rsid w:val="008D49C5"/>
    <w:rsid w:val="008E2495"/>
    <w:rsid w:val="008E3455"/>
    <w:rsid w:val="008E52DF"/>
    <w:rsid w:val="008F0837"/>
    <w:rsid w:val="008F2938"/>
    <w:rsid w:val="00902D6C"/>
    <w:rsid w:val="009037E9"/>
    <w:rsid w:val="009057FC"/>
    <w:rsid w:val="00913DCC"/>
    <w:rsid w:val="00920DE0"/>
    <w:rsid w:val="00927430"/>
    <w:rsid w:val="00934D5B"/>
    <w:rsid w:val="009360FA"/>
    <w:rsid w:val="009456E7"/>
    <w:rsid w:val="00947EFE"/>
    <w:rsid w:val="00960574"/>
    <w:rsid w:val="0096294C"/>
    <w:rsid w:val="00971477"/>
    <w:rsid w:val="009714D4"/>
    <w:rsid w:val="009753E3"/>
    <w:rsid w:val="0097790C"/>
    <w:rsid w:val="00977F36"/>
    <w:rsid w:val="00984BF0"/>
    <w:rsid w:val="00987986"/>
    <w:rsid w:val="00990C70"/>
    <w:rsid w:val="00990CD1"/>
    <w:rsid w:val="009927BC"/>
    <w:rsid w:val="009953D9"/>
    <w:rsid w:val="00996F3C"/>
    <w:rsid w:val="009A0BB1"/>
    <w:rsid w:val="009A101C"/>
    <w:rsid w:val="009A2240"/>
    <w:rsid w:val="009A2D11"/>
    <w:rsid w:val="009A3667"/>
    <w:rsid w:val="009A6A03"/>
    <w:rsid w:val="009A754E"/>
    <w:rsid w:val="009B1781"/>
    <w:rsid w:val="009B2040"/>
    <w:rsid w:val="009B275D"/>
    <w:rsid w:val="009B54EF"/>
    <w:rsid w:val="009C08EB"/>
    <w:rsid w:val="009C0BD7"/>
    <w:rsid w:val="009C2B9A"/>
    <w:rsid w:val="009D0583"/>
    <w:rsid w:val="009D144C"/>
    <w:rsid w:val="009D439D"/>
    <w:rsid w:val="009E0474"/>
    <w:rsid w:val="009E2C82"/>
    <w:rsid w:val="009E53E9"/>
    <w:rsid w:val="009E638D"/>
    <w:rsid w:val="009E6C90"/>
    <w:rsid w:val="009F0AAE"/>
    <w:rsid w:val="00A12E02"/>
    <w:rsid w:val="00A14396"/>
    <w:rsid w:val="00A155F8"/>
    <w:rsid w:val="00A17C62"/>
    <w:rsid w:val="00A2080D"/>
    <w:rsid w:val="00A20865"/>
    <w:rsid w:val="00A21432"/>
    <w:rsid w:val="00A27912"/>
    <w:rsid w:val="00A32514"/>
    <w:rsid w:val="00A37875"/>
    <w:rsid w:val="00A43229"/>
    <w:rsid w:val="00A44D37"/>
    <w:rsid w:val="00A47770"/>
    <w:rsid w:val="00A53298"/>
    <w:rsid w:val="00A53BB4"/>
    <w:rsid w:val="00A5538E"/>
    <w:rsid w:val="00A5664D"/>
    <w:rsid w:val="00A61116"/>
    <w:rsid w:val="00A61CFE"/>
    <w:rsid w:val="00A74C1A"/>
    <w:rsid w:val="00A81AA8"/>
    <w:rsid w:val="00A81C47"/>
    <w:rsid w:val="00A81D66"/>
    <w:rsid w:val="00A823D1"/>
    <w:rsid w:val="00A832CD"/>
    <w:rsid w:val="00A84F54"/>
    <w:rsid w:val="00A87386"/>
    <w:rsid w:val="00A90BFF"/>
    <w:rsid w:val="00A940F5"/>
    <w:rsid w:val="00A9456A"/>
    <w:rsid w:val="00A97E20"/>
    <w:rsid w:val="00AA0153"/>
    <w:rsid w:val="00AA765F"/>
    <w:rsid w:val="00AB2951"/>
    <w:rsid w:val="00AB3F3D"/>
    <w:rsid w:val="00AB41EF"/>
    <w:rsid w:val="00AB4795"/>
    <w:rsid w:val="00AB6AD5"/>
    <w:rsid w:val="00AC0029"/>
    <w:rsid w:val="00AC0463"/>
    <w:rsid w:val="00AC04B6"/>
    <w:rsid w:val="00AC579C"/>
    <w:rsid w:val="00AC665C"/>
    <w:rsid w:val="00AC7404"/>
    <w:rsid w:val="00AD3A6C"/>
    <w:rsid w:val="00AD575C"/>
    <w:rsid w:val="00AD5D6C"/>
    <w:rsid w:val="00AE04AD"/>
    <w:rsid w:val="00AE258F"/>
    <w:rsid w:val="00AE3BC1"/>
    <w:rsid w:val="00AE434B"/>
    <w:rsid w:val="00AE4DE8"/>
    <w:rsid w:val="00AE724B"/>
    <w:rsid w:val="00AF0349"/>
    <w:rsid w:val="00AF07C4"/>
    <w:rsid w:val="00AF197A"/>
    <w:rsid w:val="00B05C08"/>
    <w:rsid w:val="00B1136D"/>
    <w:rsid w:val="00B167BE"/>
    <w:rsid w:val="00B22CDB"/>
    <w:rsid w:val="00B27D97"/>
    <w:rsid w:val="00B31B67"/>
    <w:rsid w:val="00B35112"/>
    <w:rsid w:val="00B46AAA"/>
    <w:rsid w:val="00B47AC1"/>
    <w:rsid w:val="00B54345"/>
    <w:rsid w:val="00B5745D"/>
    <w:rsid w:val="00B6203B"/>
    <w:rsid w:val="00B6228F"/>
    <w:rsid w:val="00B63A2B"/>
    <w:rsid w:val="00B66BC8"/>
    <w:rsid w:val="00B67C7F"/>
    <w:rsid w:val="00B732CC"/>
    <w:rsid w:val="00B8536B"/>
    <w:rsid w:val="00B86335"/>
    <w:rsid w:val="00B9113F"/>
    <w:rsid w:val="00B921AC"/>
    <w:rsid w:val="00B92504"/>
    <w:rsid w:val="00B92C47"/>
    <w:rsid w:val="00B952EA"/>
    <w:rsid w:val="00B96480"/>
    <w:rsid w:val="00B96623"/>
    <w:rsid w:val="00BA2F39"/>
    <w:rsid w:val="00BA3D18"/>
    <w:rsid w:val="00BA4D21"/>
    <w:rsid w:val="00BB0E4A"/>
    <w:rsid w:val="00BB328F"/>
    <w:rsid w:val="00BB6A65"/>
    <w:rsid w:val="00BB7367"/>
    <w:rsid w:val="00BC0CC2"/>
    <w:rsid w:val="00BC5485"/>
    <w:rsid w:val="00BC6878"/>
    <w:rsid w:val="00BD06E5"/>
    <w:rsid w:val="00BD1327"/>
    <w:rsid w:val="00BD5981"/>
    <w:rsid w:val="00BD5F08"/>
    <w:rsid w:val="00BE09E0"/>
    <w:rsid w:val="00BE26A8"/>
    <w:rsid w:val="00BE62CB"/>
    <w:rsid w:val="00BE6E4B"/>
    <w:rsid w:val="00BF158A"/>
    <w:rsid w:val="00C0195E"/>
    <w:rsid w:val="00C06EAA"/>
    <w:rsid w:val="00C12E88"/>
    <w:rsid w:val="00C17A56"/>
    <w:rsid w:val="00C20702"/>
    <w:rsid w:val="00C24C82"/>
    <w:rsid w:val="00C306C5"/>
    <w:rsid w:val="00C32D21"/>
    <w:rsid w:val="00C36B07"/>
    <w:rsid w:val="00C5094B"/>
    <w:rsid w:val="00C529E0"/>
    <w:rsid w:val="00C60E52"/>
    <w:rsid w:val="00C627EA"/>
    <w:rsid w:val="00C72507"/>
    <w:rsid w:val="00C7362F"/>
    <w:rsid w:val="00C73840"/>
    <w:rsid w:val="00C73D61"/>
    <w:rsid w:val="00C75CA1"/>
    <w:rsid w:val="00C77D4D"/>
    <w:rsid w:val="00C82A14"/>
    <w:rsid w:val="00C84FF4"/>
    <w:rsid w:val="00C866DD"/>
    <w:rsid w:val="00C909FA"/>
    <w:rsid w:val="00CA6AC7"/>
    <w:rsid w:val="00CB0E6A"/>
    <w:rsid w:val="00CB27E8"/>
    <w:rsid w:val="00CB5DA6"/>
    <w:rsid w:val="00CC443F"/>
    <w:rsid w:val="00CC4CB2"/>
    <w:rsid w:val="00CD6644"/>
    <w:rsid w:val="00CE0BB5"/>
    <w:rsid w:val="00CE1C6D"/>
    <w:rsid w:val="00CE3A48"/>
    <w:rsid w:val="00CE3D64"/>
    <w:rsid w:val="00CE5664"/>
    <w:rsid w:val="00CE75E9"/>
    <w:rsid w:val="00CF57F6"/>
    <w:rsid w:val="00D11C9F"/>
    <w:rsid w:val="00D127F7"/>
    <w:rsid w:val="00D14517"/>
    <w:rsid w:val="00D15448"/>
    <w:rsid w:val="00D205C1"/>
    <w:rsid w:val="00D20EAC"/>
    <w:rsid w:val="00D22188"/>
    <w:rsid w:val="00D256CF"/>
    <w:rsid w:val="00D257A6"/>
    <w:rsid w:val="00D25C9D"/>
    <w:rsid w:val="00D26AA6"/>
    <w:rsid w:val="00D31D32"/>
    <w:rsid w:val="00D34B6F"/>
    <w:rsid w:val="00D35D80"/>
    <w:rsid w:val="00D45092"/>
    <w:rsid w:val="00D51304"/>
    <w:rsid w:val="00D5313F"/>
    <w:rsid w:val="00D60441"/>
    <w:rsid w:val="00D63632"/>
    <w:rsid w:val="00D6479D"/>
    <w:rsid w:val="00D66DF9"/>
    <w:rsid w:val="00D670D5"/>
    <w:rsid w:val="00D7125E"/>
    <w:rsid w:val="00D7354E"/>
    <w:rsid w:val="00D74EEE"/>
    <w:rsid w:val="00D7625D"/>
    <w:rsid w:val="00D8289F"/>
    <w:rsid w:val="00D900D3"/>
    <w:rsid w:val="00D90D3A"/>
    <w:rsid w:val="00D97268"/>
    <w:rsid w:val="00DB023D"/>
    <w:rsid w:val="00DB196A"/>
    <w:rsid w:val="00DB6AE7"/>
    <w:rsid w:val="00DC33C2"/>
    <w:rsid w:val="00DC4202"/>
    <w:rsid w:val="00DC5B08"/>
    <w:rsid w:val="00DC5FAF"/>
    <w:rsid w:val="00DD0957"/>
    <w:rsid w:val="00DD2402"/>
    <w:rsid w:val="00DD4B4E"/>
    <w:rsid w:val="00DD5EBF"/>
    <w:rsid w:val="00DE2129"/>
    <w:rsid w:val="00DE4C06"/>
    <w:rsid w:val="00DE5658"/>
    <w:rsid w:val="00DE56C8"/>
    <w:rsid w:val="00DF0643"/>
    <w:rsid w:val="00DF1893"/>
    <w:rsid w:val="00DF34C2"/>
    <w:rsid w:val="00DF583D"/>
    <w:rsid w:val="00DF5AC6"/>
    <w:rsid w:val="00DF60C4"/>
    <w:rsid w:val="00DF73B2"/>
    <w:rsid w:val="00E0141E"/>
    <w:rsid w:val="00E01466"/>
    <w:rsid w:val="00E04B09"/>
    <w:rsid w:val="00E06DC1"/>
    <w:rsid w:val="00E1632E"/>
    <w:rsid w:val="00E16439"/>
    <w:rsid w:val="00E1701B"/>
    <w:rsid w:val="00E25AC4"/>
    <w:rsid w:val="00E25C18"/>
    <w:rsid w:val="00E26D77"/>
    <w:rsid w:val="00E302E5"/>
    <w:rsid w:val="00E34D2A"/>
    <w:rsid w:val="00E35F54"/>
    <w:rsid w:val="00E402DF"/>
    <w:rsid w:val="00E40853"/>
    <w:rsid w:val="00E40D16"/>
    <w:rsid w:val="00E43EC0"/>
    <w:rsid w:val="00E45BDE"/>
    <w:rsid w:val="00E56794"/>
    <w:rsid w:val="00E603A1"/>
    <w:rsid w:val="00E60596"/>
    <w:rsid w:val="00E61D3F"/>
    <w:rsid w:val="00E64149"/>
    <w:rsid w:val="00E66419"/>
    <w:rsid w:val="00E76CBF"/>
    <w:rsid w:val="00E864F8"/>
    <w:rsid w:val="00E86B0D"/>
    <w:rsid w:val="00E87ADC"/>
    <w:rsid w:val="00E904BF"/>
    <w:rsid w:val="00E92E4D"/>
    <w:rsid w:val="00EA1391"/>
    <w:rsid w:val="00EB512F"/>
    <w:rsid w:val="00EB5D05"/>
    <w:rsid w:val="00ED02C8"/>
    <w:rsid w:val="00ED2209"/>
    <w:rsid w:val="00EE590B"/>
    <w:rsid w:val="00EE59E3"/>
    <w:rsid w:val="00EE6603"/>
    <w:rsid w:val="00EE6A7D"/>
    <w:rsid w:val="00EE7969"/>
    <w:rsid w:val="00EF0394"/>
    <w:rsid w:val="00EF3E28"/>
    <w:rsid w:val="00EF742F"/>
    <w:rsid w:val="00F01570"/>
    <w:rsid w:val="00F031A4"/>
    <w:rsid w:val="00F04301"/>
    <w:rsid w:val="00F15809"/>
    <w:rsid w:val="00F1603D"/>
    <w:rsid w:val="00F17E55"/>
    <w:rsid w:val="00F22C20"/>
    <w:rsid w:val="00F25A7A"/>
    <w:rsid w:val="00F25C07"/>
    <w:rsid w:val="00F263E1"/>
    <w:rsid w:val="00F32BB6"/>
    <w:rsid w:val="00F33788"/>
    <w:rsid w:val="00F43AF6"/>
    <w:rsid w:val="00F51B18"/>
    <w:rsid w:val="00F53B5D"/>
    <w:rsid w:val="00F62D38"/>
    <w:rsid w:val="00F62D67"/>
    <w:rsid w:val="00F65C21"/>
    <w:rsid w:val="00F670D8"/>
    <w:rsid w:val="00F674ED"/>
    <w:rsid w:val="00F735F1"/>
    <w:rsid w:val="00F73D4C"/>
    <w:rsid w:val="00F80880"/>
    <w:rsid w:val="00F8165E"/>
    <w:rsid w:val="00F84F49"/>
    <w:rsid w:val="00F93043"/>
    <w:rsid w:val="00F94D33"/>
    <w:rsid w:val="00F966A3"/>
    <w:rsid w:val="00F96887"/>
    <w:rsid w:val="00F96BF8"/>
    <w:rsid w:val="00FA0E41"/>
    <w:rsid w:val="00FA36F6"/>
    <w:rsid w:val="00FA7440"/>
    <w:rsid w:val="00FB287D"/>
    <w:rsid w:val="00FB3674"/>
    <w:rsid w:val="00FB4266"/>
    <w:rsid w:val="00FC7676"/>
    <w:rsid w:val="00FD078F"/>
    <w:rsid w:val="00FD2639"/>
    <w:rsid w:val="00FE2AD0"/>
    <w:rsid w:val="00FE5BB6"/>
    <w:rsid w:val="00FE6D5D"/>
    <w:rsid w:val="00FF1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7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61A77"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561A77"/>
    <w:pPr>
      <w:keepNext/>
      <w:ind w:firstLine="720"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61A77"/>
    <w:rPr>
      <w:rFonts w:ascii="Arial" w:hAnsi="Arial" w:cs="Arial"/>
      <w:b/>
      <w:bCs/>
      <w:i/>
      <w:iCs/>
    </w:rPr>
  </w:style>
  <w:style w:type="table" w:styleId="TableGrid">
    <w:name w:val="Table Grid"/>
    <w:basedOn w:val="TableNormal"/>
    <w:rsid w:val="00641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A566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664D"/>
  </w:style>
  <w:style w:type="paragraph" w:styleId="BalloonText">
    <w:name w:val="Balloon Text"/>
    <w:basedOn w:val="Normal"/>
    <w:semiHidden/>
    <w:rsid w:val="00B966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75E9"/>
    <w:pPr>
      <w:ind w:left="720"/>
    </w:pPr>
  </w:style>
  <w:style w:type="character" w:styleId="CommentReference">
    <w:name w:val="annotation reference"/>
    <w:basedOn w:val="DefaultParagraphFont"/>
    <w:rsid w:val="007B3D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3D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B3DD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B3D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3DD7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5F18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87A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F187A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19FC6-5E64-4C3C-A6D4-25E5B3338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 Hartlepool Schools Forum 28th February 2007</vt:lpstr>
    </vt:vector>
  </TitlesOfParts>
  <Company>Hartlepool BC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Hartlepool Schools Forum 28th February 2007</dc:title>
  <dc:creator>ECRSAV</dc:creator>
  <cp:lastModifiedBy>CEMSEL</cp:lastModifiedBy>
  <cp:revision>2</cp:revision>
  <cp:lastPrinted>2018-05-02T17:36:00Z</cp:lastPrinted>
  <dcterms:created xsi:type="dcterms:W3CDTF">2019-04-30T14:40:00Z</dcterms:created>
  <dcterms:modified xsi:type="dcterms:W3CDTF">2019-04-30T14:40:00Z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1595554385</vt:i4>
  </property>
  <property fmtid="{D5CDD505-2E9C-101B-9397-08002B2CF9AE}" pid="3" name="_NewReviewCycle">
    <vt:lpwstr/>
  </property>
  <property fmtid="{D5CDD505-2E9C-101B-9397-08002B2CF9AE}" pid="4" name="_EmailSubject">
    <vt:lpwstr>Schools Forum -  7 May 2019</vt:lpwstr>
  </property>
  <property fmtid="{D5CDD505-2E9C-101B-9397-08002B2CF9AE}" pid="5" name="_AuthorEmail">
    <vt:lpwstr>Eileen.Larkin@hartlepool.gov.uk</vt:lpwstr>
  </property>
  <property fmtid="{D5CDD505-2E9C-101B-9397-08002B2CF9AE}" pid="6" name="_AuthorEmailDisplayName">
    <vt:lpwstr>Eileen Larkin</vt:lpwstr>
  </property>
  <property fmtid="{D5CDD505-2E9C-101B-9397-08002B2CF9AE}" pid="7" name="_PreviousAdHocReviewCycleID">
    <vt:i4>-1838279370</vt:i4>
  </property>
</Properties>
</file>