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F0" w:rsidRPr="00107F84" w:rsidRDefault="003871F0" w:rsidP="0038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107F84">
        <w:rPr>
          <w:rFonts w:ascii="Arial" w:hAnsi="Arial" w:cs="Arial"/>
          <w:b/>
          <w:bCs/>
        </w:rPr>
        <w:t xml:space="preserve">Report to Hartlepool Schools’ Forum </w:t>
      </w:r>
      <w:r w:rsidR="00507549">
        <w:rPr>
          <w:rFonts w:ascii="Arial" w:hAnsi="Arial" w:cs="Arial"/>
          <w:b/>
          <w:bCs/>
        </w:rPr>
        <w:t>07 May</w:t>
      </w:r>
      <w:r w:rsidR="009E43D5">
        <w:rPr>
          <w:rFonts w:ascii="Arial" w:hAnsi="Arial" w:cs="Arial"/>
          <w:b/>
          <w:bCs/>
        </w:rPr>
        <w:t xml:space="preserve"> 2019</w:t>
      </w:r>
    </w:p>
    <w:p w:rsidR="003871F0" w:rsidRPr="00BD5981" w:rsidRDefault="003871F0" w:rsidP="0038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From </w:t>
      </w:r>
      <w:r w:rsidR="00F94AE0">
        <w:rPr>
          <w:rFonts w:ascii="Arial" w:hAnsi="Arial" w:cs="Arial"/>
          <w:b/>
          <w:bCs/>
        </w:rPr>
        <w:t xml:space="preserve">Sally Robinson – </w:t>
      </w:r>
      <w:r>
        <w:rPr>
          <w:rFonts w:ascii="Arial" w:hAnsi="Arial" w:cs="Arial"/>
          <w:b/>
          <w:bCs/>
        </w:rPr>
        <w:t>Director</w:t>
      </w:r>
      <w:r w:rsidR="00F94AE0">
        <w:rPr>
          <w:rFonts w:ascii="Arial" w:hAnsi="Arial" w:cs="Arial"/>
          <w:b/>
          <w:bCs/>
        </w:rPr>
        <w:t>, Children’s and Joint Commissioning Services</w:t>
      </w:r>
    </w:p>
    <w:p w:rsidR="001F2A93" w:rsidRDefault="001F2A93"/>
    <w:p w:rsidR="003871F0" w:rsidRDefault="00E471C6" w:rsidP="003871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Item </w:t>
      </w:r>
      <w:r w:rsidR="00BD4F0F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 xml:space="preserve">: </w:t>
      </w:r>
      <w:r w:rsidR="003871F0" w:rsidRPr="003871F0">
        <w:rPr>
          <w:rFonts w:ascii="Arial" w:hAnsi="Arial" w:cs="Arial"/>
          <w:b/>
          <w:u w:val="single"/>
        </w:rPr>
        <w:t>High</w:t>
      </w:r>
      <w:r w:rsidR="003871F0">
        <w:rPr>
          <w:rFonts w:ascii="Arial" w:hAnsi="Arial" w:cs="Arial"/>
          <w:b/>
          <w:u w:val="single"/>
        </w:rPr>
        <w:t xml:space="preserve"> </w:t>
      </w:r>
      <w:r w:rsidR="009E43D5">
        <w:rPr>
          <w:rFonts w:ascii="Arial" w:hAnsi="Arial" w:cs="Arial"/>
          <w:b/>
          <w:u w:val="single"/>
        </w:rPr>
        <w:t>Needs Projected Outturn 2018/19</w:t>
      </w:r>
    </w:p>
    <w:p w:rsidR="003871F0" w:rsidRDefault="003871F0" w:rsidP="003871F0">
      <w:pPr>
        <w:jc w:val="center"/>
        <w:rPr>
          <w:rFonts w:ascii="Arial" w:hAnsi="Arial" w:cs="Arial"/>
          <w:b/>
          <w:u w:val="single"/>
        </w:rPr>
      </w:pPr>
    </w:p>
    <w:p w:rsidR="0026631E" w:rsidRPr="0026631E" w:rsidRDefault="0026631E" w:rsidP="0026631E">
      <w:pPr>
        <w:pStyle w:val="ListParagraph"/>
        <w:rPr>
          <w:rFonts w:ascii="Arial" w:hAnsi="Arial" w:cs="Arial"/>
        </w:rPr>
      </w:pPr>
    </w:p>
    <w:p w:rsidR="003871F0" w:rsidRPr="003871F0" w:rsidRDefault="003871F0" w:rsidP="002641AE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Introduction</w:t>
      </w:r>
    </w:p>
    <w:p w:rsidR="009357D5" w:rsidRDefault="009357D5" w:rsidP="003871F0">
      <w:pPr>
        <w:ind w:left="360"/>
        <w:rPr>
          <w:rFonts w:ascii="Arial" w:hAnsi="Arial" w:cs="Arial"/>
        </w:rPr>
      </w:pPr>
    </w:p>
    <w:p w:rsidR="003871F0" w:rsidRPr="00732263" w:rsidRDefault="003871F0" w:rsidP="00893EAA">
      <w:pPr>
        <w:pStyle w:val="ListParagraph"/>
        <w:numPr>
          <w:ilvl w:val="1"/>
          <w:numId w:val="1"/>
        </w:numPr>
        <w:ind w:left="709" w:hanging="786"/>
        <w:rPr>
          <w:rFonts w:ascii="Arial" w:hAnsi="Arial" w:cs="Arial"/>
        </w:rPr>
      </w:pPr>
      <w:r w:rsidRPr="00732263">
        <w:rPr>
          <w:rFonts w:ascii="Arial" w:hAnsi="Arial" w:cs="Arial"/>
        </w:rPr>
        <w:t>The purpose of the rep</w:t>
      </w:r>
      <w:r w:rsidR="00B72C8B">
        <w:rPr>
          <w:rFonts w:ascii="Arial" w:hAnsi="Arial" w:cs="Arial"/>
        </w:rPr>
        <w:t xml:space="preserve">ort is to </w:t>
      </w:r>
      <w:r w:rsidR="00507549">
        <w:rPr>
          <w:rFonts w:ascii="Arial" w:hAnsi="Arial" w:cs="Arial"/>
        </w:rPr>
        <w:t>confirm the final</w:t>
      </w:r>
      <w:r w:rsidRPr="00732263">
        <w:rPr>
          <w:rFonts w:ascii="Arial" w:hAnsi="Arial" w:cs="Arial"/>
        </w:rPr>
        <w:t xml:space="preserve"> </w:t>
      </w:r>
      <w:r w:rsidR="00507549">
        <w:rPr>
          <w:rFonts w:ascii="Arial" w:hAnsi="Arial" w:cs="Arial"/>
        </w:rPr>
        <w:t xml:space="preserve">2018/19 outturn </w:t>
      </w:r>
      <w:r w:rsidR="009E43D5">
        <w:rPr>
          <w:rFonts w:ascii="Arial" w:hAnsi="Arial" w:cs="Arial"/>
        </w:rPr>
        <w:t>for high needs services.</w:t>
      </w:r>
    </w:p>
    <w:p w:rsidR="0026631E" w:rsidRDefault="0026631E" w:rsidP="0026631E">
      <w:pPr>
        <w:pStyle w:val="ListParagraph"/>
        <w:rPr>
          <w:rFonts w:ascii="Arial" w:hAnsi="Arial" w:cs="Arial"/>
          <w:b/>
          <w:u w:val="single"/>
        </w:rPr>
      </w:pPr>
    </w:p>
    <w:p w:rsidR="003871F0" w:rsidRPr="0026631E" w:rsidRDefault="003871F0" w:rsidP="0026631E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u w:val="single"/>
        </w:rPr>
      </w:pPr>
      <w:r w:rsidRPr="0026631E">
        <w:rPr>
          <w:rFonts w:ascii="Arial" w:hAnsi="Arial" w:cs="Arial"/>
          <w:b/>
          <w:u w:val="single"/>
        </w:rPr>
        <w:t>Background</w:t>
      </w:r>
    </w:p>
    <w:p w:rsidR="009357D5" w:rsidRDefault="009357D5" w:rsidP="009357D5">
      <w:pPr>
        <w:pStyle w:val="ListParagraph"/>
        <w:rPr>
          <w:rFonts w:ascii="Arial" w:hAnsi="Arial" w:cs="Arial"/>
          <w:b/>
          <w:u w:val="single"/>
        </w:rPr>
      </w:pPr>
    </w:p>
    <w:p w:rsidR="00ED4F3E" w:rsidRPr="00ED4F3E" w:rsidRDefault="00CC75F9" w:rsidP="00893EAA">
      <w:pPr>
        <w:pStyle w:val="ListParagraph"/>
        <w:numPr>
          <w:ilvl w:val="1"/>
          <w:numId w:val="1"/>
        </w:numPr>
        <w:ind w:left="709" w:hanging="709"/>
        <w:rPr>
          <w:rFonts w:ascii="Arial" w:hAnsi="Arial" w:cs="Arial"/>
          <w:color w:val="FF0000"/>
        </w:rPr>
      </w:pPr>
      <w:r w:rsidRPr="00ED4F3E">
        <w:rPr>
          <w:rFonts w:ascii="Arial" w:hAnsi="Arial" w:cs="Arial"/>
        </w:rPr>
        <w:t>The</w:t>
      </w:r>
      <w:r w:rsidR="00ED4F3E" w:rsidRPr="00ED4F3E">
        <w:rPr>
          <w:rFonts w:ascii="Arial" w:hAnsi="Arial" w:cs="Arial"/>
        </w:rPr>
        <w:t xml:space="preserve">re has been a historical financial pressure against high needs spending since 2015/16. The authority, supported by Schools’ Forum, implemented a recovery plan to bring spend in line with available funding. The most significant change was the migration to new </w:t>
      </w:r>
      <w:r w:rsidR="00ED4F3E">
        <w:rPr>
          <w:rFonts w:ascii="Arial" w:hAnsi="Arial" w:cs="Arial"/>
        </w:rPr>
        <w:t xml:space="preserve">funding </w:t>
      </w:r>
      <w:r w:rsidR="00ED4F3E" w:rsidRPr="00ED4F3E">
        <w:rPr>
          <w:rFonts w:ascii="Arial" w:hAnsi="Arial" w:cs="Arial"/>
        </w:rPr>
        <w:t xml:space="preserve">ranges attached to level of need </w:t>
      </w:r>
      <w:r w:rsidR="00ED4F3E">
        <w:rPr>
          <w:rFonts w:ascii="Arial" w:hAnsi="Arial" w:cs="Arial"/>
        </w:rPr>
        <w:t>with effect from April 2018.</w:t>
      </w:r>
    </w:p>
    <w:p w:rsidR="0040116D" w:rsidRPr="002F069C" w:rsidRDefault="00ED4F3E" w:rsidP="00ED4F3E">
      <w:pPr>
        <w:pStyle w:val="ListParagraph"/>
        <w:ind w:left="786"/>
        <w:rPr>
          <w:rFonts w:ascii="Arial" w:hAnsi="Arial" w:cs="Arial"/>
          <w:color w:val="FF0000"/>
        </w:rPr>
      </w:pPr>
      <w:r w:rsidRPr="00ED4F3E">
        <w:rPr>
          <w:rFonts w:ascii="Arial" w:hAnsi="Arial" w:cs="Arial"/>
          <w:color w:val="FF0000"/>
        </w:rPr>
        <w:t xml:space="preserve"> </w:t>
      </w:r>
    </w:p>
    <w:p w:rsidR="0040116D" w:rsidRPr="00ED4F3E" w:rsidRDefault="0040116D" w:rsidP="00893EAA">
      <w:pPr>
        <w:pStyle w:val="ListParagraph"/>
        <w:numPr>
          <w:ilvl w:val="1"/>
          <w:numId w:val="1"/>
        </w:numPr>
        <w:ind w:left="709" w:hanging="709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Schools</w:t>
      </w:r>
      <w:r w:rsidR="004E613E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Forum </w:t>
      </w:r>
      <w:r w:rsidR="00ED4F3E">
        <w:rPr>
          <w:rFonts w:ascii="Arial" w:hAnsi="Arial" w:cs="Arial"/>
        </w:rPr>
        <w:t xml:space="preserve">agreed to transfer £0.550m from the </w:t>
      </w:r>
      <w:r w:rsidR="00273464">
        <w:rPr>
          <w:rFonts w:ascii="Arial" w:hAnsi="Arial" w:cs="Arial"/>
        </w:rPr>
        <w:t>Schools B</w:t>
      </w:r>
      <w:r w:rsidR="00ED4F3E">
        <w:rPr>
          <w:rFonts w:ascii="Arial" w:hAnsi="Arial" w:cs="Arial"/>
        </w:rPr>
        <w:t xml:space="preserve">lock to the </w:t>
      </w:r>
      <w:r w:rsidR="00273464">
        <w:rPr>
          <w:rFonts w:ascii="Arial" w:hAnsi="Arial" w:cs="Arial"/>
        </w:rPr>
        <w:t xml:space="preserve">High Needs Block </w:t>
      </w:r>
      <w:r w:rsidR="00ED4F3E">
        <w:rPr>
          <w:rFonts w:ascii="Arial" w:hAnsi="Arial" w:cs="Arial"/>
        </w:rPr>
        <w:t>in 2018/19 to further support the projected funding shortfall.</w:t>
      </w:r>
    </w:p>
    <w:p w:rsidR="00ED4F3E" w:rsidRPr="00ED4F3E" w:rsidRDefault="00ED4F3E" w:rsidP="00ED4F3E">
      <w:pPr>
        <w:pStyle w:val="ListParagraph"/>
        <w:rPr>
          <w:rFonts w:ascii="Arial" w:hAnsi="Arial" w:cs="Arial"/>
        </w:rPr>
      </w:pPr>
    </w:p>
    <w:p w:rsidR="00ED4F3E" w:rsidRPr="00ED4F3E" w:rsidRDefault="00ED4F3E" w:rsidP="00893EAA">
      <w:pPr>
        <w:pStyle w:val="ListParagraph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ED4F3E">
        <w:rPr>
          <w:rFonts w:ascii="Arial" w:hAnsi="Arial" w:cs="Arial"/>
        </w:rPr>
        <w:t>A planned use of DSG reserves of £0.0</w:t>
      </w:r>
      <w:r w:rsidR="0045093E">
        <w:rPr>
          <w:rFonts w:ascii="Arial" w:hAnsi="Arial" w:cs="Arial"/>
        </w:rPr>
        <w:t>85m in 2018/19 was also approved</w:t>
      </w:r>
      <w:r w:rsidRPr="00ED4F3E">
        <w:rPr>
          <w:rFonts w:ascii="Arial" w:hAnsi="Arial" w:cs="Arial"/>
        </w:rPr>
        <w:t>.</w:t>
      </w:r>
    </w:p>
    <w:p w:rsidR="0040116D" w:rsidRPr="0040116D" w:rsidRDefault="0040116D" w:rsidP="0040116D">
      <w:pPr>
        <w:pStyle w:val="ListParagraph"/>
        <w:rPr>
          <w:rFonts w:ascii="Arial" w:hAnsi="Arial" w:cs="Arial"/>
        </w:rPr>
      </w:pPr>
    </w:p>
    <w:p w:rsidR="0026631E" w:rsidRPr="0026631E" w:rsidRDefault="0026631E" w:rsidP="0026631E">
      <w:pPr>
        <w:pStyle w:val="ListParagraph"/>
        <w:rPr>
          <w:rFonts w:ascii="Arial" w:hAnsi="Arial" w:cs="Arial"/>
          <w:b/>
        </w:rPr>
      </w:pPr>
    </w:p>
    <w:p w:rsidR="002F069C" w:rsidRDefault="00ED4F3E" w:rsidP="0040116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2018/19 </w:t>
      </w:r>
      <w:r w:rsidR="0045093E">
        <w:rPr>
          <w:rFonts w:ascii="Arial" w:hAnsi="Arial" w:cs="Arial"/>
          <w:b/>
          <w:u w:val="single"/>
        </w:rPr>
        <w:t xml:space="preserve">Additional </w:t>
      </w:r>
      <w:r>
        <w:rPr>
          <w:rFonts w:ascii="Arial" w:hAnsi="Arial" w:cs="Arial"/>
          <w:b/>
          <w:u w:val="single"/>
        </w:rPr>
        <w:t>Funding</w:t>
      </w:r>
    </w:p>
    <w:p w:rsidR="002F069C" w:rsidRDefault="002F069C" w:rsidP="002F069C">
      <w:pPr>
        <w:rPr>
          <w:rFonts w:ascii="Arial" w:hAnsi="Arial" w:cs="Arial"/>
          <w:b/>
        </w:rPr>
      </w:pPr>
    </w:p>
    <w:p w:rsidR="002F069C" w:rsidRPr="002F069C" w:rsidRDefault="002F069C" w:rsidP="0040116D">
      <w:pPr>
        <w:ind w:left="720" w:hanging="720"/>
        <w:rPr>
          <w:rFonts w:ascii="Arial" w:hAnsi="Arial" w:cs="Arial"/>
        </w:rPr>
      </w:pPr>
      <w:r w:rsidRPr="002F069C">
        <w:rPr>
          <w:rFonts w:ascii="Arial" w:hAnsi="Arial" w:cs="Arial"/>
        </w:rPr>
        <w:t>3.1</w:t>
      </w:r>
      <w:r>
        <w:rPr>
          <w:rFonts w:ascii="Arial" w:hAnsi="Arial" w:cs="Arial"/>
        </w:rPr>
        <w:tab/>
      </w:r>
      <w:r w:rsidR="00507549">
        <w:rPr>
          <w:rFonts w:ascii="Arial" w:hAnsi="Arial" w:cs="Arial"/>
        </w:rPr>
        <w:t>Forum members will recall that t</w:t>
      </w:r>
      <w:r w:rsidR="009F26E4">
        <w:rPr>
          <w:rFonts w:ascii="Arial" w:hAnsi="Arial" w:cs="Arial"/>
        </w:rPr>
        <w:t xml:space="preserve">he government announced £0.209m additional funding to support financial pressures on high needs spending for both 2018/19 and 2019/20 financial years. </w:t>
      </w:r>
      <w:r w:rsidR="00273464">
        <w:rPr>
          <w:rFonts w:ascii="Arial" w:hAnsi="Arial" w:cs="Arial"/>
        </w:rPr>
        <w:t xml:space="preserve"> </w:t>
      </w:r>
      <w:r w:rsidR="009F26E4">
        <w:rPr>
          <w:rFonts w:ascii="Arial" w:hAnsi="Arial" w:cs="Arial"/>
        </w:rPr>
        <w:t>This announcement was made in December 2018.</w:t>
      </w:r>
      <w:r w:rsidR="00507549">
        <w:rPr>
          <w:rFonts w:ascii="Arial" w:hAnsi="Arial" w:cs="Arial"/>
        </w:rPr>
        <w:t xml:space="preserve"> </w:t>
      </w:r>
      <w:r w:rsidR="00980EB8">
        <w:rPr>
          <w:rFonts w:ascii="Arial" w:hAnsi="Arial" w:cs="Arial"/>
        </w:rPr>
        <w:t>The government invested a national total of £125m that was allocated on t</w:t>
      </w:r>
      <w:r w:rsidR="00507549">
        <w:rPr>
          <w:rFonts w:ascii="Arial" w:hAnsi="Arial" w:cs="Arial"/>
        </w:rPr>
        <w:t>he basi</w:t>
      </w:r>
      <w:r w:rsidR="00980EB8">
        <w:rPr>
          <w:rFonts w:ascii="Arial" w:hAnsi="Arial" w:cs="Arial"/>
        </w:rPr>
        <w:t xml:space="preserve">s of the </w:t>
      </w:r>
      <w:r w:rsidR="00936635">
        <w:rPr>
          <w:rFonts w:ascii="Arial" w:hAnsi="Arial" w:cs="Arial"/>
        </w:rPr>
        <w:t>M</w:t>
      </w:r>
      <w:r w:rsidR="00980EB8">
        <w:rPr>
          <w:rFonts w:ascii="Arial" w:hAnsi="Arial" w:cs="Arial"/>
        </w:rPr>
        <w:t>id-year 2 to 18 year old p</w:t>
      </w:r>
      <w:r w:rsidR="00980EB8" w:rsidRPr="00980EB8">
        <w:rPr>
          <w:rFonts w:ascii="Arial" w:hAnsi="Arial" w:cs="Arial"/>
        </w:rPr>
        <w:t>o</w:t>
      </w:r>
      <w:r w:rsidR="00980EB8">
        <w:rPr>
          <w:rFonts w:ascii="Arial" w:hAnsi="Arial" w:cs="Arial"/>
        </w:rPr>
        <w:t xml:space="preserve">pulation 2018 </w:t>
      </w:r>
      <w:r w:rsidR="00936635">
        <w:rPr>
          <w:rFonts w:ascii="Arial" w:hAnsi="Arial" w:cs="Arial"/>
        </w:rPr>
        <w:t>ONS Data (</w:t>
      </w:r>
      <w:r w:rsidR="00980EB8" w:rsidRPr="00980EB8">
        <w:rPr>
          <w:rFonts w:ascii="Arial" w:hAnsi="Arial" w:cs="Arial"/>
        </w:rPr>
        <w:t>18,975</w:t>
      </w:r>
      <w:r w:rsidR="00980EB8">
        <w:rPr>
          <w:rFonts w:ascii="Arial" w:hAnsi="Arial" w:cs="Arial"/>
        </w:rPr>
        <w:t xml:space="preserve"> for Hartlepool).</w:t>
      </w:r>
    </w:p>
    <w:p w:rsidR="002F069C" w:rsidRDefault="002F069C" w:rsidP="0045093E">
      <w:pPr>
        <w:rPr>
          <w:rFonts w:ascii="Arial" w:hAnsi="Arial" w:cs="Arial"/>
          <w:b/>
          <w:u w:val="single"/>
        </w:rPr>
      </w:pPr>
    </w:p>
    <w:p w:rsidR="002F069C" w:rsidRPr="004E4BFB" w:rsidRDefault="0045093E" w:rsidP="0040116D">
      <w:pPr>
        <w:ind w:left="360" w:hanging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</w:t>
      </w:r>
      <w:r w:rsidR="00741D19" w:rsidRPr="00741D19">
        <w:rPr>
          <w:rFonts w:ascii="Arial" w:hAnsi="Arial" w:cs="Arial"/>
          <w:b/>
        </w:rPr>
        <w:t xml:space="preserve">. </w:t>
      </w:r>
      <w:r w:rsidR="00741D19" w:rsidRPr="00741D19">
        <w:rPr>
          <w:rFonts w:ascii="Arial" w:hAnsi="Arial" w:cs="Arial"/>
          <w:b/>
        </w:rPr>
        <w:tab/>
      </w:r>
      <w:r w:rsidR="00741D19" w:rsidRPr="00741D19">
        <w:rPr>
          <w:rFonts w:ascii="Arial" w:hAnsi="Arial" w:cs="Arial"/>
          <w:b/>
        </w:rPr>
        <w:tab/>
      </w:r>
      <w:r w:rsidR="002F069C" w:rsidRPr="004E4BFB">
        <w:rPr>
          <w:rFonts w:ascii="Arial" w:hAnsi="Arial" w:cs="Arial"/>
          <w:b/>
          <w:u w:val="single"/>
        </w:rPr>
        <w:t xml:space="preserve">2018/19 </w:t>
      </w:r>
      <w:r w:rsidR="0026631E">
        <w:rPr>
          <w:rFonts w:ascii="Arial" w:hAnsi="Arial" w:cs="Arial"/>
          <w:b/>
          <w:u w:val="single"/>
        </w:rPr>
        <w:t>Expenditure</w:t>
      </w:r>
    </w:p>
    <w:p w:rsidR="0051311E" w:rsidRDefault="0051311E" w:rsidP="0040116D">
      <w:pPr>
        <w:ind w:left="360" w:hanging="360"/>
        <w:rPr>
          <w:rFonts w:ascii="Arial" w:hAnsi="Arial" w:cs="Arial"/>
        </w:rPr>
      </w:pPr>
    </w:p>
    <w:p w:rsidR="008A226A" w:rsidRDefault="002B4790" w:rsidP="003B27B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="009D7961">
        <w:rPr>
          <w:rFonts w:ascii="Arial" w:hAnsi="Arial" w:cs="Arial"/>
        </w:rPr>
        <w:t xml:space="preserve">The </w:t>
      </w:r>
      <w:r w:rsidR="00DD0E20">
        <w:rPr>
          <w:rFonts w:ascii="Arial" w:hAnsi="Arial" w:cs="Arial"/>
        </w:rPr>
        <w:t xml:space="preserve">final outturn </w:t>
      </w:r>
      <w:r w:rsidR="003B27BE">
        <w:rPr>
          <w:rFonts w:ascii="Arial" w:hAnsi="Arial" w:cs="Arial"/>
        </w:rPr>
        <w:t xml:space="preserve">for 2018/19 </w:t>
      </w:r>
      <w:r w:rsidR="00DD0E20">
        <w:rPr>
          <w:rFonts w:ascii="Arial" w:hAnsi="Arial" w:cs="Arial"/>
        </w:rPr>
        <w:t xml:space="preserve">is </w:t>
      </w:r>
      <w:r w:rsidR="003B27BE">
        <w:rPr>
          <w:rFonts w:ascii="Arial" w:hAnsi="Arial" w:cs="Arial"/>
        </w:rPr>
        <w:t>an underspend of £0.125m (1.4% of the total budget)</w:t>
      </w:r>
      <w:r w:rsidR="00980EB8">
        <w:rPr>
          <w:rFonts w:ascii="Arial" w:hAnsi="Arial" w:cs="Arial"/>
        </w:rPr>
        <w:t xml:space="preserve">. </w:t>
      </w:r>
      <w:r w:rsidR="008A226A">
        <w:rPr>
          <w:rFonts w:ascii="Arial" w:hAnsi="Arial" w:cs="Arial"/>
        </w:rPr>
        <w:t xml:space="preserve">The paragraphs that follow explain the </w:t>
      </w:r>
      <w:r w:rsidR="003B27BE">
        <w:rPr>
          <w:rFonts w:ascii="Arial" w:hAnsi="Arial" w:cs="Arial"/>
        </w:rPr>
        <w:t xml:space="preserve">main </w:t>
      </w:r>
      <w:r w:rsidR="008A226A">
        <w:rPr>
          <w:rFonts w:ascii="Arial" w:hAnsi="Arial" w:cs="Arial"/>
        </w:rPr>
        <w:t>change</w:t>
      </w:r>
      <w:r w:rsidR="003B27BE">
        <w:rPr>
          <w:rFonts w:ascii="Arial" w:hAnsi="Arial" w:cs="Arial"/>
        </w:rPr>
        <w:t>s</w:t>
      </w:r>
      <w:r w:rsidR="008A226A">
        <w:rPr>
          <w:rFonts w:ascii="Arial" w:hAnsi="Arial" w:cs="Arial"/>
        </w:rPr>
        <w:t xml:space="preserve"> in </w:t>
      </w:r>
      <w:r w:rsidR="00980EB8">
        <w:rPr>
          <w:rFonts w:ascii="Arial" w:hAnsi="Arial" w:cs="Arial"/>
        </w:rPr>
        <w:t>the final outturn</w:t>
      </w:r>
      <w:r w:rsidR="008A226A">
        <w:rPr>
          <w:rFonts w:ascii="Arial" w:hAnsi="Arial" w:cs="Arial"/>
        </w:rPr>
        <w:t xml:space="preserve"> from the last update.</w:t>
      </w:r>
    </w:p>
    <w:p w:rsidR="004E4BFB" w:rsidRDefault="004E4BFB" w:rsidP="0040116D">
      <w:pPr>
        <w:ind w:left="360" w:hanging="360"/>
        <w:rPr>
          <w:rFonts w:ascii="Arial" w:hAnsi="Arial" w:cs="Arial"/>
        </w:rPr>
      </w:pPr>
    </w:p>
    <w:tbl>
      <w:tblPr>
        <w:tblW w:w="7190" w:type="dxa"/>
        <w:tblInd w:w="641" w:type="dxa"/>
        <w:tblLook w:val="04A0"/>
      </w:tblPr>
      <w:tblGrid>
        <w:gridCol w:w="3402"/>
        <w:gridCol w:w="1276"/>
        <w:gridCol w:w="1255"/>
        <w:gridCol w:w="1257"/>
      </w:tblGrid>
      <w:tr w:rsidR="00936635" w:rsidRPr="006670F8" w:rsidTr="00936635"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36635" w:rsidRPr="006670F8" w:rsidRDefault="00936635" w:rsidP="00980EB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High Needs Outturn 2018/19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36635" w:rsidRDefault="00936635" w:rsidP="00C434F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Revised Budget 2018/19</w:t>
            </w:r>
          </w:p>
          <w:p w:rsidR="00936635" w:rsidRPr="006670F8" w:rsidRDefault="00936635" w:rsidP="00BE56CB">
            <w:pPr>
              <w:jc w:val="right"/>
              <w:rPr>
                <w:rFonts w:ascii="Arial" w:hAnsi="Arial" w:cs="Arial"/>
                <w:color w:val="FFFFFF"/>
              </w:rPr>
            </w:pPr>
            <w:r w:rsidRPr="006670F8">
              <w:rPr>
                <w:rFonts w:ascii="Arial" w:hAnsi="Arial" w:cs="Arial"/>
                <w:color w:val="FFFFFF"/>
                <w:sz w:val="22"/>
                <w:szCs w:val="22"/>
              </w:rPr>
              <w:t>£m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0000"/>
          </w:tcPr>
          <w:p w:rsidR="00936635" w:rsidRDefault="00936635" w:rsidP="00C434F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Final Outturn 2018/19</w:t>
            </w:r>
          </w:p>
          <w:p w:rsidR="00936635" w:rsidRPr="006670F8" w:rsidRDefault="00936635" w:rsidP="00BE56CB">
            <w:pPr>
              <w:jc w:val="righ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£m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0000"/>
          </w:tcPr>
          <w:p w:rsidR="00936635" w:rsidRPr="00C434FA" w:rsidRDefault="00936635" w:rsidP="00C434F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Final</w:t>
            </w:r>
          </w:p>
          <w:p w:rsidR="00936635" w:rsidRDefault="00936635" w:rsidP="00C434F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Variance 2018/19</w:t>
            </w:r>
          </w:p>
          <w:p w:rsidR="00936635" w:rsidRPr="006670F8" w:rsidRDefault="00936635" w:rsidP="00BE56CB">
            <w:pPr>
              <w:jc w:val="righ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£m</w:t>
            </w:r>
          </w:p>
        </w:tc>
      </w:tr>
      <w:tr w:rsidR="00936635" w:rsidRPr="006670F8" w:rsidTr="00936635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Default="00936635" w:rsidP="00980E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place funding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Default="00936635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1.333</w:t>
            </w:r>
          </w:p>
        </w:tc>
        <w:tc>
          <w:tcPr>
            <w:tcW w:w="12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3A3E4F" w:rsidRDefault="00936635" w:rsidP="00980EB8">
            <w:pPr>
              <w:jc w:val="right"/>
              <w:rPr>
                <w:rFonts w:ascii="Arial" w:hAnsi="Arial" w:cs="Arial"/>
                <w:color w:val="000000"/>
              </w:rPr>
            </w:pPr>
            <w:r w:rsidRPr="003A3E4F">
              <w:rPr>
                <w:rFonts w:ascii="Arial" w:hAnsi="Arial" w:cs="Arial"/>
                <w:color w:val="000000"/>
                <w:sz w:val="22"/>
                <w:szCs w:val="22"/>
              </w:rPr>
              <w:t>1.378</w:t>
            </w:r>
          </w:p>
        </w:tc>
        <w:tc>
          <w:tcPr>
            <w:tcW w:w="125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3A3E4F" w:rsidRDefault="00936635" w:rsidP="00980EB8">
            <w:pPr>
              <w:jc w:val="right"/>
              <w:rPr>
                <w:rFonts w:ascii="Arial" w:hAnsi="Arial" w:cs="Arial"/>
                <w:color w:val="000000"/>
              </w:rPr>
            </w:pPr>
            <w:r w:rsidRPr="003A3E4F">
              <w:rPr>
                <w:rFonts w:ascii="Arial" w:hAnsi="Arial" w:cs="Arial"/>
                <w:color w:val="000000"/>
                <w:sz w:val="22"/>
                <w:szCs w:val="22"/>
              </w:rPr>
              <w:t>0.045</w:t>
            </w:r>
          </w:p>
        </w:tc>
      </w:tr>
      <w:tr w:rsidR="00936635" w:rsidRPr="006670F8" w:rsidTr="00936635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Pr="0026631E" w:rsidRDefault="00936635" w:rsidP="00980EB8">
            <w:pPr>
              <w:rPr>
                <w:rFonts w:ascii="Arial" w:hAnsi="Arial" w:cs="Arial"/>
                <w:color w:val="000000"/>
              </w:rPr>
            </w:pPr>
            <w:r w:rsidRPr="0026631E">
              <w:rPr>
                <w:rFonts w:ascii="Arial" w:hAnsi="Arial" w:cs="Arial"/>
                <w:color w:val="000000"/>
                <w:sz w:val="22"/>
                <w:szCs w:val="22"/>
              </w:rPr>
              <w:t>Independent school fees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Pr="0026631E" w:rsidRDefault="00936635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2.175</w:t>
            </w:r>
          </w:p>
        </w:tc>
        <w:tc>
          <w:tcPr>
            <w:tcW w:w="12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3A3E4F" w:rsidRDefault="00936635" w:rsidP="00980EB8">
            <w:pPr>
              <w:jc w:val="right"/>
              <w:rPr>
                <w:rFonts w:ascii="Arial" w:hAnsi="Arial" w:cs="Arial"/>
                <w:color w:val="000000"/>
              </w:rPr>
            </w:pPr>
            <w:r w:rsidRPr="003A3E4F">
              <w:rPr>
                <w:rFonts w:ascii="Arial" w:hAnsi="Arial" w:cs="Arial"/>
                <w:color w:val="000000"/>
                <w:sz w:val="22"/>
                <w:szCs w:val="22"/>
              </w:rPr>
              <w:t>1.954</w:t>
            </w:r>
          </w:p>
        </w:tc>
        <w:tc>
          <w:tcPr>
            <w:tcW w:w="125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3A3E4F" w:rsidRDefault="00936635" w:rsidP="00980EB8">
            <w:pPr>
              <w:jc w:val="right"/>
              <w:rPr>
                <w:rFonts w:ascii="Arial" w:hAnsi="Arial" w:cs="Arial"/>
                <w:color w:val="000000"/>
              </w:rPr>
            </w:pPr>
            <w:r w:rsidRPr="003A3E4F">
              <w:rPr>
                <w:rFonts w:ascii="Arial" w:hAnsi="Arial" w:cs="Arial"/>
                <w:color w:val="000000"/>
                <w:sz w:val="22"/>
                <w:szCs w:val="22"/>
              </w:rPr>
              <w:t>(0.221)</w:t>
            </w:r>
          </w:p>
        </w:tc>
      </w:tr>
      <w:tr w:rsidR="00936635" w:rsidRPr="006670F8" w:rsidTr="00936635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Pr="0026631E" w:rsidRDefault="00936635" w:rsidP="00980E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Out of authority top-ups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Pr="0026631E" w:rsidRDefault="00936635" w:rsidP="00980EB8">
            <w:pPr>
              <w:jc w:val="right"/>
              <w:rPr>
                <w:rFonts w:ascii="Arial" w:hAnsi="Arial" w:cs="Arial"/>
                <w:color w:val="000000"/>
              </w:rPr>
            </w:pPr>
            <w:r w:rsidRPr="0026631E">
              <w:rPr>
                <w:rFonts w:ascii="Arial" w:hAnsi="Arial" w:cs="Arial"/>
                <w:color w:val="000000"/>
                <w:sz w:val="22"/>
                <w:szCs w:val="22"/>
              </w:rPr>
              <w:t>0.295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3A3E4F" w:rsidRDefault="00936635" w:rsidP="00980EB8">
            <w:pPr>
              <w:jc w:val="right"/>
              <w:rPr>
                <w:rFonts w:ascii="Arial" w:hAnsi="Arial" w:cs="Arial"/>
                <w:color w:val="000000"/>
              </w:rPr>
            </w:pPr>
            <w:r w:rsidRPr="003A3E4F">
              <w:rPr>
                <w:rFonts w:ascii="Arial" w:hAnsi="Arial" w:cs="Arial"/>
                <w:color w:val="000000"/>
                <w:sz w:val="22"/>
                <w:szCs w:val="22"/>
              </w:rPr>
              <w:t>0.393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3A3E4F" w:rsidRDefault="00936635" w:rsidP="00980EB8">
            <w:pPr>
              <w:jc w:val="right"/>
              <w:rPr>
                <w:rFonts w:ascii="Arial" w:hAnsi="Arial" w:cs="Arial"/>
                <w:color w:val="000000"/>
              </w:rPr>
            </w:pPr>
            <w:r w:rsidRPr="003A3E4F">
              <w:rPr>
                <w:rFonts w:ascii="Arial" w:hAnsi="Arial" w:cs="Arial"/>
                <w:color w:val="000000"/>
                <w:sz w:val="22"/>
                <w:szCs w:val="22"/>
              </w:rPr>
              <w:t>0.098</w:t>
            </w:r>
          </w:p>
        </w:tc>
      </w:tr>
      <w:tr w:rsidR="00936635" w:rsidRPr="006670F8" w:rsidTr="00936635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Pr="0026631E" w:rsidRDefault="00936635" w:rsidP="00980E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Top-up funding and support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Pr="0026631E" w:rsidRDefault="00936635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3.969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3A3E4F" w:rsidRDefault="00936635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4.205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3A3E4F" w:rsidRDefault="00936635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0.236</w:t>
            </w:r>
          </w:p>
        </w:tc>
      </w:tr>
      <w:tr w:rsidR="00936635" w:rsidRPr="006670F8" w:rsidTr="00936635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Default="00936635" w:rsidP="00980E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Post-16 top-up funding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Default="00936635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0.750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3A3E4F" w:rsidRDefault="00936635" w:rsidP="00980EB8">
            <w:pPr>
              <w:jc w:val="right"/>
              <w:rPr>
                <w:rFonts w:ascii="Arial" w:hAnsi="Arial" w:cs="Arial"/>
                <w:color w:val="000000"/>
              </w:rPr>
            </w:pPr>
            <w:r w:rsidRPr="003A3E4F">
              <w:rPr>
                <w:rFonts w:ascii="Arial" w:hAnsi="Arial" w:cs="Arial"/>
                <w:color w:val="000000"/>
                <w:sz w:val="22"/>
                <w:szCs w:val="22"/>
              </w:rPr>
              <w:t>0.722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3A3E4F" w:rsidRDefault="00936635" w:rsidP="00980EB8">
            <w:pPr>
              <w:jc w:val="right"/>
              <w:rPr>
                <w:rFonts w:ascii="Arial" w:hAnsi="Arial" w:cs="Arial"/>
                <w:color w:val="000000"/>
              </w:rPr>
            </w:pPr>
            <w:r w:rsidRPr="003A3E4F">
              <w:rPr>
                <w:rFonts w:ascii="Arial" w:hAnsi="Arial" w:cs="Arial"/>
                <w:color w:val="000000"/>
                <w:sz w:val="22"/>
                <w:szCs w:val="22"/>
              </w:rPr>
              <w:t>(0.028)</w:t>
            </w:r>
          </w:p>
        </w:tc>
      </w:tr>
      <w:tr w:rsidR="00936635" w:rsidRPr="006670F8" w:rsidTr="00936635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Default="00936635" w:rsidP="00980E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Support services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Default="00936635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0.467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3A3E4F" w:rsidRDefault="00936635" w:rsidP="00980EB8">
            <w:pPr>
              <w:jc w:val="right"/>
              <w:rPr>
                <w:rFonts w:ascii="Arial" w:hAnsi="Arial" w:cs="Arial"/>
                <w:color w:val="000000"/>
              </w:rPr>
            </w:pPr>
            <w:r w:rsidRPr="003A3E4F">
              <w:rPr>
                <w:rFonts w:ascii="Arial" w:hAnsi="Arial" w:cs="Arial"/>
                <w:color w:val="000000"/>
                <w:sz w:val="22"/>
                <w:szCs w:val="22"/>
              </w:rPr>
              <w:t>0.467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3A3E4F" w:rsidRDefault="00936635" w:rsidP="00980EB8">
            <w:pPr>
              <w:jc w:val="right"/>
              <w:rPr>
                <w:rFonts w:ascii="Arial" w:hAnsi="Arial" w:cs="Arial"/>
                <w:color w:val="000000"/>
              </w:rPr>
            </w:pPr>
            <w:r w:rsidRPr="003A3E4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2B4790" w:rsidRPr="006670F8" w:rsidTr="00936635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90" w:rsidRDefault="003B27BE" w:rsidP="00980E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Planned Use of Reserves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90" w:rsidRDefault="002B4790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(0.085)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790" w:rsidRPr="003A3E4F" w:rsidRDefault="002B4790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790" w:rsidRPr="003A3E4F" w:rsidRDefault="002B4790" w:rsidP="002B479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0.085</w:t>
            </w:r>
          </w:p>
        </w:tc>
      </w:tr>
      <w:tr w:rsidR="00936635" w:rsidRPr="006670F8" w:rsidTr="00936635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936635" w:rsidRDefault="00936635" w:rsidP="00980EB8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Total Outturn </w:t>
            </w:r>
          </w:p>
          <w:p w:rsidR="00936635" w:rsidRPr="00212490" w:rsidRDefault="00936635" w:rsidP="00980EB8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(before funding changes)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936635" w:rsidRPr="0026631E" w:rsidRDefault="00936635" w:rsidP="002B4790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8.9</w:t>
            </w:r>
            <w:r w:rsidR="002B479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936635" w:rsidRPr="00725E24" w:rsidRDefault="00936635" w:rsidP="00980EB8">
            <w:pPr>
              <w:jc w:val="right"/>
              <w:rPr>
                <w:rFonts w:ascii="Arial" w:hAnsi="Arial" w:cs="Arial"/>
                <w:color w:val="FFFFFF" w:themeColor="background1"/>
              </w:rPr>
            </w:pPr>
          </w:p>
          <w:p w:rsidR="00936635" w:rsidRPr="00725E24" w:rsidRDefault="00936635" w:rsidP="00980EB8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9.119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936635" w:rsidRPr="00725E24" w:rsidRDefault="00936635" w:rsidP="00980EB8">
            <w:pPr>
              <w:jc w:val="right"/>
              <w:rPr>
                <w:rFonts w:ascii="Arial" w:hAnsi="Arial" w:cs="Arial"/>
                <w:color w:val="FFFFFF" w:themeColor="background1"/>
              </w:rPr>
            </w:pPr>
          </w:p>
          <w:p w:rsidR="00936635" w:rsidRPr="00725E24" w:rsidRDefault="00936635" w:rsidP="00980EB8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0.</w:t>
            </w:r>
            <w:r w:rsidR="002B479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215</w:t>
            </w:r>
          </w:p>
        </w:tc>
      </w:tr>
      <w:tr w:rsidR="00936635" w:rsidRPr="0039065B" w:rsidTr="00936635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635" w:rsidRPr="0039065B" w:rsidRDefault="00936635" w:rsidP="00C43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funding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Pr="0039065B" w:rsidRDefault="00936635" w:rsidP="00C434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0.340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6635" w:rsidRPr="00725E24" w:rsidRDefault="00936635" w:rsidP="00C434FA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6635" w:rsidRPr="00725E24" w:rsidRDefault="00936635" w:rsidP="00C434FA">
            <w:pPr>
              <w:rPr>
                <w:rFonts w:ascii="Arial" w:hAnsi="Arial" w:cs="Arial"/>
              </w:rPr>
            </w:pPr>
          </w:p>
        </w:tc>
      </w:tr>
      <w:tr w:rsidR="00936635" w:rsidRPr="006670F8" w:rsidTr="00936635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936635" w:rsidRDefault="00936635" w:rsidP="00C434F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Final position 2018/19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936635" w:rsidRPr="0026631E" w:rsidRDefault="00936635" w:rsidP="00C434FA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9.</w:t>
            </w:r>
            <w:r w:rsidR="002B479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936635" w:rsidRPr="00725E24" w:rsidRDefault="00936635" w:rsidP="00DD0E20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725E2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9.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119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936635" w:rsidRPr="00725E24" w:rsidRDefault="00936635" w:rsidP="00C434FA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725E2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0.12</w:t>
            </w:r>
            <w:r w:rsidRPr="00725E2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5)</w:t>
            </w:r>
          </w:p>
        </w:tc>
      </w:tr>
    </w:tbl>
    <w:p w:rsidR="0051311E" w:rsidRDefault="0051311E" w:rsidP="0040116D">
      <w:pPr>
        <w:ind w:left="360" w:hanging="360"/>
        <w:rPr>
          <w:rFonts w:ascii="Arial" w:hAnsi="Arial" w:cs="Arial"/>
        </w:rPr>
      </w:pPr>
    </w:p>
    <w:p w:rsidR="00BE6D2A" w:rsidRPr="00B63511" w:rsidRDefault="00C12D6E" w:rsidP="00F2265C">
      <w:pPr>
        <w:ind w:left="709" w:hanging="70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4</w:t>
      </w:r>
      <w:r w:rsidR="00B63511">
        <w:rPr>
          <w:rFonts w:ascii="Arial" w:hAnsi="Arial" w:cs="Arial"/>
        </w:rPr>
        <w:t>.</w:t>
      </w:r>
      <w:r w:rsidR="00893EAA">
        <w:rPr>
          <w:rFonts w:ascii="Arial" w:hAnsi="Arial" w:cs="Arial"/>
        </w:rPr>
        <w:t>2</w:t>
      </w:r>
      <w:r w:rsidR="00B63511">
        <w:rPr>
          <w:rFonts w:ascii="Arial" w:hAnsi="Arial" w:cs="Arial"/>
        </w:rPr>
        <w:tab/>
      </w:r>
      <w:r w:rsidR="00F2265C" w:rsidRPr="00F2265C">
        <w:rPr>
          <w:rFonts w:ascii="Arial" w:hAnsi="Arial" w:cs="Arial"/>
          <w:u w:val="single"/>
        </w:rPr>
        <w:t xml:space="preserve">Local authority place funding </w:t>
      </w:r>
      <w:r w:rsidR="003A3E4F">
        <w:rPr>
          <w:rFonts w:ascii="Arial" w:hAnsi="Arial" w:cs="Arial"/>
          <w:u w:val="single"/>
        </w:rPr>
        <w:t>(£0.04</w:t>
      </w:r>
      <w:r w:rsidR="00F02884">
        <w:rPr>
          <w:rFonts w:ascii="Arial" w:hAnsi="Arial" w:cs="Arial"/>
          <w:u w:val="single"/>
        </w:rPr>
        <w:t>5</w:t>
      </w:r>
      <w:r w:rsidR="004853D7" w:rsidRPr="00F2265C">
        <w:rPr>
          <w:rFonts w:ascii="Arial" w:hAnsi="Arial" w:cs="Arial"/>
          <w:u w:val="single"/>
        </w:rPr>
        <w:t>m</w:t>
      </w:r>
      <w:r w:rsidR="00F2265C">
        <w:rPr>
          <w:rFonts w:ascii="Arial" w:hAnsi="Arial" w:cs="Arial"/>
          <w:u w:val="single"/>
        </w:rPr>
        <w:t xml:space="preserve"> overspend</w:t>
      </w:r>
      <w:proofErr w:type="gramStart"/>
      <w:r w:rsidR="004853D7" w:rsidRPr="00F2265C">
        <w:rPr>
          <w:rFonts w:ascii="Arial" w:hAnsi="Arial" w:cs="Arial"/>
          <w:u w:val="single"/>
        </w:rPr>
        <w:t>)</w:t>
      </w:r>
      <w:proofErr w:type="gramEnd"/>
      <w:r w:rsidR="00732263" w:rsidRPr="002F069C">
        <w:rPr>
          <w:rFonts w:ascii="Arial" w:hAnsi="Arial" w:cs="Arial"/>
          <w:b/>
          <w:u w:val="single"/>
        </w:rPr>
        <w:br/>
      </w:r>
      <w:r w:rsidR="0075722A">
        <w:rPr>
          <w:rFonts w:ascii="Arial" w:hAnsi="Arial" w:cs="Arial"/>
        </w:rPr>
        <w:t xml:space="preserve">Place funding </w:t>
      </w:r>
      <w:r w:rsidR="003A3E4F">
        <w:rPr>
          <w:rFonts w:ascii="Arial" w:hAnsi="Arial" w:cs="Arial"/>
        </w:rPr>
        <w:t>spend increased by £0.030m at the year-end to reflect a commitment to fund additional spaces at the maintained special school from the earlier date of 01/09/18 (previous forecasts were based on an effective date of 01/01/19).</w:t>
      </w:r>
      <w:r w:rsidR="0075722A">
        <w:rPr>
          <w:rFonts w:ascii="Arial" w:hAnsi="Arial" w:cs="Arial"/>
        </w:rPr>
        <w:t xml:space="preserve"> </w:t>
      </w:r>
    </w:p>
    <w:p w:rsidR="002F150B" w:rsidRDefault="002F150B" w:rsidP="004E4BFB">
      <w:pPr>
        <w:ind w:left="360"/>
        <w:rPr>
          <w:rFonts w:ascii="Arial" w:hAnsi="Arial" w:cs="Arial"/>
        </w:rPr>
      </w:pPr>
    </w:p>
    <w:p w:rsidR="00F2265C" w:rsidRPr="006E3489" w:rsidRDefault="00C12D6E" w:rsidP="00893EAA">
      <w:pPr>
        <w:pStyle w:val="ListParagraph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63511">
        <w:rPr>
          <w:rFonts w:ascii="Arial" w:hAnsi="Arial" w:cs="Arial"/>
        </w:rPr>
        <w:t>.</w:t>
      </w:r>
      <w:r w:rsidR="00893EAA">
        <w:rPr>
          <w:rFonts w:ascii="Arial" w:hAnsi="Arial" w:cs="Arial"/>
        </w:rPr>
        <w:t>3</w:t>
      </w:r>
      <w:r w:rsidR="00B63511">
        <w:rPr>
          <w:rFonts w:ascii="Arial" w:hAnsi="Arial" w:cs="Arial"/>
        </w:rPr>
        <w:tab/>
      </w:r>
      <w:r w:rsidR="00E0381A" w:rsidRPr="006E3489">
        <w:rPr>
          <w:rFonts w:ascii="Arial" w:hAnsi="Arial" w:cs="Arial"/>
          <w:u w:val="single"/>
        </w:rPr>
        <w:t>Independent</w:t>
      </w:r>
      <w:r w:rsidR="00B120D0" w:rsidRPr="006E3489">
        <w:rPr>
          <w:rFonts w:ascii="Arial" w:hAnsi="Arial" w:cs="Arial"/>
          <w:u w:val="single"/>
        </w:rPr>
        <w:t xml:space="preserve"> school fees (£0.221m und</w:t>
      </w:r>
      <w:r w:rsidR="00F2265C" w:rsidRPr="006E3489">
        <w:rPr>
          <w:rFonts w:ascii="Arial" w:hAnsi="Arial" w:cs="Arial"/>
          <w:u w:val="single"/>
        </w:rPr>
        <w:t>erspend)</w:t>
      </w:r>
    </w:p>
    <w:p w:rsidR="004C5FD4" w:rsidRDefault="0075722A" w:rsidP="00F2265C">
      <w:pPr>
        <w:pStyle w:val="ListParagraph"/>
        <w:ind w:left="709"/>
        <w:rPr>
          <w:rFonts w:ascii="Arial" w:hAnsi="Arial" w:cs="Arial"/>
        </w:rPr>
      </w:pPr>
      <w:r w:rsidRPr="006E3489">
        <w:rPr>
          <w:rFonts w:ascii="Arial" w:hAnsi="Arial" w:cs="Arial"/>
        </w:rPr>
        <w:t xml:space="preserve">The </w:t>
      </w:r>
      <w:r w:rsidR="006E3489" w:rsidRPr="006E3489">
        <w:rPr>
          <w:rFonts w:ascii="Arial" w:hAnsi="Arial" w:cs="Arial"/>
        </w:rPr>
        <w:t>final</w:t>
      </w:r>
      <w:r w:rsidR="006E3489">
        <w:rPr>
          <w:rFonts w:ascii="Arial" w:hAnsi="Arial" w:cs="Arial"/>
        </w:rPr>
        <w:t xml:space="preserve"> spend for ind</w:t>
      </w:r>
      <w:r w:rsidR="00E57780">
        <w:rPr>
          <w:rFonts w:ascii="Arial" w:hAnsi="Arial" w:cs="Arial"/>
        </w:rPr>
        <w:t>ependent school places is £0.256</w:t>
      </w:r>
      <w:r w:rsidR="006E3489">
        <w:rPr>
          <w:rFonts w:ascii="Arial" w:hAnsi="Arial" w:cs="Arial"/>
        </w:rPr>
        <w:t xml:space="preserve">m </w:t>
      </w:r>
      <w:r w:rsidR="003B27BE">
        <w:rPr>
          <w:rFonts w:ascii="Arial" w:hAnsi="Arial" w:cs="Arial"/>
        </w:rPr>
        <w:t>less than the latest projection</w:t>
      </w:r>
      <w:r w:rsidR="006E3489">
        <w:rPr>
          <w:rFonts w:ascii="Arial" w:hAnsi="Arial" w:cs="Arial"/>
        </w:rPr>
        <w:t xml:space="preserve">. </w:t>
      </w:r>
      <w:r w:rsidR="009D0919">
        <w:rPr>
          <w:rFonts w:ascii="Arial" w:hAnsi="Arial" w:cs="Arial"/>
        </w:rPr>
        <w:t xml:space="preserve">The reduced spend </w:t>
      </w:r>
      <w:r w:rsidR="003B27BE">
        <w:rPr>
          <w:rFonts w:ascii="Arial" w:hAnsi="Arial" w:cs="Arial"/>
        </w:rPr>
        <w:t>relates to placements which either did not commence as planned or the start date was delayed.</w:t>
      </w:r>
    </w:p>
    <w:p w:rsidR="00732263" w:rsidRPr="00732263" w:rsidRDefault="00732263" w:rsidP="004E4BFB">
      <w:pPr>
        <w:pStyle w:val="ListParagraph"/>
        <w:rPr>
          <w:rFonts w:ascii="Arial" w:hAnsi="Arial" w:cs="Arial"/>
        </w:rPr>
      </w:pPr>
    </w:p>
    <w:p w:rsidR="00F2265C" w:rsidRDefault="00C12D6E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63511">
        <w:rPr>
          <w:rFonts w:ascii="Arial" w:hAnsi="Arial" w:cs="Arial"/>
        </w:rPr>
        <w:t>.</w:t>
      </w:r>
      <w:r w:rsidR="00893EAA">
        <w:rPr>
          <w:rFonts w:ascii="Arial" w:hAnsi="Arial" w:cs="Arial"/>
        </w:rPr>
        <w:t>4</w:t>
      </w:r>
      <w:r w:rsidR="00B63511">
        <w:rPr>
          <w:rFonts w:ascii="Arial" w:hAnsi="Arial" w:cs="Arial"/>
        </w:rPr>
        <w:tab/>
      </w:r>
      <w:r w:rsidR="00F2265C" w:rsidRPr="00F2265C">
        <w:rPr>
          <w:rFonts w:ascii="Arial" w:hAnsi="Arial" w:cs="Arial"/>
          <w:u w:val="single"/>
        </w:rPr>
        <w:t xml:space="preserve">Out of </w:t>
      </w:r>
      <w:r w:rsidR="00B120D0">
        <w:rPr>
          <w:rFonts w:ascii="Arial" w:hAnsi="Arial" w:cs="Arial"/>
          <w:u w:val="single"/>
        </w:rPr>
        <w:t>authority top-ups (£0.098m overspend</w:t>
      </w:r>
      <w:r w:rsidR="00F2265C" w:rsidRPr="00F2265C">
        <w:rPr>
          <w:rFonts w:ascii="Arial" w:hAnsi="Arial" w:cs="Arial"/>
          <w:u w:val="single"/>
        </w:rPr>
        <w:t>)</w:t>
      </w:r>
    </w:p>
    <w:p w:rsidR="00732263" w:rsidRDefault="006E3489" w:rsidP="004E4BF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final spend totals £0.393m, an increase of £0.022m since the latest projection reported to Forum. </w:t>
      </w:r>
      <w:r w:rsidR="009D0919">
        <w:rPr>
          <w:rFonts w:ascii="Arial" w:hAnsi="Arial" w:cs="Arial"/>
        </w:rPr>
        <w:t xml:space="preserve">The increase related to fees for 1 child </w:t>
      </w:r>
      <w:r w:rsidR="006A3E9F">
        <w:rPr>
          <w:rFonts w:ascii="Arial" w:hAnsi="Arial" w:cs="Arial"/>
        </w:rPr>
        <w:t>who entered out of area provision</w:t>
      </w:r>
      <w:r w:rsidR="009D0919">
        <w:rPr>
          <w:rFonts w:ascii="Arial" w:hAnsi="Arial" w:cs="Arial"/>
        </w:rPr>
        <w:t>.</w:t>
      </w:r>
    </w:p>
    <w:p w:rsidR="0022097E" w:rsidRPr="00732263" w:rsidRDefault="0022097E" w:rsidP="004E4BFB">
      <w:pPr>
        <w:pStyle w:val="ListParagraph"/>
        <w:rPr>
          <w:rFonts w:ascii="Arial" w:hAnsi="Arial" w:cs="Arial"/>
        </w:rPr>
      </w:pPr>
    </w:p>
    <w:p w:rsidR="00F2265C" w:rsidRDefault="00C12D6E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63511">
        <w:rPr>
          <w:rFonts w:ascii="Arial" w:hAnsi="Arial" w:cs="Arial"/>
        </w:rPr>
        <w:t>.</w:t>
      </w:r>
      <w:r w:rsidR="00893EAA">
        <w:rPr>
          <w:rFonts w:ascii="Arial" w:hAnsi="Arial" w:cs="Arial"/>
        </w:rPr>
        <w:t>5</w:t>
      </w:r>
      <w:r w:rsidR="00B63511">
        <w:rPr>
          <w:rFonts w:ascii="Arial" w:hAnsi="Arial" w:cs="Arial"/>
        </w:rPr>
        <w:tab/>
      </w:r>
      <w:r w:rsidR="00F2265C" w:rsidRPr="00F2265C">
        <w:rPr>
          <w:rFonts w:ascii="Arial" w:hAnsi="Arial" w:cs="Arial"/>
          <w:u w:val="single"/>
        </w:rPr>
        <w:t>Top-u</w:t>
      </w:r>
      <w:r w:rsidR="00DD0E20">
        <w:rPr>
          <w:rFonts w:ascii="Arial" w:hAnsi="Arial" w:cs="Arial"/>
          <w:u w:val="single"/>
        </w:rPr>
        <w:t>p funding and support (£0.236</w:t>
      </w:r>
      <w:r w:rsidR="00F2265C" w:rsidRPr="00F2265C">
        <w:rPr>
          <w:rFonts w:ascii="Arial" w:hAnsi="Arial" w:cs="Arial"/>
          <w:u w:val="single"/>
        </w:rPr>
        <w:t>m overspend)</w:t>
      </w:r>
    </w:p>
    <w:p w:rsidR="004A3200" w:rsidRDefault="006E3489" w:rsidP="00F2265C">
      <w:pPr>
        <w:ind w:left="709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The final position on top-up funding and support is </w:t>
      </w:r>
      <w:r w:rsidR="00DD0E20">
        <w:rPr>
          <w:rFonts w:ascii="Arial" w:hAnsi="Arial" w:cs="Arial"/>
        </w:rPr>
        <w:t>£0.01</w:t>
      </w:r>
      <w:r>
        <w:rPr>
          <w:rFonts w:ascii="Arial" w:hAnsi="Arial" w:cs="Arial"/>
        </w:rPr>
        <w:t xml:space="preserve">9m lower than anticipated within the latest forecast reported to Forum. </w:t>
      </w:r>
    </w:p>
    <w:p w:rsidR="00385AB3" w:rsidRDefault="00385AB3">
      <w:pPr>
        <w:ind w:left="709" w:hanging="709"/>
        <w:rPr>
          <w:rFonts w:ascii="Arial" w:hAnsi="Arial" w:cs="Arial"/>
        </w:rPr>
      </w:pPr>
    </w:p>
    <w:p w:rsidR="00F2265C" w:rsidRDefault="00C12D6E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63511">
        <w:rPr>
          <w:rFonts w:ascii="Arial" w:hAnsi="Arial" w:cs="Arial"/>
        </w:rPr>
        <w:t>.</w:t>
      </w:r>
      <w:r w:rsidR="00893EAA">
        <w:rPr>
          <w:rFonts w:ascii="Arial" w:hAnsi="Arial" w:cs="Arial"/>
        </w:rPr>
        <w:t>6</w:t>
      </w:r>
      <w:r w:rsidR="00B63511">
        <w:rPr>
          <w:rFonts w:ascii="Arial" w:hAnsi="Arial" w:cs="Arial"/>
        </w:rPr>
        <w:tab/>
      </w:r>
      <w:r w:rsidR="00F2265C" w:rsidRPr="00F2265C">
        <w:rPr>
          <w:rFonts w:ascii="Arial" w:hAnsi="Arial" w:cs="Arial"/>
          <w:u w:val="single"/>
        </w:rPr>
        <w:t>Po</w:t>
      </w:r>
      <w:r w:rsidR="00725E24">
        <w:rPr>
          <w:rFonts w:ascii="Arial" w:hAnsi="Arial" w:cs="Arial"/>
          <w:u w:val="single"/>
        </w:rPr>
        <w:t>st-16 top-up funding (£0.028</w:t>
      </w:r>
      <w:r w:rsidR="00E0381A">
        <w:rPr>
          <w:rFonts w:ascii="Arial" w:hAnsi="Arial" w:cs="Arial"/>
          <w:u w:val="single"/>
        </w:rPr>
        <w:t>m und</w:t>
      </w:r>
      <w:r w:rsidR="00725E24">
        <w:rPr>
          <w:rFonts w:ascii="Arial" w:hAnsi="Arial" w:cs="Arial"/>
          <w:u w:val="single"/>
        </w:rPr>
        <w:t>erspend</w:t>
      </w:r>
      <w:r w:rsidR="00F2265C" w:rsidRPr="00F2265C">
        <w:rPr>
          <w:rFonts w:ascii="Arial" w:hAnsi="Arial" w:cs="Arial"/>
          <w:u w:val="single"/>
        </w:rPr>
        <w:t>)</w:t>
      </w:r>
    </w:p>
    <w:p w:rsidR="004C5FD4" w:rsidRDefault="00725E24" w:rsidP="00F2265C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As reported previously, in-year spending is difficult to predict </w:t>
      </w:r>
      <w:r w:rsidR="00A673B8">
        <w:rPr>
          <w:rFonts w:ascii="Arial" w:hAnsi="Arial" w:cs="Arial"/>
        </w:rPr>
        <w:t xml:space="preserve">owing </w:t>
      </w:r>
      <w:r>
        <w:rPr>
          <w:rFonts w:ascii="Arial" w:hAnsi="Arial" w:cs="Arial"/>
        </w:rPr>
        <w:t>to the learning choices available to individual learners. However, a projected underspend was reported consistently during 2018/19 and the final position is an underspend of £0.02</w:t>
      </w:r>
      <w:r w:rsidR="00DD0E20">
        <w:rPr>
          <w:rFonts w:ascii="Arial" w:hAnsi="Arial" w:cs="Arial"/>
        </w:rPr>
        <w:t>8m.</w:t>
      </w:r>
    </w:p>
    <w:p w:rsidR="004C5FD4" w:rsidRDefault="004C5FD4">
      <w:pPr>
        <w:rPr>
          <w:rFonts w:ascii="Arial" w:hAnsi="Arial" w:cs="Arial"/>
        </w:rPr>
      </w:pPr>
    </w:p>
    <w:p w:rsidR="00F2265C" w:rsidRDefault="004C5FD4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893EAA">
        <w:rPr>
          <w:rFonts w:ascii="Arial" w:hAnsi="Arial" w:cs="Arial"/>
        </w:rPr>
        <w:t>7</w:t>
      </w:r>
      <w:r w:rsidR="00C12D6E">
        <w:rPr>
          <w:rFonts w:ascii="Arial" w:hAnsi="Arial" w:cs="Arial"/>
        </w:rPr>
        <w:tab/>
      </w:r>
      <w:r w:rsidR="005E2E8A">
        <w:rPr>
          <w:rFonts w:ascii="Arial" w:hAnsi="Arial" w:cs="Arial"/>
          <w:u w:val="single"/>
        </w:rPr>
        <w:t>Support Services (nil variance</w:t>
      </w:r>
      <w:r w:rsidR="00F2265C" w:rsidRPr="004A3200">
        <w:rPr>
          <w:rFonts w:ascii="Arial" w:hAnsi="Arial" w:cs="Arial"/>
          <w:u w:val="single"/>
        </w:rPr>
        <w:t>)</w:t>
      </w:r>
    </w:p>
    <w:p w:rsidR="00D22808" w:rsidRDefault="00F2265C" w:rsidP="00F2265C">
      <w:pPr>
        <w:ind w:left="709"/>
        <w:rPr>
          <w:rFonts w:ascii="Arial" w:hAnsi="Arial" w:cs="Arial"/>
          <w:noProof/>
          <w:color w:val="000000" w:themeColor="text1"/>
          <w:lang w:eastAsia="en-GB"/>
        </w:rPr>
      </w:pPr>
      <w:r>
        <w:rPr>
          <w:rFonts w:ascii="Arial" w:hAnsi="Arial" w:cs="Arial"/>
        </w:rPr>
        <w:t>The contribution from high needs to local authority support services has been maintained at budget level, with inflationary increases being absorbed by the local authority.</w:t>
      </w:r>
      <w:r w:rsidR="00D22808" w:rsidRPr="00BA251F">
        <w:rPr>
          <w:rFonts w:ascii="Arial" w:hAnsi="Arial" w:cs="Arial"/>
          <w:noProof/>
          <w:color w:val="000000" w:themeColor="text1"/>
          <w:lang w:eastAsia="en-GB"/>
        </w:rPr>
        <w:t xml:space="preserve"> </w:t>
      </w:r>
    </w:p>
    <w:p w:rsidR="00C434FA" w:rsidRDefault="00C434FA" w:rsidP="00F2265C">
      <w:pPr>
        <w:ind w:left="709"/>
        <w:rPr>
          <w:rFonts w:ascii="Arial" w:hAnsi="Arial" w:cs="Arial"/>
          <w:noProof/>
          <w:color w:val="000000" w:themeColor="text1"/>
          <w:lang w:eastAsia="en-GB"/>
        </w:rPr>
      </w:pPr>
    </w:p>
    <w:p w:rsidR="00C434FA" w:rsidRDefault="00C434FA" w:rsidP="005E2E8A">
      <w:pPr>
        <w:ind w:left="709" w:hanging="709"/>
        <w:rPr>
          <w:rFonts w:ascii="Arial" w:hAnsi="Arial" w:cs="Arial"/>
          <w:noProof/>
          <w:color w:val="000000" w:themeColor="text1"/>
          <w:lang w:eastAsia="en-GB"/>
        </w:rPr>
      </w:pPr>
      <w:r>
        <w:rPr>
          <w:rFonts w:ascii="Arial" w:hAnsi="Arial" w:cs="Arial"/>
          <w:noProof/>
          <w:color w:val="000000" w:themeColor="text1"/>
          <w:lang w:eastAsia="en-GB"/>
        </w:rPr>
        <w:t>4.</w:t>
      </w:r>
      <w:r w:rsidR="00893EAA">
        <w:rPr>
          <w:rFonts w:ascii="Arial" w:hAnsi="Arial" w:cs="Arial"/>
          <w:noProof/>
          <w:color w:val="000000" w:themeColor="text1"/>
          <w:lang w:eastAsia="en-GB"/>
        </w:rPr>
        <w:t>8</w:t>
      </w:r>
      <w:r>
        <w:rPr>
          <w:rFonts w:ascii="Arial" w:hAnsi="Arial" w:cs="Arial"/>
          <w:noProof/>
          <w:color w:val="000000" w:themeColor="text1"/>
          <w:lang w:eastAsia="en-GB"/>
        </w:rPr>
        <w:tab/>
      </w:r>
      <w:r w:rsidR="005E2E8A">
        <w:rPr>
          <w:rFonts w:ascii="Arial" w:hAnsi="Arial" w:cs="Arial"/>
          <w:noProof/>
          <w:color w:val="000000" w:themeColor="text1"/>
          <w:lang w:eastAsia="en-GB"/>
        </w:rPr>
        <w:tab/>
      </w:r>
      <w:r w:rsidR="00725E24">
        <w:rPr>
          <w:rFonts w:ascii="Arial" w:hAnsi="Arial" w:cs="Arial"/>
          <w:noProof/>
          <w:color w:val="000000" w:themeColor="text1"/>
          <w:lang w:eastAsia="en-GB"/>
        </w:rPr>
        <w:t xml:space="preserve">Taking the additional funding into account, the final outturn position on high needs spending in 2018/19 is an underspend of </w:t>
      </w:r>
      <w:r w:rsidR="00DD0E20">
        <w:rPr>
          <w:rFonts w:ascii="Arial" w:hAnsi="Arial" w:cs="Arial"/>
          <w:b/>
          <w:noProof/>
          <w:color w:val="000000" w:themeColor="text1"/>
          <w:lang w:eastAsia="en-GB"/>
        </w:rPr>
        <w:t>£0.12</w:t>
      </w:r>
      <w:r w:rsidR="00725E24" w:rsidRPr="00A8059B">
        <w:rPr>
          <w:rFonts w:ascii="Arial" w:hAnsi="Arial" w:cs="Arial"/>
          <w:b/>
          <w:noProof/>
          <w:color w:val="000000" w:themeColor="text1"/>
          <w:lang w:eastAsia="en-GB"/>
        </w:rPr>
        <w:t>5m</w:t>
      </w:r>
      <w:r w:rsidR="00725E24">
        <w:rPr>
          <w:rFonts w:ascii="Arial" w:hAnsi="Arial" w:cs="Arial"/>
          <w:noProof/>
          <w:color w:val="000000" w:themeColor="text1"/>
          <w:lang w:eastAsia="en-GB"/>
        </w:rPr>
        <w:t>. This position is without taking any contribution from DSG reserves.</w:t>
      </w:r>
    </w:p>
    <w:p w:rsidR="00DD0E20" w:rsidRDefault="00DD0E20" w:rsidP="005E2E8A">
      <w:pPr>
        <w:ind w:left="709" w:hanging="709"/>
        <w:rPr>
          <w:rFonts w:ascii="Arial" w:hAnsi="Arial" w:cs="Arial"/>
          <w:noProof/>
          <w:color w:val="000000" w:themeColor="text1"/>
          <w:lang w:eastAsia="en-GB"/>
        </w:rPr>
      </w:pPr>
    </w:p>
    <w:p w:rsidR="00DD0E20" w:rsidRPr="00BA251F" w:rsidRDefault="00DD0E20" w:rsidP="005E2E8A">
      <w:pPr>
        <w:ind w:left="709" w:hanging="709"/>
        <w:rPr>
          <w:rFonts w:ascii="Arial" w:hAnsi="Arial" w:cs="Arial"/>
          <w:b/>
          <w:noProof/>
          <w:color w:val="000000" w:themeColor="text1"/>
          <w:lang w:eastAsia="en-GB"/>
        </w:rPr>
      </w:pPr>
      <w:r>
        <w:rPr>
          <w:rFonts w:ascii="Arial" w:hAnsi="Arial" w:cs="Arial"/>
          <w:noProof/>
          <w:color w:val="000000" w:themeColor="text1"/>
          <w:lang w:eastAsia="en-GB"/>
        </w:rPr>
        <w:t>4.</w:t>
      </w:r>
      <w:r w:rsidR="00893EAA">
        <w:rPr>
          <w:rFonts w:ascii="Arial" w:hAnsi="Arial" w:cs="Arial"/>
          <w:noProof/>
          <w:color w:val="000000" w:themeColor="text1"/>
          <w:lang w:eastAsia="en-GB"/>
        </w:rPr>
        <w:t>9</w:t>
      </w:r>
      <w:r>
        <w:rPr>
          <w:rFonts w:ascii="Arial" w:hAnsi="Arial" w:cs="Arial"/>
          <w:noProof/>
          <w:color w:val="000000" w:themeColor="text1"/>
          <w:lang w:eastAsia="en-GB"/>
        </w:rPr>
        <w:tab/>
        <w:t xml:space="preserve">The £0.085m planned to be used from DSG reserves (approved by Schools’ Forum) in 2018/19 remains in DSG reserves. The underspend of £0.125m has been added to the </w:t>
      </w:r>
      <w:r w:rsidR="0045093E">
        <w:rPr>
          <w:rFonts w:ascii="Arial" w:hAnsi="Arial" w:cs="Arial"/>
          <w:noProof/>
          <w:color w:val="000000" w:themeColor="text1"/>
          <w:lang w:eastAsia="en-GB"/>
        </w:rPr>
        <w:t>this r</w:t>
      </w:r>
      <w:r>
        <w:rPr>
          <w:rFonts w:ascii="Arial" w:hAnsi="Arial" w:cs="Arial"/>
          <w:noProof/>
          <w:color w:val="000000" w:themeColor="text1"/>
          <w:lang w:eastAsia="en-GB"/>
        </w:rPr>
        <w:t>eserve balance.</w:t>
      </w:r>
    </w:p>
    <w:p w:rsidR="005D1A77" w:rsidRDefault="005D1A77" w:rsidP="00270F89">
      <w:pPr>
        <w:pStyle w:val="ListParagraph"/>
        <w:ind w:left="360"/>
        <w:rPr>
          <w:rFonts w:ascii="Arial" w:hAnsi="Arial" w:cs="Arial"/>
          <w:b/>
          <w:u w:val="single"/>
        </w:rPr>
      </w:pPr>
    </w:p>
    <w:p w:rsidR="006B68F2" w:rsidRDefault="006B68F2" w:rsidP="00270F89">
      <w:pPr>
        <w:pStyle w:val="ListParagraph"/>
        <w:ind w:left="360"/>
        <w:rPr>
          <w:rFonts w:ascii="Arial" w:hAnsi="Arial" w:cs="Arial"/>
          <w:b/>
          <w:u w:val="single"/>
        </w:rPr>
      </w:pPr>
    </w:p>
    <w:p w:rsidR="00D22808" w:rsidRPr="004E4BFB" w:rsidRDefault="00276FC8" w:rsidP="00D22808">
      <w:pPr>
        <w:ind w:left="360" w:hanging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5</w:t>
      </w:r>
      <w:r w:rsidR="00D22808" w:rsidRPr="00741D19">
        <w:rPr>
          <w:rFonts w:ascii="Arial" w:hAnsi="Arial" w:cs="Arial"/>
          <w:b/>
        </w:rPr>
        <w:t xml:space="preserve">. </w:t>
      </w:r>
      <w:r w:rsidR="00D22808" w:rsidRPr="00741D19">
        <w:rPr>
          <w:rFonts w:ascii="Arial" w:hAnsi="Arial" w:cs="Arial"/>
          <w:b/>
        </w:rPr>
        <w:tab/>
      </w:r>
      <w:r w:rsidR="00D22808" w:rsidRPr="00741D19">
        <w:rPr>
          <w:rFonts w:ascii="Arial" w:hAnsi="Arial" w:cs="Arial"/>
          <w:b/>
        </w:rPr>
        <w:tab/>
      </w:r>
      <w:r w:rsidR="009C16A3">
        <w:rPr>
          <w:rFonts w:ascii="Arial" w:hAnsi="Arial" w:cs="Arial"/>
          <w:b/>
          <w:u w:val="single"/>
        </w:rPr>
        <w:t xml:space="preserve">2019/20 </w:t>
      </w:r>
      <w:r w:rsidR="0045093E">
        <w:rPr>
          <w:rFonts w:ascii="Arial" w:hAnsi="Arial" w:cs="Arial"/>
          <w:b/>
          <w:u w:val="single"/>
        </w:rPr>
        <w:t>H</w:t>
      </w:r>
      <w:r w:rsidR="009C16A3">
        <w:rPr>
          <w:rFonts w:ascii="Arial" w:hAnsi="Arial" w:cs="Arial"/>
          <w:b/>
          <w:u w:val="single"/>
        </w:rPr>
        <w:t xml:space="preserve">igh </w:t>
      </w:r>
      <w:r w:rsidR="0045093E">
        <w:rPr>
          <w:rFonts w:ascii="Arial" w:hAnsi="Arial" w:cs="Arial"/>
          <w:b/>
          <w:u w:val="single"/>
        </w:rPr>
        <w:t>N</w:t>
      </w:r>
      <w:r w:rsidR="009C16A3">
        <w:rPr>
          <w:rFonts w:ascii="Arial" w:hAnsi="Arial" w:cs="Arial"/>
          <w:b/>
          <w:u w:val="single"/>
        </w:rPr>
        <w:t xml:space="preserve">eeds </w:t>
      </w:r>
      <w:r w:rsidR="0045093E">
        <w:rPr>
          <w:rFonts w:ascii="Arial" w:hAnsi="Arial" w:cs="Arial"/>
          <w:b/>
          <w:u w:val="single"/>
        </w:rPr>
        <w:t>B</w:t>
      </w:r>
      <w:r w:rsidR="009C16A3">
        <w:rPr>
          <w:rFonts w:ascii="Arial" w:hAnsi="Arial" w:cs="Arial"/>
          <w:b/>
          <w:u w:val="single"/>
        </w:rPr>
        <w:t>udget</w:t>
      </w:r>
    </w:p>
    <w:p w:rsidR="00D22808" w:rsidRPr="00D22808" w:rsidRDefault="00D22808" w:rsidP="00D22808">
      <w:pPr>
        <w:rPr>
          <w:rFonts w:ascii="Arial" w:hAnsi="Arial" w:cs="Arial"/>
        </w:rPr>
      </w:pPr>
    </w:p>
    <w:p w:rsidR="009C16A3" w:rsidRDefault="00276FC8" w:rsidP="00E60B2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44CFF">
        <w:rPr>
          <w:rFonts w:ascii="Arial" w:hAnsi="Arial" w:cs="Arial"/>
        </w:rPr>
        <w:t>.1</w:t>
      </w:r>
      <w:r w:rsidR="00744CFF">
        <w:rPr>
          <w:rFonts w:ascii="Arial" w:hAnsi="Arial" w:cs="Arial"/>
        </w:rPr>
        <w:tab/>
      </w:r>
      <w:r w:rsidR="0045093E">
        <w:rPr>
          <w:rFonts w:ascii="Arial" w:hAnsi="Arial" w:cs="Arial"/>
        </w:rPr>
        <w:t>T</w:t>
      </w:r>
      <w:r w:rsidR="00C27453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estimated </w:t>
      </w:r>
      <w:r w:rsidR="00C27453">
        <w:rPr>
          <w:rFonts w:ascii="Arial" w:hAnsi="Arial" w:cs="Arial"/>
        </w:rPr>
        <w:t xml:space="preserve">2019/20 budget requirement </w:t>
      </w:r>
      <w:r w:rsidR="0045093E">
        <w:rPr>
          <w:rFonts w:ascii="Arial" w:hAnsi="Arial" w:cs="Arial"/>
        </w:rPr>
        <w:t xml:space="preserve">is £9.745m, reflecting full year costs for </w:t>
      </w:r>
      <w:r w:rsidR="005962C8">
        <w:rPr>
          <w:rFonts w:ascii="Arial" w:hAnsi="Arial" w:cs="Arial"/>
        </w:rPr>
        <w:t>provisions</w:t>
      </w:r>
      <w:r w:rsidR="0045093E">
        <w:rPr>
          <w:rFonts w:ascii="Arial" w:hAnsi="Arial" w:cs="Arial"/>
        </w:rPr>
        <w:t xml:space="preserve"> which commenced in 2018/19. </w:t>
      </w:r>
      <w:r>
        <w:rPr>
          <w:rFonts w:ascii="Arial" w:hAnsi="Arial" w:cs="Arial"/>
        </w:rPr>
        <w:t>Spending against budget plans will continue to be monitored closely during 2019/20, with regular updates provided to Schools’ Forum.</w:t>
      </w:r>
    </w:p>
    <w:p w:rsidR="00276FC8" w:rsidRDefault="00276FC8" w:rsidP="00E60B25">
      <w:pPr>
        <w:ind w:left="720" w:hanging="720"/>
        <w:rPr>
          <w:rFonts w:ascii="Arial" w:hAnsi="Arial" w:cs="Arial"/>
        </w:rPr>
      </w:pPr>
    </w:p>
    <w:p w:rsidR="00FC2304" w:rsidRDefault="00276FC8" w:rsidP="00FC2304">
      <w:pPr>
        <w:ind w:left="709" w:hanging="70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6</w:t>
      </w:r>
      <w:r w:rsidR="00D22808" w:rsidRPr="00D22808">
        <w:rPr>
          <w:rFonts w:ascii="Arial" w:hAnsi="Arial" w:cs="Arial"/>
          <w:b/>
        </w:rPr>
        <w:t>.</w:t>
      </w:r>
      <w:r w:rsidR="00FC2304">
        <w:rPr>
          <w:rFonts w:ascii="Arial" w:hAnsi="Arial" w:cs="Arial"/>
        </w:rPr>
        <w:tab/>
      </w:r>
      <w:r w:rsidR="00FC2304" w:rsidRPr="00FC2304">
        <w:rPr>
          <w:rFonts w:ascii="Arial" w:hAnsi="Arial" w:cs="Arial"/>
          <w:b/>
          <w:u w:val="single"/>
        </w:rPr>
        <w:t>Recommendations</w:t>
      </w:r>
    </w:p>
    <w:p w:rsidR="00FC2304" w:rsidRDefault="00FC2304" w:rsidP="00FC2304">
      <w:pPr>
        <w:ind w:left="709" w:hanging="709"/>
        <w:rPr>
          <w:rFonts w:ascii="Arial" w:hAnsi="Arial" w:cs="Arial"/>
          <w:b/>
          <w:u w:val="single"/>
        </w:rPr>
      </w:pPr>
    </w:p>
    <w:p w:rsidR="00D22808" w:rsidRPr="00D22808" w:rsidRDefault="00276FC8" w:rsidP="00FC2304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22808">
        <w:rPr>
          <w:rFonts w:ascii="Arial" w:hAnsi="Arial" w:cs="Arial"/>
        </w:rPr>
        <w:t>.1</w:t>
      </w:r>
      <w:r w:rsidR="00D22808">
        <w:rPr>
          <w:rFonts w:ascii="Arial" w:hAnsi="Arial" w:cs="Arial"/>
        </w:rPr>
        <w:tab/>
        <w:t>Forum is recommended to</w:t>
      </w:r>
      <w:r w:rsidR="005E2E8A">
        <w:rPr>
          <w:rFonts w:ascii="Arial" w:hAnsi="Arial" w:cs="Arial"/>
        </w:rPr>
        <w:t xml:space="preserve"> note the contents of the report.</w:t>
      </w:r>
    </w:p>
    <w:p w:rsidR="00D22808" w:rsidRDefault="00D22808" w:rsidP="005E2E8A">
      <w:pPr>
        <w:rPr>
          <w:rFonts w:ascii="Arial" w:hAnsi="Arial" w:cs="Arial"/>
        </w:rPr>
      </w:pPr>
    </w:p>
    <w:sectPr w:rsidR="00D22808" w:rsidSect="0075449A">
      <w:headerReference w:type="default" r:id="rId8"/>
      <w:footerReference w:type="default" r:id="rId9"/>
      <w:pgSz w:w="11906" w:h="16838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93E" w:rsidRDefault="0045093E" w:rsidP="00E471C6">
      <w:r>
        <w:separator/>
      </w:r>
    </w:p>
  </w:endnote>
  <w:endnote w:type="continuationSeparator" w:id="0">
    <w:p w:rsidR="0045093E" w:rsidRDefault="0045093E" w:rsidP="00E47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3E" w:rsidRPr="00E471C6" w:rsidRDefault="00322BEE" w:rsidP="00E471C6">
    <w:pPr>
      <w:pStyle w:val="Footer"/>
      <w:jc w:val="right"/>
      <w:rPr>
        <w:rFonts w:ascii="Arial" w:hAnsi="Arial" w:cs="Arial"/>
        <w:sz w:val="12"/>
        <w:szCs w:val="12"/>
      </w:rPr>
    </w:pPr>
    <w:fldSimple w:instr=" FILENAME  \* Lower \p  \* MERGEFORMAT ">
      <w:r w:rsidR="00BD4F0F">
        <w:rPr>
          <w:rFonts w:ascii="Arial" w:hAnsi="Arial" w:cs="Arial"/>
          <w:noProof/>
          <w:sz w:val="12"/>
          <w:szCs w:val="12"/>
        </w:rPr>
        <w:t>y:\corporate finance\child &amp; adult services\child\schools\schools forum\meetings\2019-20\07 may 2019\item 9_2019 0507 hnb final outturn 2018-19.docx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93E" w:rsidRDefault="0045093E" w:rsidP="00E471C6">
      <w:r>
        <w:separator/>
      </w:r>
    </w:p>
  </w:footnote>
  <w:footnote w:type="continuationSeparator" w:id="0">
    <w:p w:rsidR="0045093E" w:rsidRDefault="0045093E" w:rsidP="00E47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201386"/>
      <w:docPartObj>
        <w:docPartGallery w:val="Page Numbers (Top of Page)"/>
        <w:docPartUnique/>
      </w:docPartObj>
    </w:sdtPr>
    <w:sdtContent>
      <w:p w:rsidR="0045093E" w:rsidRDefault="0045093E">
        <w:pPr>
          <w:pStyle w:val="Header"/>
          <w:jc w:val="right"/>
        </w:pPr>
        <w:r w:rsidRPr="004C5FD4">
          <w:rPr>
            <w:rFonts w:ascii="Arial" w:hAnsi="Arial" w:cs="Arial"/>
            <w:sz w:val="16"/>
            <w:szCs w:val="16"/>
          </w:rPr>
          <w:t xml:space="preserve">Page </w:t>
        </w:r>
        <w:r w:rsidR="00322BEE" w:rsidRPr="004C5FD4">
          <w:rPr>
            <w:rFonts w:ascii="Arial" w:hAnsi="Arial" w:cs="Arial"/>
            <w:b/>
            <w:sz w:val="16"/>
            <w:szCs w:val="16"/>
          </w:rPr>
          <w:fldChar w:fldCharType="begin"/>
        </w:r>
        <w:r w:rsidRPr="004C5FD4">
          <w:rPr>
            <w:rFonts w:ascii="Arial" w:hAnsi="Arial" w:cs="Arial"/>
            <w:b/>
            <w:sz w:val="16"/>
            <w:szCs w:val="16"/>
          </w:rPr>
          <w:instrText xml:space="preserve"> PAGE </w:instrText>
        </w:r>
        <w:r w:rsidR="00322BEE" w:rsidRPr="004C5FD4">
          <w:rPr>
            <w:rFonts w:ascii="Arial" w:hAnsi="Arial" w:cs="Arial"/>
            <w:b/>
            <w:sz w:val="16"/>
            <w:szCs w:val="16"/>
          </w:rPr>
          <w:fldChar w:fldCharType="separate"/>
        </w:r>
        <w:r w:rsidR="002641AE">
          <w:rPr>
            <w:rFonts w:ascii="Arial" w:hAnsi="Arial" w:cs="Arial"/>
            <w:b/>
            <w:noProof/>
            <w:sz w:val="16"/>
            <w:szCs w:val="16"/>
          </w:rPr>
          <w:t>1</w:t>
        </w:r>
        <w:r w:rsidR="00322BEE" w:rsidRPr="004C5FD4">
          <w:rPr>
            <w:rFonts w:ascii="Arial" w:hAnsi="Arial" w:cs="Arial"/>
            <w:b/>
            <w:sz w:val="16"/>
            <w:szCs w:val="16"/>
          </w:rPr>
          <w:fldChar w:fldCharType="end"/>
        </w:r>
        <w:r w:rsidRPr="004C5FD4">
          <w:rPr>
            <w:rFonts w:ascii="Arial" w:hAnsi="Arial" w:cs="Arial"/>
            <w:sz w:val="16"/>
            <w:szCs w:val="16"/>
          </w:rPr>
          <w:t xml:space="preserve"> of </w:t>
        </w:r>
        <w:r w:rsidR="00322BEE" w:rsidRPr="004C5FD4">
          <w:rPr>
            <w:rFonts w:ascii="Arial" w:hAnsi="Arial" w:cs="Arial"/>
            <w:b/>
            <w:sz w:val="16"/>
            <w:szCs w:val="16"/>
          </w:rPr>
          <w:fldChar w:fldCharType="begin"/>
        </w:r>
        <w:r w:rsidRPr="004C5FD4">
          <w:rPr>
            <w:rFonts w:ascii="Arial" w:hAnsi="Arial" w:cs="Arial"/>
            <w:b/>
            <w:sz w:val="16"/>
            <w:szCs w:val="16"/>
          </w:rPr>
          <w:instrText xml:space="preserve"> NUMPAGES  </w:instrText>
        </w:r>
        <w:r w:rsidR="00322BEE" w:rsidRPr="004C5FD4">
          <w:rPr>
            <w:rFonts w:ascii="Arial" w:hAnsi="Arial" w:cs="Arial"/>
            <w:b/>
            <w:sz w:val="16"/>
            <w:szCs w:val="16"/>
          </w:rPr>
          <w:fldChar w:fldCharType="separate"/>
        </w:r>
        <w:r w:rsidR="002641AE">
          <w:rPr>
            <w:rFonts w:ascii="Arial" w:hAnsi="Arial" w:cs="Arial"/>
            <w:b/>
            <w:noProof/>
            <w:sz w:val="16"/>
            <w:szCs w:val="16"/>
          </w:rPr>
          <w:t>2</w:t>
        </w:r>
        <w:r w:rsidR="00322BEE" w:rsidRPr="004C5FD4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:rsidR="0045093E" w:rsidRDefault="004509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31A9"/>
    <w:multiLevelType w:val="multilevel"/>
    <w:tmpl w:val="99B426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8D722C9"/>
    <w:multiLevelType w:val="multilevel"/>
    <w:tmpl w:val="411C48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BF42110"/>
    <w:multiLevelType w:val="multilevel"/>
    <w:tmpl w:val="40CAD6E2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  <w:color w:val="FF0000"/>
      </w:rPr>
    </w:lvl>
    <w:lvl w:ilvl="1">
      <w:start w:val="11"/>
      <w:numFmt w:val="decimal"/>
      <w:lvlText w:val="%1.%2"/>
      <w:lvlJc w:val="left"/>
      <w:pPr>
        <w:ind w:left="468" w:hanging="468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">
    <w:nsid w:val="262922EA"/>
    <w:multiLevelType w:val="multilevel"/>
    <w:tmpl w:val="2264B0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F7B030B"/>
    <w:multiLevelType w:val="multilevel"/>
    <w:tmpl w:val="D586F776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C77D56"/>
    <w:multiLevelType w:val="hybridMultilevel"/>
    <w:tmpl w:val="5BB6B77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FF3467"/>
    <w:multiLevelType w:val="hybridMultilevel"/>
    <w:tmpl w:val="3E4C6490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>
    <w:nsid w:val="4F63570A"/>
    <w:multiLevelType w:val="hybridMultilevel"/>
    <w:tmpl w:val="D236E2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1E22A4"/>
    <w:multiLevelType w:val="multilevel"/>
    <w:tmpl w:val="EE1C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9">
    <w:nsid w:val="5496584D"/>
    <w:multiLevelType w:val="multilevel"/>
    <w:tmpl w:val="EE1C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0">
    <w:nsid w:val="58697234"/>
    <w:multiLevelType w:val="multilevel"/>
    <w:tmpl w:val="079E844E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6CE36E8"/>
    <w:multiLevelType w:val="multilevel"/>
    <w:tmpl w:val="500C43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2">
    <w:nsid w:val="6D471DEB"/>
    <w:multiLevelType w:val="multilevel"/>
    <w:tmpl w:val="DAFEC8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6F9B6804"/>
    <w:multiLevelType w:val="multilevel"/>
    <w:tmpl w:val="7BE447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4">
    <w:nsid w:val="72D64CC1"/>
    <w:multiLevelType w:val="hybridMultilevel"/>
    <w:tmpl w:val="3F96E7F6"/>
    <w:lvl w:ilvl="0" w:tplc="320667B0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A58A5"/>
    <w:multiLevelType w:val="hybridMultilevel"/>
    <w:tmpl w:val="0D340058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4"/>
  </w:num>
  <w:num w:numId="5">
    <w:abstractNumId w:val="11"/>
  </w:num>
  <w:num w:numId="6">
    <w:abstractNumId w:val="12"/>
  </w:num>
  <w:num w:numId="7">
    <w:abstractNumId w:val="1"/>
  </w:num>
  <w:num w:numId="8">
    <w:abstractNumId w:val="13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 w:numId="13">
    <w:abstractNumId w:val="15"/>
  </w:num>
  <w:num w:numId="14">
    <w:abstractNumId w:val="6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1F0"/>
    <w:rsid w:val="00011F8F"/>
    <w:rsid w:val="00015EDE"/>
    <w:rsid w:val="000403CC"/>
    <w:rsid w:val="00062C85"/>
    <w:rsid w:val="000F04A7"/>
    <w:rsid w:val="000F185B"/>
    <w:rsid w:val="0010706F"/>
    <w:rsid w:val="001C1CEC"/>
    <w:rsid w:val="001D58E7"/>
    <w:rsid w:val="001F2A93"/>
    <w:rsid w:val="001F530F"/>
    <w:rsid w:val="0022097E"/>
    <w:rsid w:val="002641AE"/>
    <w:rsid w:val="0026631E"/>
    <w:rsid w:val="00270F89"/>
    <w:rsid w:val="00273464"/>
    <w:rsid w:val="00276FC8"/>
    <w:rsid w:val="00282753"/>
    <w:rsid w:val="00287C2A"/>
    <w:rsid w:val="002A5C86"/>
    <w:rsid w:val="002B4790"/>
    <w:rsid w:val="002E08A2"/>
    <w:rsid w:val="002F069C"/>
    <w:rsid w:val="002F150B"/>
    <w:rsid w:val="003204CE"/>
    <w:rsid w:val="00322BEE"/>
    <w:rsid w:val="0033037F"/>
    <w:rsid w:val="00381270"/>
    <w:rsid w:val="00385AB3"/>
    <w:rsid w:val="003871F0"/>
    <w:rsid w:val="0039065B"/>
    <w:rsid w:val="003A3E4F"/>
    <w:rsid w:val="003B27BE"/>
    <w:rsid w:val="003C21DE"/>
    <w:rsid w:val="0040116D"/>
    <w:rsid w:val="0043458F"/>
    <w:rsid w:val="0045093E"/>
    <w:rsid w:val="00457584"/>
    <w:rsid w:val="00484477"/>
    <w:rsid w:val="004853D7"/>
    <w:rsid w:val="004A3200"/>
    <w:rsid w:val="004C5FD4"/>
    <w:rsid w:val="004E4BFB"/>
    <w:rsid w:val="004E613E"/>
    <w:rsid w:val="00507549"/>
    <w:rsid w:val="0051311E"/>
    <w:rsid w:val="0054743C"/>
    <w:rsid w:val="0057428A"/>
    <w:rsid w:val="005962C8"/>
    <w:rsid w:val="005B4F82"/>
    <w:rsid w:val="005D1A77"/>
    <w:rsid w:val="005E2E8A"/>
    <w:rsid w:val="005E5F47"/>
    <w:rsid w:val="006266F4"/>
    <w:rsid w:val="006306AD"/>
    <w:rsid w:val="00663FCF"/>
    <w:rsid w:val="006732F1"/>
    <w:rsid w:val="006A3E9F"/>
    <w:rsid w:val="006B68F2"/>
    <w:rsid w:val="006E3489"/>
    <w:rsid w:val="00725E24"/>
    <w:rsid w:val="00727711"/>
    <w:rsid w:val="00732263"/>
    <w:rsid w:val="0073581B"/>
    <w:rsid w:val="00741D19"/>
    <w:rsid w:val="00744CFF"/>
    <w:rsid w:val="0075449A"/>
    <w:rsid w:val="0075722A"/>
    <w:rsid w:val="007608C2"/>
    <w:rsid w:val="00780177"/>
    <w:rsid w:val="007D7C94"/>
    <w:rsid w:val="00822771"/>
    <w:rsid w:val="0086108B"/>
    <w:rsid w:val="008911E4"/>
    <w:rsid w:val="00893EAA"/>
    <w:rsid w:val="008A226A"/>
    <w:rsid w:val="00915911"/>
    <w:rsid w:val="009357D5"/>
    <w:rsid w:val="00936635"/>
    <w:rsid w:val="00980EB8"/>
    <w:rsid w:val="0099785C"/>
    <w:rsid w:val="009C16A3"/>
    <w:rsid w:val="009D0919"/>
    <w:rsid w:val="009D7961"/>
    <w:rsid w:val="009E43D5"/>
    <w:rsid w:val="009F26E4"/>
    <w:rsid w:val="00A61498"/>
    <w:rsid w:val="00A673B8"/>
    <w:rsid w:val="00A8059B"/>
    <w:rsid w:val="00B120D0"/>
    <w:rsid w:val="00B51317"/>
    <w:rsid w:val="00B63511"/>
    <w:rsid w:val="00B72C8B"/>
    <w:rsid w:val="00BD4F0F"/>
    <w:rsid w:val="00BE56CB"/>
    <w:rsid w:val="00BE6D2A"/>
    <w:rsid w:val="00C00559"/>
    <w:rsid w:val="00C026FB"/>
    <w:rsid w:val="00C12D6E"/>
    <w:rsid w:val="00C27453"/>
    <w:rsid w:val="00C434FA"/>
    <w:rsid w:val="00C93284"/>
    <w:rsid w:val="00CA3206"/>
    <w:rsid w:val="00CC75F9"/>
    <w:rsid w:val="00D22808"/>
    <w:rsid w:val="00D87564"/>
    <w:rsid w:val="00D904CF"/>
    <w:rsid w:val="00D91329"/>
    <w:rsid w:val="00DA41FA"/>
    <w:rsid w:val="00DB1989"/>
    <w:rsid w:val="00DC3355"/>
    <w:rsid w:val="00DD0E20"/>
    <w:rsid w:val="00E0381A"/>
    <w:rsid w:val="00E409C8"/>
    <w:rsid w:val="00E471C6"/>
    <w:rsid w:val="00E57780"/>
    <w:rsid w:val="00E60B25"/>
    <w:rsid w:val="00E62BA1"/>
    <w:rsid w:val="00E744A1"/>
    <w:rsid w:val="00E90F23"/>
    <w:rsid w:val="00ED4F3E"/>
    <w:rsid w:val="00EF5032"/>
    <w:rsid w:val="00F02884"/>
    <w:rsid w:val="00F2265C"/>
    <w:rsid w:val="00F545DB"/>
    <w:rsid w:val="00F86583"/>
    <w:rsid w:val="00F94AE0"/>
    <w:rsid w:val="00FA2FC6"/>
    <w:rsid w:val="00FB6C7E"/>
    <w:rsid w:val="00FC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6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1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1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1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1C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4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B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B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B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4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043D8-1363-4FFB-8FBE-1E79E0B2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Patton</dc:creator>
  <cp:lastModifiedBy>CEMSEL</cp:lastModifiedBy>
  <cp:revision>4</cp:revision>
  <cp:lastPrinted>2019-04-30T09:19:00Z</cp:lastPrinted>
  <dcterms:created xsi:type="dcterms:W3CDTF">2019-04-30T14:41:00Z</dcterms:created>
  <dcterms:modified xsi:type="dcterms:W3CDTF">2019-04-30T14:54:00Z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-564140538</vt:i4>
  </property>
  <property fmtid="{D5CDD505-2E9C-101B-9397-08002B2CF9AE}" pid="3" name="_NewReviewCycle">
    <vt:lpwstr/>
  </property>
  <property fmtid="{D5CDD505-2E9C-101B-9397-08002B2CF9AE}" pid="4" name="_EmailSubject">
    <vt:lpwstr>Schools Forum -  7 May 2019</vt:lpwstr>
  </property>
  <property fmtid="{D5CDD505-2E9C-101B-9397-08002B2CF9AE}" pid="5" name="_AuthorEmail">
    <vt:lpwstr>Eileen.Larkin@hartlepool.gov.uk</vt:lpwstr>
  </property>
  <property fmtid="{D5CDD505-2E9C-101B-9397-08002B2CF9AE}" pid="6" name="_AuthorEmailDisplayName">
    <vt:lpwstr>Eileen Larkin</vt:lpwstr>
  </property>
  <property fmtid="{D5CDD505-2E9C-101B-9397-08002B2CF9AE}" pid="8" name="_PreviousAdHocReviewCycleID">
    <vt:i4>1014186329</vt:i4>
  </property>
</Properties>
</file>