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0E" w:rsidRPr="00234EF4" w:rsidRDefault="00D6440E" w:rsidP="00D6440E">
      <w:pPr>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sidRPr="00107F84">
        <w:rPr>
          <w:rFonts w:ascii="Arial" w:hAnsi="Arial" w:cs="Arial"/>
          <w:b/>
          <w:bCs/>
        </w:rPr>
        <w:t xml:space="preserve">Report to Hartlepool Schools’ </w:t>
      </w:r>
      <w:r w:rsidRPr="00234EF4">
        <w:rPr>
          <w:rFonts w:ascii="Arial" w:hAnsi="Arial" w:cs="Arial"/>
          <w:b/>
          <w:bCs/>
        </w:rPr>
        <w:t xml:space="preserve">Forum </w:t>
      </w:r>
      <w:r w:rsidR="00FD034D">
        <w:rPr>
          <w:rFonts w:ascii="Arial" w:hAnsi="Arial" w:cs="Arial"/>
          <w:b/>
          <w:bCs/>
        </w:rPr>
        <w:t>07</w:t>
      </w:r>
      <w:r w:rsidR="004D1464">
        <w:rPr>
          <w:rFonts w:ascii="Arial" w:hAnsi="Arial" w:cs="Arial"/>
          <w:b/>
          <w:bCs/>
        </w:rPr>
        <w:t xml:space="preserve"> </w:t>
      </w:r>
      <w:r w:rsidR="00FD034D">
        <w:rPr>
          <w:rFonts w:ascii="Arial" w:hAnsi="Arial" w:cs="Arial"/>
          <w:b/>
          <w:bCs/>
        </w:rPr>
        <w:t>May</w:t>
      </w:r>
      <w:r w:rsidR="00234EF4" w:rsidRPr="00234EF4">
        <w:rPr>
          <w:rFonts w:ascii="Arial" w:hAnsi="Arial" w:cs="Arial"/>
          <w:b/>
          <w:bCs/>
        </w:rPr>
        <w:t xml:space="preserve"> 201</w:t>
      </w:r>
      <w:r w:rsidR="003629BA">
        <w:rPr>
          <w:rFonts w:ascii="Arial" w:hAnsi="Arial" w:cs="Arial"/>
          <w:b/>
          <w:bCs/>
        </w:rPr>
        <w:t>9</w:t>
      </w:r>
    </w:p>
    <w:p w:rsidR="00D6440E" w:rsidRPr="00BD5981" w:rsidRDefault="00D6440E" w:rsidP="00D6440E">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FD034D">
        <w:rPr>
          <w:rFonts w:ascii="Arial" w:hAnsi="Arial" w:cs="Arial"/>
          <w:b/>
          <w:bCs/>
        </w:rPr>
        <w:t>Sally Robinson – Director, Children’s and Joint Commissioning Services</w:t>
      </w:r>
    </w:p>
    <w:p w:rsidR="00CD73A2" w:rsidRPr="00CD73A2" w:rsidRDefault="00CD73A2" w:rsidP="00D6440E">
      <w:pPr>
        <w:rPr>
          <w:rFonts w:ascii="Arial" w:hAnsi="Arial" w:cs="Arial"/>
          <w:b/>
          <w:bCs/>
          <w:color w:val="0000CC"/>
          <w:sz w:val="10"/>
          <w:szCs w:val="10"/>
        </w:rPr>
      </w:pPr>
    </w:p>
    <w:p w:rsidR="00CD73A2" w:rsidRPr="00CD73A2" w:rsidRDefault="00CD73A2" w:rsidP="00D6440E">
      <w:pPr>
        <w:rPr>
          <w:rFonts w:ascii="Arial" w:hAnsi="Arial" w:cs="Arial"/>
          <w:b/>
          <w:bCs/>
          <w:color w:val="0000CC"/>
          <w:sz w:val="10"/>
          <w:szCs w:val="10"/>
        </w:rPr>
      </w:pPr>
    </w:p>
    <w:p w:rsidR="00D6440E" w:rsidRPr="00D6440E" w:rsidRDefault="00D6440E" w:rsidP="00D6440E">
      <w:pPr>
        <w:pStyle w:val="Heading1"/>
      </w:pPr>
      <w:r w:rsidRPr="00107F84">
        <w:t>Agenda Item</w:t>
      </w:r>
      <w:r w:rsidR="007C035E">
        <w:t xml:space="preserve"> </w:t>
      </w:r>
      <w:r w:rsidR="00781DAA">
        <w:t>11</w:t>
      </w:r>
      <w:r w:rsidR="00234EF4">
        <w:t xml:space="preserve"> </w:t>
      </w:r>
      <w:r>
        <w:t xml:space="preserve">– </w:t>
      </w:r>
      <w:r w:rsidR="008F208A">
        <w:t>Teachers’ P</w:t>
      </w:r>
      <w:r w:rsidR="002D6972">
        <w:t>ension</w:t>
      </w:r>
      <w:r w:rsidR="008F208A">
        <w:t xml:space="preserve"> Grant Methodology</w:t>
      </w:r>
      <w:r w:rsidR="007C035E">
        <w:t xml:space="preserve"> </w:t>
      </w:r>
      <w:r w:rsidR="00B2006A">
        <w:t xml:space="preserve"> </w:t>
      </w:r>
    </w:p>
    <w:p w:rsidR="00B341FE" w:rsidRDefault="00B341FE" w:rsidP="00D6440E">
      <w:pPr>
        <w:rPr>
          <w:rFonts w:ascii="Arial" w:hAnsi="Arial" w:cs="Arial"/>
        </w:rPr>
      </w:pPr>
    </w:p>
    <w:p w:rsidR="00F32AE6" w:rsidRPr="00F1682A" w:rsidRDefault="00F32AE6" w:rsidP="00D6440E">
      <w:pPr>
        <w:rPr>
          <w:rFonts w:ascii="Arial" w:hAnsi="Arial" w:cs="Arial"/>
        </w:rPr>
      </w:pPr>
    </w:p>
    <w:p w:rsidR="00D6440E" w:rsidRDefault="003D73DC" w:rsidP="00B55C16">
      <w:pPr>
        <w:numPr>
          <w:ilvl w:val="0"/>
          <w:numId w:val="1"/>
        </w:numPr>
        <w:tabs>
          <w:tab w:val="clear" w:pos="360"/>
          <w:tab w:val="num" w:pos="709"/>
        </w:tabs>
        <w:ind w:left="709" w:hanging="709"/>
        <w:rPr>
          <w:rFonts w:ascii="Arial" w:hAnsi="Arial" w:cs="Arial"/>
          <w:b/>
          <w:bCs/>
          <w:u w:val="single"/>
        </w:rPr>
      </w:pPr>
      <w:r>
        <w:rPr>
          <w:rFonts w:ascii="Arial" w:hAnsi="Arial" w:cs="Arial"/>
          <w:b/>
          <w:bCs/>
          <w:u w:val="single"/>
        </w:rPr>
        <w:t>Purpose of Report</w:t>
      </w:r>
      <w:r w:rsidR="00D6440E">
        <w:rPr>
          <w:rFonts w:ascii="Arial" w:hAnsi="Arial" w:cs="Arial"/>
          <w:b/>
          <w:bCs/>
          <w:u w:val="single"/>
        </w:rPr>
        <w:t xml:space="preserve"> </w:t>
      </w:r>
    </w:p>
    <w:p w:rsidR="00194098" w:rsidRDefault="00194098" w:rsidP="0058614F">
      <w:pPr>
        <w:ind w:left="709"/>
        <w:rPr>
          <w:rFonts w:ascii="Arial" w:hAnsi="Arial" w:cs="Arial"/>
          <w:b/>
          <w:bCs/>
          <w:u w:val="single"/>
        </w:rPr>
      </w:pPr>
    </w:p>
    <w:p w:rsidR="002F61DB" w:rsidRDefault="00245A18" w:rsidP="008F208A">
      <w:pPr>
        <w:ind w:left="709"/>
        <w:rPr>
          <w:rFonts w:ascii="Arial" w:hAnsi="Arial" w:cs="Arial"/>
          <w:bCs/>
        </w:rPr>
      </w:pPr>
      <w:r w:rsidRPr="007C035E">
        <w:rPr>
          <w:rFonts w:ascii="Arial" w:hAnsi="Arial" w:cs="Arial"/>
          <w:bCs/>
        </w:rPr>
        <w:t>Th</w:t>
      </w:r>
      <w:r w:rsidR="003D73DC" w:rsidRPr="007C035E">
        <w:rPr>
          <w:rFonts w:ascii="Arial" w:hAnsi="Arial" w:cs="Arial"/>
          <w:bCs/>
        </w:rPr>
        <w:t xml:space="preserve">e purpose of the report </w:t>
      </w:r>
      <w:r w:rsidR="004D1464">
        <w:rPr>
          <w:rFonts w:ascii="Arial" w:hAnsi="Arial" w:cs="Arial"/>
          <w:bCs/>
        </w:rPr>
        <w:t>is to</w:t>
      </w:r>
      <w:r w:rsidR="008F208A">
        <w:rPr>
          <w:rFonts w:ascii="Arial" w:hAnsi="Arial" w:cs="Arial"/>
          <w:bCs/>
        </w:rPr>
        <w:t xml:space="preserve"> </w:t>
      </w:r>
      <w:r w:rsidR="004D1464">
        <w:rPr>
          <w:rFonts w:ascii="Arial" w:hAnsi="Arial" w:cs="Arial"/>
          <w:bCs/>
        </w:rPr>
        <w:t xml:space="preserve">inform Schools’ Forum </w:t>
      </w:r>
      <w:r w:rsidR="00464674">
        <w:rPr>
          <w:rFonts w:ascii="Arial" w:hAnsi="Arial" w:cs="Arial"/>
          <w:bCs/>
        </w:rPr>
        <w:t>of</w:t>
      </w:r>
      <w:r w:rsidR="004D1464">
        <w:rPr>
          <w:rFonts w:ascii="Arial" w:hAnsi="Arial" w:cs="Arial"/>
          <w:bCs/>
        </w:rPr>
        <w:t xml:space="preserve"> </w:t>
      </w:r>
      <w:r w:rsidR="008F208A">
        <w:rPr>
          <w:rFonts w:ascii="Arial" w:hAnsi="Arial" w:cs="Arial"/>
          <w:bCs/>
        </w:rPr>
        <w:t xml:space="preserve">the methodology </w:t>
      </w:r>
      <w:r w:rsidR="00464674">
        <w:rPr>
          <w:rFonts w:ascii="Arial" w:hAnsi="Arial" w:cs="Arial"/>
          <w:bCs/>
        </w:rPr>
        <w:t>for disbursement of the</w:t>
      </w:r>
      <w:r w:rsidR="008F208A">
        <w:rPr>
          <w:rFonts w:ascii="Arial" w:hAnsi="Arial" w:cs="Arial"/>
          <w:bCs/>
        </w:rPr>
        <w:t xml:space="preserve"> Teachers’ P</w:t>
      </w:r>
      <w:r w:rsidR="002D6972">
        <w:rPr>
          <w:rFonts w:ascii="Arial" w:hAnsi="Arial" w:cs="Arial"/>
          <w:bCs/>
        </w:rPr>
        <w:t>ension</w:t>
      </w:r>
      <w:r w:rsidR="008F208A">
        <w:rPr>
          <w:rFonts w:ascii="Arial" w:hAnsi="Arial" w:cs="Arial"/>
          <w:bCs/>
        </w:rPr>
        <w:t xml:space="preserve"> Grant.</w:t>
      </w:r>
    </w:p>
    <w:p w:rsidR="00654996" w:rsidRPr="002F61DB" w:rsidRDefault="00654996" w:rsidP="002F61DB">
      <w:pPr>
        <w:ind w:left="1080"/>
        <w:rPr>
          <w:rFonts w:ascii="Arial" w:hAnsi="Arial" w:cs="Arial"/>
          <w:bCs/>
        </w:rPr>
      </w:pPr>
    </w:p>
    <w:p w:rsidR="00A16F23" w:rsidRPr="00194098" w:rsidRDefault="00A16F23" w:rsidP="00194098">
      <w:pPr>
        <w:pStyle w:val="ListParagraph"/>
        <w:numPr>
          <w:ilvl w:val="0"/>
          <w:numId w:val="1"/>
        </w:numPr>
        <w:tabs>
          <w:tab w:val="clear" w:pos="360"/>
          <w:tab w:val="num" w:pos="709"/>
        </w:tabs>
        <w:ind w:left="709" w:hanging="709"/>
        <w:rPr>
          <w:rFonts w:ascii="Arial" w:hAnsi="Arial" w:cs="Arial"/>
          <w:b/>
          <w:bCs/>
          <w:u w:val="single"/>
        </w:rPr>
      </w:pPr>
      <w:r w:rsidRPr="00194098">
        <w:rPr>
          <w:rFonts w:ascii="Arial" w:hAnsi="Arial" w:cs="Arial"/>
          <w:b/>
          <w:bCs/>
          <w:u w:val="single"/>
        </w:rPr>
        <w:t>Background</w:t>
      </w:r>
    </w:p>
    <w:p w:rsidR="0058614F" w:rsidRPr="00A16F23" w:rsidRDefault="0058614F" w:rsidP="00B55C16">
      <w:pPr>
        <w:rPr>
          <w:rFonts w:ascii="Arial" w:hAnsi="Arial" w:cs="Arial"/>
          <w:b/>
          <w:bCs/>
          <w:u w:val="single"/>
        </w:rPr>
      </w:pPr>
    </w:p>
    <w:p w:rsidR="00AF612A" w:rsidRPr="00840183" w:rsidRDefault="00E51FA1" w:rsidP="008F552F">
      <w:pPr>
        <w:pStyle w:val="Default"/>
        <w:ind w:left="720" w:hanging="720"/>
        <w:rPr>
          <w:bCs/>
          <w:color w:val="auto"/>
          <w:lang w:eastAsia="en-US"/>
        </w:rPr>
      </w:pPr>
      <w:r w:rsidRPr="00840183">
        <w:rPr>
          <w:color w:val="auto"/>
        </w:rPr>
        <w:t>2.1</w:t>
      </w:r>
      <w:r w:rsidRPr="00840183">
        <w:rPr>
          <w:color w:val="auto"/>
        </w:rPr>
        <w:tab/>
      </w:r>
      <w:r w:rsidR="008F208A" w:rsidRPr="00840183">
        <w:rPr>
          <w:bCs/>
          <w:color w:val="auto"/>
          <w:lang w:eastAsia="en-US"/>
        </w:rPr>
        <w:t xml:space="preserve">On the </w:t>
      </w:r>
      <w:r w:rsidR="008F552F" w:rsidRPr="00840183">
        <w:rPr>
          <w:bCs/>
          <w:color w:val="auto"/>
          <w:lang w:eastAsia="en-US"/>
        </w:rPr>
        <w:t>1</w:t>
      </w:r>
      <w:r w:rsidR="008F208A" w:rsidRPr="00840183">
        <w:rPr>
          <w:bCs/>
          <w:color w:val="auto"/>
          <w:lang w:eastAsia="en-US"/>
        </w:rPr>
        <w:t>2</w:t>
      </w:r>
      <w:r w:rsidR="008F552F" w:rsidRPr="00840183">
        <w:rPr>
          <w:bCs/>
          <w:color w:val="auto"/>
          <w:lang w:eastAsia="en-US"/>
        </w:rPr>
        <w:t xml:space="preserve"> April </w:t>
      </w:r>
      <w:r w:rsidR="008F208A" w:rsidRPr="00840183">
        <w:rPr>
          <w:bCs/>
          <w:color w:val="auto"/>
          <w:lang w:eastAsia="en-US"/>
        </w:rPr>
        <w:t>201</w:t>
      </w:r>
      <w:r w:rsidR="008F552F" w:rsidRPr="00840183">
        <w:rPr>
          <w:bCs/>
          <w:color w:val="auto"/>
          <w:lang w:eastAsia="en-US"/>
        </w:rPr>
        <w:t>9</w:t>
      </w:r>
      <w:r w:rsidR="008F208A" w:rsidRPr="00840183">
        <w:rPr>
          <w:bCs/>
          <w:color w:val="auto"/>
          <w:lang w:eastAsia="en-US"/>
        </w:rPr>
        <w:t xml:space="preserve"> the Department for Education (DfE) </w:t>
      </w:r>
      <w:r w:rsidR="008F552F" w:rsidRPr="00840183">
        <w:rPr>
          <w:bCs/>
          <w:color w:val="auto"/>
          <w:lang w:eastAsia="en-US"/>
        </w:rPr>
        <w:t>confirmed th</w:t>
      </w:r>
      <w:r w:rsidR="00464674">
        <w:rPr>
          <w:bCs/>
          <w:color w:val="auto"/>
          <w:lang w:eastAsia="en-US"/>
        </w:rPr>
        <w:t>e disbursement methodology for the</w:t>
      </w:r>
      <w:r w:rsidR="008F552F" w:rsidRPr="00840183">
        <w:rPr>
          <w:bCs/>
          <w:color w:val="auto"/>
          <w:lang w:eastAsia="en-US"/>
        </w:rPr>
        <w:t xml:space="preserve"> money </w:t>
      </w:r>
      <w:r w:rsidR="00464674">
        <w:rPr>
          <w:bCs/>
          <w:color w:val="auto"/>
          <w:lang w:eastAsia="en-US"/>
        </w:rPr>
        <w:t xml:space="preserve">that </w:t>
      </w:r>
      <w:r w:rsidR="008F552F" w:rsidRPr="00840183">
        <w:rPr>
          <w:bCs/>
          <w:color w:val="auto"/>
          <w:lang w:eastAsia="en-US"/>
        </w:rPr>
        <w:t>will be provided to cover the rise in the employer contribution rate of the Teachers’ Pension Scheme</w:t>
      </w:r>
      <w:r w:rsidR="000A5365">
        <w:rPr>
          <w:bCs/>
          <w:color w:val="auto"/>
          <w:lang w:eastAsia="en-US"/>
        </w:rPr>
        <w:t>.</w:t>
      </w:r>
    </w:p>
    <w:p w:rsidR="00AF612A" w:rsidRPr="00840183" w:rsidRDefault="00AF612A" w:rsidP="00AF612A">
      <w:pPr>
        <w:pStyle w:val="Default"/>
        <w:rPr>
          <w:color w:val="auto"/>
        </w:rPr>
      </w:pPr>
    </w:p>
    <w:p w:rsidR="00AF612A" w:rsidRPr="00840183" w:rsidRDefault="00AF612A" w:rsidP="008F552F">
      <w:pPr>
        <w:pStyle w:val="gdp"/>
        <w:spacing w:before="0" w:beforeAutospacing="0" w:after="150" w:afterAutospacing="0"/>
        <w:ind w:left="720" w:hanging="720"/>
        <w:rPr>
          <w:rFonts w:ascii="Arial" w:hAnsi="Arial" w:cs="Arial"/>
        </w:rPr>
      </w:pPr>
      <w:r w:rsidRPr="00840183">
        <w:rPr>
          <w:rFonts w:ascii="Arial" w:eastAsia="Times New Roman" w:hAnsi="Arial" w:cs="Arial"/>
        </w:rPr>
        <w:t>2.2</w:t>
      </w:r>
      <w:r w:rsidRPr="00840183">
        <w:rPr>
          <w:rFonts w:ascii="Arial" w:eastAsia="Times New Roman" w:hAnsi="Arial" w:cs="Arial"/>
        </w:rPr>
        <w:tab/>
      </w:r>
      <w:r w:rsidR="009D4BF2">
        <w:rPr>
          <w:rFonts w:ascii="Arial" w:eastAsia="Times New Roman" w:hAnsi="Arial" w:cs="Arial"/>
          <w:bCs/>
          <w:lang w:eastAsia="en-US"/>
        </w:rPr>
        <w:t>The DfE will be providing</w:t>
      </w:r>
      <w:r w:rsidR="008F552F" w:rsidRPr="00840183">
        <w:rPr>
          <w:rFonts w:ascii="Arial" w:eastAsia="Times New Roman" w:hAnsi="Arial" w:cs="Arial"/>
          <w:bCs/>
          <w:lang w:eastAsia="en-US"/>
        </w:rPr>
        <w:t xml:space="preserve"> £848m through pension grants and a Supplementary Fund that will apply from September 2019 to March 2020.</w:t>
      </w:r>
    </w:p>
    <w:p w:rsidR="00AF612A" w:rsidRPr="00840183" w:rsidRDefault="00AF612A" w:rsidP="00AF612A">
      <w:pPr>
        <w:pStyle w:val="Default"/>
        <w:ind w:left="720" w:hanging="720"/>
        <w:rPr>
          <w:bCs/>
          <w:color w:val="auto"/>
          <w:lang w:eastAsia="en-US"/>
        </w:rPr>
      </w:pPr>
      <w:r w:rsidRPr="00840183">
        <w:rPr>
          <w:color w:val="auto"/>
        </w:rPr>
        <w:t>2.3</w:t>
      </w:r>
      <w:r w:rsidRPr="00840183">
        <w:rPr>
          <w:color w:val="auto"/>
        </w:rPr>
        <w:tab/>
      </w:r>
      <w:r w:rsidR="008F552F" w:rsidRPr="00840183">
        <w:rPr>
          <w:bCs/>
          <w:color w:val="auto"/>
          <w:lang w:eastAsia="en-US"/>
        </w:rPr>
        <w:t>Funding from April 2020 will be confirmed as part of the wider Spending Review.</w:t>
      </w:r>
      <w:r w:rsidR="009D4BF2">
        <w:rPr>
          <w:bCs/>
          <w:color w:val="auto"/>
          <w:lang w:eastAsia="en-US"/>
        </w:rPr>
        <w:t xml:space="preserve"> This will need to be closely monitored as there are no guarantees that additional funding will be provided.</w:t>
      </w:r>
    </w:p>
    <w:p w:rsidR="006574C8" w:rsidRPr="006574C8" w:rsidRDefault="006574C8" w:rsidP="006574C8">
      <w:pPr>
        <w:ind w:left="4320" w:firstLine="720"/>
        <w:rPr>
          <w:rFonts w:ascii="Arial" w:hAnsi="Arial" w:cs="Arial"/>
          <w:vanish/>
        </w:rPr>
      </w:pPr>
      <w:r>
        <w:rPr>
          <w:rFonts w:ascii="Arial" w:hAnsi="Arial" w:cs="Arial"/>
          <w:vanish/>
        </w:rPr>
        <w:t xml:space="preserve">ub to make </w:t>
      </w:r>
    </w:p>
    <w:p w:rsidR="00337190" w:rsidRPr="00FE2005" w:rsidRDefault="00337190" w:rsidP="00B55C16">
      <w:pPr>
        <w:rPr>
          <w:rFonts w:ascii="Arial" w:hAnsi="Arial" w:cs="Arial"/>
          <w:u w:val="single"/>
        </w:rPr>
      </w:pPr>
    </w:p>
    <w:p w:rsidR="00473392" w:rsidRPr="00314970" w:rsidRDefault="00327E4A" w:rsidP="00314970">
      <w:pPr>
        <w:rPr>
          <w:rFonts w:ascii="Arial" w:hAnsi="Arial" w:cs="Arial"/>
          <w:b/>
        </w:rPr>
      </w:pPr>
      <w:r w:rsidRPr="00314970">
        <w:rPr>
          <w:rFonts w:ascii="Arial" w:hAnsi="Arial" w:cs="Arial"/>
          <w:b/>
        </w:rPr>
        <w:t>3.</w:t>
      </w:r>
      <w:r w:rsidR="00DC4761" w:rsidRPr="00314970">
        <w:rPr>
          <w:rFonts w:ascii="Arial" w:hAnsi="Arial" w:cs="Arial"/>
          <w:b/>
        </w:rPr>
        <w:tab/>
      </w:r>
      <w:r w:rsidR="00314970">
        <w:rPr>
          <w:rFonts w:ascii="Arial" w:hAnsi="Arial" w:cs="Arial"/>
          <w:b/>
          <w:u w:val="single"/>
        </w:rPr>
        <w:t>Eligibility for the Grant</w:t>
      </w:r>
    </w:p>
    <w:p w:rsidR="0058614F" w:rsidRDefault="0058614F" w:rsidP="00CD73A2">
      <w:pPr>
        <w:pStyle w:val="ListParagraph"/>
        <w:spacing w:after="200"/>
        <w:ind w:left="709" w:hanging="709"/>
        <w:contextualSpacing/>
        <w:rPr>
          <w:rFonts w:ascii="Arial" w:hAnsi="Arial" w:cs="Arial"/>
          <w:b/>
          <w:u w:val="single"/>
        </w:rPr>
      </w:pPr>
    </w:p>
    <w:p w:rsidR="00CF6D62" w:rsidRDefault="00E51FA1" w:rsidP="00AF612A">
      <w:pPr>
        <w:pStyle w:val="ListParagraph"/>
        <w:spacing w:after="200"/>
        <w:ind w:left="709" w:hanging="709"/>
        <w:contextualSpacing/>
        <w:rPr>
          <w:rFonts w:ascii="Arial" w:hAnsi="Arial" w:cs="Arial"/>
        </w:rPr>
      </w:pPr>
      <w:r>
        <w:rPr>
          <w:rFonts w:ascii="Arial" w:hAnsi="Arial" w:cs="Arial"/>
        </w:rPr>
        <w:t>3.</w:t>
      </w:r>
      <w:r w:rsidRPr="00506F52">
        <w:rPr>
          <w:rFonts w:ascii="Arial" w:hAnsi="Arial" w:cs="Arial"/>
        </w:rPr>
        <w:t>1</w:t>
      </w:r>
      <w:r w:rsidRPr="00506F52">
        <w:rPr>
          <w:rFonts w:ascii="Arial" w:hAnsi="Arial" w:cs="Arial"/>
        </w:rPr>
        <w:tab/>
      </w:r>
      <w:r w:rsidR="00CF6D62">
        <w:rPr>
          <w:rFonts w:ascii="Arial" w:hAnsi="Arial" w:cs="Arial"/>
        </w:rPr>
        <w:t>Grant will be paid based upon the number of pupils aged 2 to 19 in:</w:t>
      </w:r>
    </w:p>
    <w:p w:rsidR="00CF6D62" w:rsidRDefault="00CF6D62" w:rsidP="00AF612A">
      <w:pPr>
        <w:pStyle w:val="ListParagraph"/>
        <w:spacing w:after="200"/>
        <w:ind w:left="709" w:hanging="709"/>
        <w:contextualSpacing/>
        <w:rPr>
          <w:rFonts w:ascii="Arial" w:hAnsi="Arial" w:cs="Arial"/>
        </w:rPr>
      </w:pPr>
    </w:p>
    <w:p w:rsidR="00CF6D62" w:rsidRDefault="00654996" w:rsidP="00CF6D62">
      <w:pPr>
        <w:pStyle w:val="ListParagraph"/>
        <w:numPr>
          <w:ilvl w:val="0"/>
          <w:numId w:val="35"/>
        </w:numPr>
        <w:spacing w:after="200"/>
        <w:contextualSpacing/>
        <w:rPr>
          <w:rFonts w:ascii="Arial" w:hAnsi="Arial" w:cs="Arial"/>
        </w:rPr>
      </w:pPr>
      <w:r>
        <w:rPr>
          <w:rFonts w:ascii="Arial" w:hAnsi="Arial" w:cs="Arial"/>
        </w:rPr>
        <w:t>m</w:t>
      </w:r>
      <w:r w:rsidR="00CF6D62">
        <w:rPr>
          <w:rFonts w:ascii="Arial" w:hAnsi="Arial" w:cs="Arial"/>
        </w:rPr>
        <w:t>aintained nursery schools</w:t>
      </w:r>
    </w:p>
    <w:p w:rsidR="00CF6D62" w:rsidRDefault="00654996" w:rsidP="00CF6D62">
      <w:pPr>
        <w:pStyle w:val="ListParagraph"/>
        <w:numPr>
          <w:ilvl w:val="0"/>
          <w:numId w:val="35"/>
        </w:numPr>
        <w:spacing w:after="200"/>
        <w:contextualSpacing/>
        <w:rPr>
          <w:rFonts w:ascii="Arial" w:hAnsi="Arial" w:cs="Arial"/>
        </w:rPr>
      </w:pPr>
      <w:r>
        <w:rPr>
          <w:rFonts w:ascii="Arial" w:hAnsi="Arial" w:cs="Arial"/>
        </w:rPr>
        <w:t>p</w:t>
      </w:r>
      <w:r w:rsidR="00CF6D62">
        <w:rPr>
          <w:rFonts w:ascii="Arial" w:hAnsi="Arial" w:cs="Arial"/>
        </w:rPr>
        <w:t>rimary and secondary maintained schools</w:t>
      </w:r>
    </w:p>
    <w:p w:rsidR="00CF6D62" w:rsidRDefault="00654996" w:rsidP="00CF6D62">
      <w:pPr>
        <w:pStyle w:val="ListParagraph"/>
        <w:numPr>
          <w:ilvl w:val="0"/>
          <w:numId w:val="35"/>
        </w:numPr>
        <w:spacing w:after="200"/>
        <w:contextualSpacing/>
        <w:rPr>
          <w:rFonts w:ascii="Arial" w:hAnsi="Arial" w:cs="Arial"/>
        </w:rPr>
      </w:pPr>
      <w:r>
        <w:rPr>
          <w:rFonts w:ascii="Arial" w:hAnsi="Arial" w:cs="Arial"/>
        </w:rPr>
        <w:t>p</w:t>
      </w:r>
      <w:r w:rsidR="00CF6D62">
        <w:rPr>
          <w:rFonts w:ascii="Arial" w:hAnsi="Arial" w:cs="Arial"/>
        </w:rPr>
        <w:t>rimary and secondary academies and free schools</w:t>
      </w:r>
    </w:p>
    <w:p w:rsidR="00CF6D62" w:rsidRDefault="00654996" w:rsidP="00CF6D62">
      <w:pPr>
        <w:pStyle w:val="ListParagraph"/>
        <w:numPr>
          <w:ilvl w:val="0"/>
          <w:numId w:val="35"/>
        </w:numPr>
        <w:spacing w:after="200"/>
        <w:contextualSpacing/>
        <w:rPr>
          <w:rFonts w:ascii="Arial" w:hAnsi="Arial" w:cs="Arial"/>
        </w:rPr>
      </w:pPr>
      <w:r>
        <w:rPr>
          <w:rFonts w:ascii="Arial" w:hAnsi="Arial" w:cs="Arial"/>
        </w:rPr>
        <w:t>all-</w:t>
      </w:r>
      <w:r w:rsidR="00CF6D62">
        <w:rPr>
          <w:rFonts w:ascii="Arial" w:hAnsi="Arial" w:cs="Arial"/>
        </w:rPr>
        <w:t>through maintained schools and academies</w:t>
      </w:r>
    </w:p>
    <w:p w:rsidR="00CF6D62" w:rsidRDefault="00CF6D62" w:rsidP="00CF6D62">
      <w:pPr>
        <w:pStyle w:val="ListParagraph"/>
        <w:numPr>
          <w:ilvl w:val="0"/>
          <w:numId w:val="35"/>
        </w:numPr>
        <w:spacing w:after="200"/>
        <w:contextualSpacing/>
        <w:rPr>
          <w:rFonts w:ascii="Arial" w:hAnsi="Arial" w:cs="Arial"/>
        </w:rPr>
      </w:pPr>
      <w:r>
        <w:rPr>
          <w:rFonts w:ascii="Arial" w:hAnsi="Arial" w:cs="Arial"/>
        </w:rPr>
        <w:t>16 to 19 maintained schools</w:t>
      </w:r>
    </w:p>
    <w:p w:rsidR="00AF612A" w:rsidRDefault="00CF6D62" w:rsidP="00CF6D62">
      <w:pPr>
        <w:pStyle w:val="ListParagraph"/>
        <w:numPr>
          <w:ilvl w:val="0"/>
          <w:numId w:val="35"/>
        </w:numPr>
        <w:spacing w:after="200"/>
        <w:contextualSpacing/>
        <w:rPr>
          <w:rFonts w:ascii="Arial" w:hAnsi="Arial" w:cs="Arial"/>
        </w:rPr>
      </w:pPr>
      <w:r>
        <w:rPr>
          <w:rFonts w:ascii="Arial" w:hAnsi="Arial" w:cs="Arial"/>
        </w:rPr>
        <w:t>16 to 19 academies.</w:t>
      </w:r>
    </w:p>
    <w:p w:rsidR="00AF612A" w:rsidRDefault="00AF612A" w:rsidP="00AF612A">
      <w:pPr>
        <w:pStyle w:val="ListParagraph"/>
        <w:spacing w:after="200"/>
        <w:ind w:left="709" w:hanging="709"/>
        <w:contextualSpacing/>
        <w:rPr>
          <w:rFonts w:ascii="Arial" w:hAnsi="Arial" w:cs="Arial"/>
        </w:rPr>
      </w:pPr>
    </w:p>
    <w:p w:rsidR="00AF612A" w:rsidRPr="00CF6D62" w:rsidRDefault="00CF6D62" w:rsidP="00CF6D62">
      <w:pPr>
        <w:pStyle w:val="ListParagraph"/>
        <w:spacing w:after="200"/>
        <w:ind w:left="709"/>
        <w:contextualSpacing/>
        <w:rPr>
          <w:rFonts w:ascii="Arial" w:hAnsi="Arial" w:cs="Arial"/>
        </w:rPr>
      </w:pPr>
      <w:r>
        <w:rPr>
          <w:rFonts w:ascii="Arial" w:hAnsi="Arial" w:cs="Arial"/>
        </w:rPr>
        <w:t>For schools with fewer than 100 pupils, funding will be allocated as if they have 100 pupils.</w:t>
      </w:r>
    </w:p>
    <w:p w:rsidR="00CF6D62" w:rsidRDefault="008E7194" w:rsidP="008E7194">
      <w:pPr>
        <w:ind w:left="720" w:hanging="720"/>
        <w:rPr>
          <w:rFonts w:ascii="Arial" w:hAnsi="Arial" w:cs="Arial"/>
        </w:rPr>
      </w:pPr>
      <w:r>
        <w:rPr>
          <w:rFonts w:ascii="Arial" w:hAnsi="Arial" w:cs="Arial"/>
        </w:rPr>
        <w:t>3.2</w:t>
      </w:r>
      <w:r>
        <w:rPr>
          <w:rFonts w:ascii="Arial" w:hAnsi="Arial" w:cs="Arial"/>
        </w:rPr>
        <w:tab/>
      </w:r>
      <w:r w:rsidR="00CF6D62">
        <w:rPr>
          <w:rFonts w:ascii="Arial" w:hAnsi="Arial" w:cs="Arial"/>
        </w:rPr>
        <w:t xml:space="preserve">Funding will also be paid to institutions </w:t>
      </w:r>
      <w:r w:rsidR="00AF1B05">
        <w:rPr>
          <w:rFonts w:ascii="Arial" w:hAnsi="Arial" w:cs="Arial"/>
        </w:rPr>
        <w:t>which</w:t>
      </w:r>
      <w:r w:rsidR="00CF6D62">
        <w:rPr>
          <w:rFonts w:ascii="Arial" w:hAnsi="Arial" w:cs="Arial"/>
        </w:rPr>
        <w:t xml:space="preserve"> provide for children with high needs.  Thi</w:t>
      </w:r>
      <w:r w:rsidR="00654996">
        <w:rPr>
          <w:rFonts w:ascii="Arial" w:hAnsi="Arial" w:cs="Arial"/>
        </w:rPr>
        <w:t>s will be based upon places in:</w:t>
      </w:r>
    </w:p>
    <w:p w:rsidR="00CF6D62" w:rsidRDefault="00CF6D62" w:rsidP="008E7194">
      <w:pPr>
        <w:ind w:left="720" w:hanging="720"/>
        <w:rPr>
          <w:rFonts w:ascii="Arial" w:hAnsi="Arial" w:cs="Arial"/>
        </w:rPr>
      </w:pPr>
    </w:p>
    <w:p w:rsidR="00CF6D62" w:rsidRPr="00CF6D62" w:rsidRDefault="00654996" w:rsidP="00CF6D62">
      <w:pPr>
        <w:pStyle w:val="ListParagraph"/>
        <w:numPr>
          <w:ilvl w:val="0"/>
          <w:numId w:val="36"/>
        </w:numPr>
        <w:rPr>
          <w:rFonts w:ascii="Arial" w:hAnsi="Arial" w:cs="Arial"/>
        </w:rPr>
      </w:pPr>
      <w:r>
        <w:rPr>
          <w:rFonts w:ascii="Arial" w:hAnsi="Arial" w:cs="Arial"/>
        </w:rPr>
        <w:t>m</w:t>
      </w:r>
      <w:r w:rsidR="00CF6D62" w:rsidRPr="00CF6D62">
        <w:rPr>
          <w:rFonts w:ascii="Arial" w:hAnsi="Arial" w:cs="Arial"/>
        </w:rPr>
        <w:t>aintained special schools</w:t>
      </w:r>
    </w:p>
    <w:p w:rsidR="00CF6D62" w:rsidRPr="00CF6D62" w:rsidRDefault="00654996" w:rsidP="00CF6D62">
      <w:pPr>
        <w:pStyle w:val="ListParagraph"/>
        <w:numPr>
          <w:ilvl w:val="0"/>
          <w:numId w:val="36"/>
        </w:numPr>
        <w:rPr>
          <w:rFonts w:ascii="Arial" w:hAnsi="Arial" w:cs="Arial"/>
        </w:rPr>
      </w:pPr>
      <w:r>
        <w:rPr>
          <w:rFonts w:ascii="Arial" w:hAnsi="Arial" w:cs="Arial"/>
        </w:rPr>
        <w:t>s</w:t>
      </w:r>
      <w:r w:rsidR="00CF6D62" w:rsidRPr="00CF6D62">
        <w:rPr>
          <w:rFonts w:ascii="Arial" w:hAnsi="Arial" w:cs="Arial"/>
        </w:rPr>
        <w:t>pecial academies and free schools</w:t>
      </w:r>
    </w:p>
    <w:p w:rsidR="00CF6D62" w:rsidRPr="00CF6D62" w:rsidRDefault="00654996" w:rsidP="00CF6D62">
      <w:pPr>
        <w:pStyle w:val="ListParagraph"/>
        <w:numPr>
          <w:ilvl w:val="0"/>
          <w:numId w:val="36"/>
        </w:numPr>
        <w:rPr>
          <w:rFonts w:ascii="Arial" w:hAnsi="Arial" w:cs="Arial"/>
        </w:rPr>
      </w:pPr>
      <w:r>
        <w:rPr>
          <w:rFonts w:ascii="Arial" w:hAnsi="Arial" w:cs="Arial"/>
        </w:rPr>
        <w:t>p</w:t>
      </w:r>
      <w:r w:rsidR="00CF6D62" w:rsidRPr="00CF6D62">
        <w:rPr>
          <w:rFonts w:ascii="Arial" w:hAnsi="Arial" w:cs="Arial"/>
        </w:rPr>
        <w:t>upil referral units</w:t>
      </w:r>
    </w:p>
    <w:p w:rsidR="00CF6D62" w:rsidRPr="00CF6D62" w:rsidRDefault="00654996" w:rsidP="00CF6D62">
      <w:pPr>
        <w:pStyle w:val="ListParagraph"/>
        <w:numPr>
          <w:ilvl w:val="0"/>
          <w:numId w:val="36"/>
        </w:numPr>
        <w:rPr>
          <w:rFonts w:ascii="Arial" w:hAnsi="Arial" w:cs="Arial"/>
        </w:rPr>
      </w:pPr>
      <w:r>
        <w:rPr>
          <w:rFonts w:ascii="Arial" w:hAnsi="Arial" w:cs="Arial"/>
        </w:rPr>
        <w:t>a</w:t>
      </w:r>
      <w:r w:rsidR="00CF6D62" w:rsidRPr="00CF6D62">
        <w:rPr>
          <w:rFonts w:ascii="Arial" w:hAnsi="Arial" w:cs="Arial"/>
        </w:rPr>
        <w:t>lternative provision academies and free schools</w:t>
      </w:r>
    </w:p>
    <w:p w:rsidR="00CF6D62" w:rsidRPr="00CF6D62" w:rsidRDefault="00654996" w:rsidP="00CF6D62">
      <w:pPr>
        <w:pStyle w:val="ListParagraph"/>
        <w:numPr>
          <w:ilvl w:val="0"/>
          <w:numId w:val="36"/>
        </w:numPr>
        <w:rPr>
          <w:rFonts w:ascii="Arial" w:hAnsi="Arial" w:cs="Arial"/>
        </w:rPr>
      </w:pPr>
      <w:r>
        <w:rPr>
          <w:rFonts w:ascii="Arial" w:hAnsi="Arial" w:cs="Arial"/>
        </w:rPr>
        <w:t>h</w:t>
      </w:r>
      <w:r w:rsidR="00CF6D62" w:rsidRPr="00CF6D62">
        <w:rPr>
          <w:rFonts w:ascii="Arial" w:hAnsi="Arial" w:cs="Arial"/>
        </w:rPr>
        <w:t>ospital schools.</w:t>
      </w:r>
    </w:p>
    <w:p w:rsidR="00CF6D62" w:rsidRDefault="00CF6D62" w:rsidP="00CF6D62">
      <w:pPr>
        <w:ind w:left="720"/>
        <w:rPr>
          <w:rFonts w:ascii="Arial" w:hAnsi="Arial" w:cs="Arial"/>
        </w:rPr>
      </w:pPr>
    </w:p>
    <w:p w:rsidR="00CF6D62" w:rsidRDefault="00CF6D62" w:rsidP="00CF6D62">
      <w:pPr>
        <w:ind w:left="720"/>
        <w:rPr>
          <w:rFonts w:ascii="Arial" w:hAnsi="Arial" w:cs="Arial"/>
        </w:rPr>
      </w:pPr>
      <w:r>
        <w:rPr>
          <w:rFonts w:ascii="Arial" w:hAnsi="Arial" w:cs="Arial"/>
        </w:rPr>
        <w:t>For institutions with fewer than 40 places, funding will be allocated as if they have 40 places.</w:t>
      </w:r>
    </w:p>
    <w:p w:rsidR="00CF6D62" w:rsidRDefault="00CF6D62" w:rsidP="00CF6D62">
      <w:pPr>
        <w:ind w:left="720"/>
        <w:rPr>
          <w:rFonts w:ascii="Arial" w:hAnsi="Arial" w:cs="Arial"/>
        </w:rPr>
      </w:pPr>
    </w:p>
    <w:p w:rsidR="00840183" w:rsidRDefault="00D505AD" w:rsidP="00D505AD">
      <w:pPr>
        <w:ind w:left="720" w:hanging="720"/>
        <w:rPr>
          <w:rFonts w:ascii="Arial" w:hAnsi="Arial" w:cs="Arial"/>
        </w:rPr>
      </w:pPr>
      <w:r>
        <w:rPr>
          <w:rFonts w:ascii="Arial" w:hAnsi="Arial" w:cs="Arial"/>
        </w:rPr>
        <w:t>3.3</w:t>
      </w:r>
      <w:r w:rsidR="00840183">
        <w:rPr>
          <w:rFonts w:ascii="Arial" w:hAnsi="Arial" w:cs="Arial"/>
        </w:rPr>
        <w:t xml:space="preserve"> </w:t>
      </w:r>
      <w:r>
        <w:rPr>
          <w:rFonts w:ascii="Arial" w:hAnsi="Arial" w:cs="Arial"/>
        </w:rPr>
        <w:tab/>
      </w:r>
      <w:r w:rsidR="00840183">
        <w:rPr>
          <w:rFonts w:ascii="Arial" w:hAnsi="Arial" w:cs="Arial"/>
        </w:rPr>
        <w:t>Funding will be provided to Local Authorities for pupils with Education, Health and Care Plans (EHCPs) who are educated in independent settings</w:t>
      </w:r>
      <w:r>
        <w:rPr>
          <w:rFonts w:ascii="Arial" w:hAnsi="Arial" w:cs="Arial"/>
        </w:rPr>
        <w:t>.</w:t>
      </w:r>
    </w:p>
    <w:p w:rsidR="00D505AD" w:rsidRDefault="00D505AD" w:rsidP="00D505AD">
      <w:pPr>
        <w:ind w:left="720" w:hanging="720"/>
        <w:rPr>
          <w:rFonts w:ascii="Arial" w:hAnsi="Arial" w:cs="Arial"/>
        </w:rPr>
      </w:pPr>
    </w:p>
    <w:p w:rsidR="00D505AD" w:rsidRDefault="00D505AD" w:rsidP="00D505AD">
      <w:pPr>
        <w:ind w:left="720" w:hanging="720"/>
        <w:rPr>
          <w:rFonts w:ascii="Arial" w:hAnsi="Arial" w:cs="Arial"/>
        </w:rPr>
      </w:pPr>
      <w:r>
        <w:rPr>
          <w:rFonts w:ascii="Arial" w:hAnsi="Arial" w:cs="Arial"/>
        </w:rPr>
        <w:t>3.4</w:t>
      </w:r>
      <w:r>
        <w:rPr>
          <w:rFonts w:ascii="Arial" w:hAnsi="Arial" w:cs="Arial"/>
        </w:rPr>
        <w:tab/>
        <w:t>Local Authorities will be able to apply to the DfE for funding for centrally employed teachers.</w:t>
      </w:r>
    </w:p>
    <w:p w:rsidR="00654996" w:rsidRDefault="00654996" w:rsidP="00CF6D62">
      <w:pPr>
        <w:ind w:left="720"/>
        <w:rPr>
          <w:rFonts w:ascii="Arial" w:hAnsi="Arial" w:cs="Arial"/>
        </w:rPr>
      </w:pPr>
    </w:p>
    <w:p w:rsidR="00194098" w:rsidRDefault="00194098" w:rsidP="00CF6D62">
      <w:pPr>
        <w:ind w:left="720"/>
        <w:rPr>
          <w:rFonts w:ascii="Arial" w:hAnsi="Arial" w:cs="Arial"/>
        </w:rPr>
      </w:pPr>
    </w:p>
    <w:p w:rsidR="008E7194" w:rsidRDefault="008E7194" w:rsidP="00ED0BD9">
      <w:pPr>
        <w:spacing w:after="200"/>
        <w:contextualSpacing/>
        <w:rPr>
          <w:rFonts w:ascii="Arial" w:hAnsi="Arial" w:cs="Arial"/>
          <w:b/>
          <w:u w:val="single"/>
        </w:rPr>
      </w:pPr>
      <w:r w:rsidRPr="00ED0BD9">
        <w:rPr>
          <w:rFonts w:ascii="Arial" w:hAnsi="Arial" w:cs="Arial"/>
          <w:b/>
        </w:rPr>
        <w:t>4.</w:t>
      </w:r>
      <w:r w:rsidRPr="00ED0BD9">
        <w:rPr>
          <w:rFonts w:ascii="Arial" w:hAnsi="Arial" w:cs="Arial"/>
          <w:b/>
        </w:rPr>
        <w:tab/>
      </w:r>
      <w:r w:rsidR="00ED0BD9" w:rsidRPr="00ED0BD9">
        <w:rPr>
          <w:rFonts w:ascii="Arial" w:hAnsi="Arial" w:cs="Arial"/>
          <w:b/>
          <w:u w:val="single"/>
        </w:rPr>
        <w:t>How the Rates have been determined</w:t>
      </w:r>
    </w:p>
    <w:p w:rsidR="00ED0BD9" w:rsidRPr="00D505AD" w:rsidRDefault="008E7194" w:rsidP="00D62C74">
      <w:pPr>
        <w:pStyle w:val="ListParagraph"/>
        <w:spacing w:after="200"/>
        <w:ind w:left="709" w:hanging="709"/>
        <w:contextualSpacing/>
        <w:rPr>
          <w:rFonts w:ascii="Arial" w:hAnsi="Arial" w:cs="Arial"/>
        </w:rPr>
      </w:pPr>
      <w:r>
        <w:rPr>
          <w:rFonts w:ascii="Arial" w:hAnsi="Arial" w:cs="Arial"/>
        </w:rPr>
        <w:t>4.</w:t>
      </w:r>
      <w:r w:rsidR="004F4982">
        <w:rPr>
          <w:rFonts w:ascii="Arial" w:hAnsi="Arial" w:cs="Arial"/>
        </w:rPr>
        <w:t>1</w:t>
      </w:r>
      <w:r>
        <w:rPr>
          <w:rFonts w:ascii="Arial" w:hAnsi="Arial" w:cs="Arial"/>
        </w:rPr>
        <w:tab/>
      </w:r>
      <w:r w:rsidR="00ED0BD9" w:rsidRPr="00D505AD">
        <w:rPr>
          <w:rFonts w:ascii="Arial" w:hAnsi="Arial" w:cs="Arial"/>
        </w:rPr>
        <w:t xml:space="preserve">The </w:t>
      </w:r>
      <w:r w:rsidR="002403B4" w:rsidRPr="00D505AD">
        <w:rPr>
          <w:rFonts w:ascii="Arial" w:hAnsi="Arial" w:cs="Arial"/>
        </w:rPr>
        <w:t>employer contribution rate of the Teachers’ Pension Scheme will increase from 16.4% to 23.6</w:t>
      </w:r>
      <w:r w:rsidR="008F552F" w:rsidRPr="00D505AD">
        <w:rPr>
          <w:rFonts w:ascii="Arial" w:hAnsi="Arial" w:cs="Arial"/>
        </w:rPr>
        <w:t>8</w:t>
      </w:r>
      <w:r w:rsidR="002403B4" w:rsidRPr="00D505AD">
        <w:rPr>
          <w:rFonts w:ascii="Arial" w:hAnsi="Arial" w:cs="Arial"/>
        </w:rPr>
        <w:t>% from September 2019.</w:t>
      </w:r>
      <w:r w:rsidR="00D505AD" w:rsidRPr="00D505AD">
        <w:rPr>
          <w:rFonts w:ascii="Arial" w:hAnsi="Arial" w:cs="Arial"/>
        </w:rPr>
        <w:t xml:space="preserve">  The total cost of this increase is calculated to be £848m, of which £22m</w:t>
      </w:r>
      <w:r w:rsidR="002403B4" w:rsidRPr="00D505AD">
        <w:rPr>
          <w:rFonts w:ascii="Arial" w:hAnsi="Arial" w:cs="Arial"/>
        </w:rPr>
        <w:t xml:space="preserve"> </w:t>
      </w:r>
      <w:r w:rsidR="00D505AD" w:rsidRPr="00D505AD">
        <w:rPr>
          <w:rFonts w:ascii="Arial" w:hAnsi="Arial" w:cs="Arial"/>
        </w:rPr>
        <w:t>is being set aside for the Supplementary Fund.</w:t>
      </w:r>
    </w:p>
    <w:p w:rsidR="00ED0BD9" w:rsidRDefault="00ED0BD9" w:rsidP="00D62C74">
      <w:pPr>
        <w:pStyle w:val="ListParagraph"/>
        <w:spacing w:after="200"/>
        <w:ind w:left="709" w:hanging="709"/>
        <w:contextualSpacing/>
        <w:rPr>
          <w:rFonts w:ascii="Arial" w:hAnsi="Arial" w:cs="Arial"/>
        </w:rPr>
      </w:pPr>
    </w:p>
    <w:p w:rsidR="00464674" w:rsidRDefault="00ED0BD9" w:rsidP="00D62C74">
      <w:pPr>
        <w:pStyle w:val="ListParagraph"/>
        <w:spacing w:after="200"/>
        <w:ind w:left="709" w:hanging="709"/>
        <w:contextualSpacing/>
        <w:rPr>
          <w:rFonts w:ascii="Arial" w:hAnsi="Arial" w:cs="Arial"/>
        </w:rPr>
      </w:pPr>
      <w:r>
        <w:rPr>
          <w:rFonts w:ascii="Arial" w:hAnsi="Arial" w:cs="Arial"/>
        </w:rPr>
        <w:t>4.2</w:t>
      </w:r>
      <w:r>
        <w:rPr>
          <w:rFonts w:ascii="Arial" w:hAnsi="Arial" w:cs="Arial"/>
        </w:rPr>
        <w:tab/>
      </w:r>
      <w:r w:rsidR="00464674">
        <w:rPr>
          <w:rFonts w:ascii="Arial" w:hAnsi="Arial" w:cs="Arial"/>
        </w:rPr>
        <w:t>Schools will be able to apply to the Supplementary Fund if their grant allocation falls short of their actual pension cost increase between September 2019 and March 2020 by more than 0.05% of their overall budget for this period and they will be reimbursed for costs above the threshold (0.05% of the overall budget).</w:t>
      </w:r>
    </w:p>
    <w:p w:rsidR="00464674" w:rsidRDefault="00464674" w:rsidP="00D62C74">
      <w:pPr>
        <w:pStyle w:val="ListParagraph"/>
        <w:spacing w:after="200"/>
        <w:ind w:left="709" w:hanging="709"/>
        <w:contextualSpacing/>
        <w:rPr>
          <w:rFonts w:ascii="Arial" w:hAnsi="Arial" w:cs="Arial"/>
        </w:rPr>
      </w:pPr>
    </w:p>
    <w:p w:rsidR="00ED0BD9" w:rsidRDefault="00464674" w:rsidP="00464674">
      <w:pPr>
        <w:pStyle w:val="ListParagraph"/>
        <w:spacing w:after="200"/>
        <w:ind w:left="709" w:hanging="709"/>
        <w:contextualSpacing/>
        <w:rPr>
          <w:rFonts w:ascii="Arial" w:hAnsi="Arial" w:cs="Arial"/>
        </w:rPr>
      </w:pPr>
      <w:r>
        <w:rPr>
          <w:rFonts w:ascii="Arial" w:hAnsi="Arial" w:cs="Arial"/>
        </w:rPr>
        <w:t>4.3</w:t>
      </w:r>
      <w:r>
        <w:rPr>
          <w:rFonts w:ascii="Arial" w:hAnsi="Arial" w:cs="Arial"/>
        </w:rPr>
        <w:tab/>
      </w:r>
      <w:r w:rsidR="00ED0BD9">
        <w:rPr>
          <w:rFonts w:ascii="Arial" w:hAnsi="Arial" w:cs="Arial"/>
        </w:rPr>
        <w:t>The funding has been divided between primary (including early years), secondary (including school sixth forms) and special schools.  This is based upon the teacher wage bill for each sector, to take account of the sector spend on staff per pupil.</w:t>
      </w:r>
    </w:p>
    <w:p w:rsidR="00ED0BD9" w:rsidRDefault="00ED0BD9" w:rsidP="00D62C74">
      <w:pPr>
        <w:pStyle w:val="ListParagraph"/>
        <w:spacing w:after="200"/>
        <w:ind w:left="709" w:hanging="709"/>
        <w:contextualSpacing/>
        <w:rPr>
          <w:rFonts w:ascii="Arial" w:hAnsi="Arial" w:cs="Arial"/>
        </w:rPr>
      </w:pPr>
    </w:p>
    <w:p w:rsidR="00ED0BD9" w:rsidRPr="002403B4" w:rsidRDefault="00ED0BD9" w:rsidP="00D62C74">
      <w:pPr>
        <w:pStyle w:val="ListParagraph"/>
        <w:spacing w:after="200"/>
        <w:ind w:left="709" w:hanging="709"/>
        <w:contextualSpacing/>
        <w:rPr>
          <w:rFonts w:ascii="Arial" w:hAnsi="Arial" w:cs="Arial"/>
        </w:rPr>
      </w:pPr>
      <w:r>
        <w:rPr>
          <w:rFonts w:ascii="Arial" w:hAnsi="Arial" w:cs="Arial"/>
        </w:rPr>
        <w:t>4.</w:t>
      </w:r>
      <w:r w:rsidR="00464674">
        <w:rPr>
          <w:rFonts w:ascii="Arial" w:hAnsi="Arial" w:cs="Arial"/>
        </w:rPr>
        <w:t>4</w:t>
      </w:r>
      <w:r>
        <w:rPr>
          <w:rFonts w:ascii="Arial" w:hAnsi="Arial" w:cs="Arial"/>
        </w:rPr>
        <w:tab/>
      </w:r>
      <w:r w:rsidRPr="002403B4">
        <w:rPr>
          <w:rFonts w:ascii="Arial" w:hAnsi="Arial" w:cs="Arial"/>
        </w:rPr>
        <w:t xml:space="preserve">The funding for each sector has been divided by the number of pupils </w:t>
      </w:r>
      <w:r w:rsidR="003629BA" w:rsidRPr="002403B4">
        <w:rPr>
          <w:rFonts w:ascii="Arial" w:hAnsi="Arial" w:cs="Arial"/>
        </w:rPr>
        <w:t xml:space="preserve">or places </w:t>
      </w:r>
      <w:r w:rsidRPr="002403B4">
        <w:rPr>
          <w:rFonts w:ascii="Arial" w:hAnsi="Arial" w:cs="Arial"/>
        </w:rPr>
        <w:t xml:space="preserve">for each sector to generate a per pupil </w:t>
      </w:r>
      <w:r w:rsidR="003629BA" w:rsidRPr="002403B4">
        <w:rPr>
          <w:rFonts w:ascii="Arial" w:hAnsi="Arial" w:cs="Arial"/>
        </w:rPr>
        <w:t xml:space="preserve">or per place </w:t>
      </w:r>
      <w:r w:rsidRPr="002403B4">
        <w:rPr>
          <w:rFonts w:ascii="Arial" w:hAnsi="Arial" w:cs="Arial"/>
        </w:rPr>
        <w:t>rate.</w:t>
      </w:r>
    </w:p>
    <w:p w:rsidR="00ED0BD9" w:rsidRPr="002403B4" w:rsidRDefault="00ED0BD9" w:rsidP="00D62C74">
      <w:pPr>
        <w:pStyle w:val="ListParagraph"/>
        <w:spacing w:after="200"/>
        <w:ind w:left="709" w:hanging="709"/>
        <w:contextualSpacing/>
        <w:rPr>
          <w:rFonts w:ascii="Arial" w:hAnsi="Arial" w:cs="Arial"/>
        </w:rPr>
      </w:pPr>
    </w:p>
    <w:p w:rsidR="00ED0BD9" w:rsidRPr="002403B4" w:rsidRDefault="00464674" w:rsidP="00D62C74">
      <w:pPr>
        <w:pStyle w:val="ListParagraph"/>
        <w:spacing w:after="200"/>
        <w:ind w:left="709" w:hanging="709"/>
        <w:contextualSpacing/>
        <w:rPr>
          <w:rFonts w:ascii="Arial" w:hAnsi="Arial" w:cs="Arial"/>
        </w:rPr>
      </w:pPr>
      <w:r>
        <w:rPr>
          <w:rFonts w:ascii="Arial" w:hAnsi="Arial" w:cs="Arial"/>
        </w:rPr>
        <w:t>4.5</w:t>
      </w:r>
      <w:r w:rsidR="00ED0BD9" w:rsidRPr="002403B4">
        <w:rPr>
          <w:rFonts w:ascii="Arial" w:hAnsi="Arial" w:cs="Arial"/>
        </w:rPr>
        <w:tab/>
        <w:t>As the teacher p</w:t>
      </w:r>
      <w:r w:rsidR="003629BA" w:rsidRPr="002403B4">
        <w:rPr>
          <w:rFonts w:ascii="Arial" w:hAnsi="Arial" w:cs="Arial"/>
        </w:rPr>
        <w:t>ension increase</w:t>
      </w:r>
      <w:r w:rsidR="00ED0BD9" w:rsidRPr="002403B4">
        <w:rPr>
          <w:rFonts w:ascii="Arial" w:hAnsi="Arial" w:cs="Arial"/>
        </w:rPr>
        <w:t xml:space="preserve"> c</w:t>
      </w:r>
      <w:r w:rsidR="002403B4" w:rsidRPr="002403B4">
        <w:rPr>
          <w:rFonts w:ascii="Arial" w:hAnsi="Arial" w:cs="Arial"/>
        </w:rPr>
        <w:t>omes</w:t>
      </w:r>
      <w:r w:rsidR="00ED0BD9" w:rsidRPr="002403B4">
        <w:rPr>
          <w:rFonts w:ascii="Arial" w:hAnsi="Arial" w:cs="Arial"/>
        </w:rPr>
        <w:t xml:space="preserve"> into effect on 1 September 201</w:t>
      </w:r>
      <w:r w:rsidR="003629BA" w:rsidRPr="002403B4">
        <w:rPr>
          <w:rFonts w:ascii="Arial" w:hAnsi="Arial" w:cs="Arial"/>
        </w:rPr>
        <w:t>9</w:t>
      </w:r>
      <w:r w:rsidR="00ED0BD9" w:rsidRPr="002403B4">
        <w:rPr>
          <w:rFonts w:ascii="Arial" w:hAnsi="Arial" w:cs="Arial"/>
        </w:rPr>
        <w:t>, the p</w:t>
      </w:r>
      <w:r w:rsidR="003629BA" w:rsidRPr="002403B4">
        <w:rPr>
          <w:rFonts w:ascii="Arial" w:hAnsi="Arial" w:cs="Arial"/>
        </w:rPr>
        <w:t>ension</w:t>
      </w:r>
      <w:r w:rsidR="00ED0BD9" w:rsidRPr="002403B4">
        <w:rPr>
          <w:rFonts w:ascii="Arial" w:hAnsi="Arial" w:cs="Arial"/>
        </w:rPr>
        <w:t xml:space="preserve"> grant for 201</w:t>
      </w:r>
      <w:r w:rsidR="003629BA" w:rsidRPr="002403B4">
        <w:rPr>
          <w:rFonts w:ascii="Arial" w:hAnsi="Arial" w:cs="Arial"/>
        </w:rPr>
        <w:t>9</w:t>
      </w:r>
      <w:r w:rsidR="00ED11D8">
        <w:rPr>
          <w:rFonts w:ascii="Arial" w:hAnsi="Arial" w:cs="Arial"/>
        </w:rPr>
        <w:t>-</w:t>
      </w:r>
      <w:r w:rsidR="003629BA" w:rsidRPr="002403B4">
        <w:rPr>
          <w:rFonts w:ascii="Arial" w:hAnsi="Arial" w:cs="Arial"/>
        </w:rPr>
        <w:t>20</w:t>
      </w:r>
      <w:r w:rsidR="00ED0BD9" w:rsidRPr="002403B4">
        <w:rPr>
          <w:rFonts w:ascii="Arial" w:hAnsi="Arial" w:cs="Arial"/>
        </w:rPr>
        <w:t xml:space="preserve"> will be for seven months.</w:t>
      </w:r>
    </w:p>
    <w:p w:rsidR="00ED0BD9" w:rsidRPr="003629BA" w:rsidRDefault="00ED0BD9" w:rsidP="00D62C74">
      <w:pPr>
        <w:pStyle w:val="ListParagraph"/>
        <w:spacing w:after="200"/>
        <w:ind w:left="709" w:hanging="709"/>
        <w:contextualSpacing/>
        <w:rPr>
          <w:rFonts w:ascii="Arial" w:hAnsi="Arial" w:cs="Arial"/>
          <w:color w:val="FF0000"/>
        </w:rPr>
      </w:pPr>
    </w:p>
    <w:p w:rsidR="00C37DDD" w:rsidRPr="00421180" w:rsidRDefault="00464674" w:rsidP="00421180">
      <w:pPr>
        <w:pStyle w:val="ListParagraph"/>
        <w:spacing w:after="200"/>
        <w:ind w:left="709" w:hanging="709"/>
        <w:contextualSpacing/>
        <w:rPr>
          <w:rFonts w:ascii="Arial" w:hAnsi="Arial" w:cs="Arial"/>
        </w:rPr>
      </w:pPr>
      <w:r>
        <w:rPr>
          <w:rFonts w:ascii="Arial" w:hAnsi="Arial" w:cs="Arial"/>
        </w:rPr>
        <w:t>4.6</w:t>
      </w:r>
      <w:r w:rsidR="00E36952">
        <w:rPr>
          <w:rFonts w:ascii="Arial" w:hAnsi="Arial" w:cs="Arial"/>
        </w:rPr>
        <w:tab/>
      </w:r>
      <w:r w:rsidR="00C37DDD">
        <w:rPr>
          <w:rFonts w:ascii="Arial" w:hAnsi="Arial" w:cs="Arial"/>
        </w:rPr>
        <w:t>The following tables show the rates for each sector and year:</w:t>
      </w:r>
    </w:p>
    <w:p w:rsidR="00C37DDD" w:rsidRDefault="00C37DDD" w:rsidP="00B34942">
      <w:pPr>
        <w:pStyle w:val="ListParagraph"/>
        <w:ind w:left="0"/>
        <w:contextualSpacing/>
        <w:rPr>
          <w:rFonts w:ascii="Arial" w:hAnsi="Arial" w:cs="Arial"/>
        </w:rPr>
      </w:pPr>
    </w:p>
    <w:tbl>
      <w:tblPr>
        <w:tblpPr w:leftFromText="180" w:rightFromText="180" w:vertAnchor="text" w:horzAnchor="margin" w:tblpXSpec="center" w:tblpY="74"/>
        <w:tblW w:w="0" w:type="auto"/>
        <w:tblLook w:val="04A0"/>
      </w:tblPr>
      <w:tblGrid>
        <w:gridCol w:w="2951"/>
        <w:gridCol w:w="2495"/>
      </w:tblGrid>
      <w:tr w:rsidR="002D6972" w:rsidTr="002D6972">
        <w:trPr>
          <w:trHeight w:val="300"/>
        </w:trPr>
        <w:tc>
          <w:tcPr>
            <w:tcW w:w="0" w:type="auto"/>
            <w:tcBorders>
              <w:top w:val="single" w:sz="4" w:space="0" w:color="auto"/>
              <w:left w:val="single" w:sz="4" w:space="0" w:color="auto"/>
              <w:bottom w:val="nil"/>
              <w:right w:val="nil"/>
            </w:tcBorders>
            <w:shd w:val="clear" w:color="auto" w:fill="000000" w:themeFill="text1"/>
            <w:noWrap/>
            <w:vAlign w:val="bottom"/>
            <w:hideMark/>
          </w:tcPr>
          <w:p w:rsidR="002D6972" w:rsidRPr="00654996" w:rsidRDefault="002D6972" w:rsidP="002D6972">
            <w:pPr>
              <w:rPr>
                <w:rFonts w:ascii="Arial" w:hAnsi="Arial" w:cs="Arial"/>
                <w:b/>
                <w:bCs/>
                <w:color w:val="FFFFFF" w:themeColor="background1"/>
                <w:sz w:val="20"/>
                <w:szCs w:val="20"/>
              </w:rPr>
            </w:pPr>
            <w:r w:rsidRPr="00654996">
              <w:rPr>
                <w:rFonts w:ascii="Arial" w:hAnsi="Arial" w:cs="Arial"/>
                <w:b/>
                <w:bCs/>
                <w:color w:val="FFFFFF" w:themeColor="background1"/>
                <w:sz w:val="20"/>
                <w:szCs w:val="20"/>
              </w:rPr>
              <w:t>Rates for primary schools</w:t>
            </w:r>
          </w:p>
        </w:tc>
        <w:tc>
          <w:tcPr>
            <w:tcW w:w="0" w:type="auto"/>
            <w:tcBorders>
              <w:top w:val="single" w:sz="4" w:space="0" w:color="auto"/>
              <w:left w:val="nil"/>
              <w:bottom w:val="nil"/>
              <w:right w:val="nil"/>
            </w:tcBorders>
            <w:shd w:val="clear" w:color="auto" w:fill="000000" w:themeFill="text1"/>
            <w:noWrap/>
            <w:vAlign w:val="bottom"/>
            <w:hideMark/>
          </w:tcPr>
          <w:p w:rsidR="002D6972" w:rsidRPr="00654996" w:rsidRDefault="002D6972" w:rsidP="002D6972">
            <w:pPr>
              <w:rPr>
                <w:rFonts w:ascii="Arial" w:hAnsi="Arial" w:cs="Arial"/>
                <w:color w:val="FFFFFF" w:themeColor="background1"/>
                <w:sz w:val="20"/>
                <w:szCs w:val="20"/>
              </w:rPr>
            </w:pPr>
            <w:r w:rsidRPr="00654996">
              <w:rPr>
                <w:rFonts w:ascii="Arial" w:hAnsi="Arial" w:cs="Arial"/>
                <w:color w:val="FFFFFF" w:themeColor="background1"/>
                <w:sz w:val="20"/>
                <w:szCs w:val="20"/>
              </w:rPr>
              <w:t> </w:t>
            </w:r>
          </w:p>
        </w:tc>
      </w:tr>
      <w:tr w:rsidR="002D6972" w:rsidTr="002D6972">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6972" w:rsidRDefault="002D6972" w:rsidP="002D6972">
            <w:pPr>
              <w:jc w:val="center"/>
              <w:rPr>
                <w:rFonts w:ascii="Arial" w:hAnsi="Arial" w:cs="Arial"/>
                <w:b/>
                <w:bCs/>
                <w:color w:val="000000"/>
                <w:sz w:val="20"/>
                <w:szCs w:val="20"/>
              </w:rPr>
            </w:pPr>
            <w:r>
              <w:rPr>
                <w:rFonts w:ascii="Arial" w:hAnsi="Arial" w:cs="Arial"/>
                <w:b/>
                <w:bCs/>
                <w:color w:val="000000"/>
                <w:sz w:val="20"/>
                <w:szCs w:val="20"/>
              </w:rPr>
              <w:t>Region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6972" w:rsidRDefault="002D6972" w:rsidP="002D6972">
            <w:pPr>
              <w:jc w:val="center"/>
              <w:rPr>
                <w:rFonts w:ascii="Arial" w:hAnsi="Arial" w:cs="Arial"/>
                <w:b/>
                <w:bCs/>
                <w:color w:val="000000"/>
                <w:sz w:val="20"/>
                <w:szCs w:val="20"/>
              </w:rPr>
            </w:pPr>
            <w:r>
              <w:rPr>
                <w:rFonts w:ascii="Arial" w:hAnsi="Arial" w:cs="Arial"/>
                <w:b/>
                <w:bCs/>
                <w:color w:val="000000"/>
                <w:sz w:val="20"/>
                <w:szCs w:val="20"/>
              </w:rPr>
              <w:t>Rate/pupil in 2019/20 (£)</w:t>
            </w:r>
          </w:p>
        </w:tc>
      </w:tr>
      <w:tr w:rsidR="002D6972" w:rsidTr="002D6972">
        <w:trPr>
          <w:trHeight w:val="300"/>
        </w:trPr>
        <w:tc>
          <w:tcPr>
            <w:tcW w:w="0" w:type="auto"/>
            <w:tcBorders>
              <w:top w:val="nil"/>
              <w:left w:val="single" w:sz="4" w:space="0" w:color="auto"/>
              <w:bottom w:val="nil"/>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Inner London</w:t>
            </w:r>
          </w:p>
        </w:tc>
        <w:tc>
          <w:tcPr>
            <w:tcW w:w="0" w:type="auto"/>
            <w:tcBorders>
              <w:top w:val="nil"/>
              <w:left w:val="single" w:sz="4" w:space="0" w:color="auto"/>
              <w:bottom w:val="nil"/>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92.20</w:t>
            </w:r>
          </w:p>
        </w:tc>
      </w:tr>
      <w:tr w:rsidR="002D6972" w:rsidTr="002D6972">
        <w:trPr>
          <w:trHeight w:val="300"/>
        </w:trPr>
        <w:tc>
          <w:tcPr>
            <w:tcW w:w="0" w:type="auto"/>
            <w:tcBorders>
              <w:top w:val="nil"/>
              <w:left w:val="single" w:sz="4" w:space="0" w:color="auto"/>
              <w:bottom w:val="nil"/>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Outer London</w:t>
            </w:r>
          </w:p>
        </w:tc>
        <w:tc>
          <w:tcPr>
            <w:tcW w:w="0" w:type="auto"/>
            <w:tcBorders>
              <w:top w:val="nil"/>
              <w:left w:val="single" w:sz="4" w:space="0" w:color="auto"/>
              <w:bottom w:val="nil"/>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85.29</w:t>
            </w:r>
          </w:p>
        </w:tc>
      </w:tr>
      <w:tr w:rsidR="002D6972" w:rsidTr="002D6972">
        <w:trPr>
          <w:trHeight w:val="300"/>
        </w:trPr>
        <w:tc>
          <w:tcPr>
            <w:tcW w:w="0" w:type="auto"/>
            <w:tcBorders>
              <w:top w:val="nil"/>
              <w:left w:val="single" w:sz="4" w:space="0" w:color="auto"/>
              <w:bottom w:val="nil"/>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London fringe</w:t>
            </w:r>
          </w:p>
        </w:tc>
        <w:tc>
          <w:tcPr>
            <w:tcW w:w="0" w:type="auto"/>
            <w:tcBorders>
              <w:top w:val="nil"/>
              <w:left w:val="single" w:sz="4" w:space="0" w:color="auto"/>
              <w:bottom w:val="nil"/>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79.85</w:t>
            </w:r>
          </w:p>
        </w:tc>
      </w:tr>
      <w:tr w:rsidR="002D6972" w:rsidTr="002D6972">
        <w:trPr>
          <w:trHeight w:val="300"/>
        </w:trPr>
        <w:tc>
          <w:tcPr>
            <w:tcW w:w="0" w:type="auto"/>
            <w:tcBorders>
              <w:top w:val="nil"/>
              <w:left w:val="single" w:sz="4" w:space="0" w:color="auto"/>
              <w:bottom w:val="nil"/>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Rest of England</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77.50</w:t>
            </w:r>
          </w:p>
        </w:tc>
      </w:tr>
      <w:tr w:rsidR="002D6972" w:rsidTr="002D6972">
        <w:trPr>
          <w:trHeight w:val="362"/>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rsidR="002D6972" w:rsidRPr="002D6972" w:rsidRDefault="002D6972" w:rsidP="002D6972">
            <w:pPr>
              <w:rPr>
                <w:rFonts w:ascii="Arial" w:hAnsi="Arial" w:cs="Arial"/>
                <w:b/>
                <w:bCs/>
                <w:color w:val="FFFFFF" w:themeColor="background1"/>
                <w:sz w:val="20"/>
                <w:szCs w:val="20"/>
                <w:highlight w:val="black"/>
              </w:rPr>
            </w:pPr>
            <w:r w:rsidRPr="002D6972">
              <w:rPr>
                <w:rFonts w:ascii="Arial" w:hAnsi="Arial" w:cs="Arial"/>
                <w:b/>
                <w:bCs/>
                <w:color w:val="FFFFFF" w:themeColor="background1"/>
                <w:sz w:val="20"/>
                <w:szCs w:val="20"/>
                <w:highlight w:val="black"/>
              </w:rPr>
              <w:t xml:space="preserve">Rates for </w:t>
            </w:r>
            <w:r>
              <w:rPr>
                <w:rFonts w:ascii="Arial" w:hAnsi="Arial" w:cs="Arial"/>
                <w:b/>
                <w:bCs/>
                <w:color w:val="FFFFFF" w:themeColor="background1"/>
                <w:sz w:val="20"/>
                <w:szCs w:val="20"/>
                <w:highlight w:val="black"/>
              </w:rPr>
              <w:t>secondary</w:t>
            </w:r>
            <w:r w:rsidRPr="002D6972">
              <w:rPr>
                <w:rFonts w:ascii="Arial" w:hAnsi="Arial" w:cs="Arial"/>
                <w:b/>
                <w:bCs/>
                <w:color w:val="FFFFFF" w:themeColor="background1"/>
                <w:sz w:val="20"/>
                <w:szCs w:val="20"/>
                <w:highlight w:val="black"/>
              </w:rPr>
              <w:t xml:space="preserve"> schools</w:t>
            </w:r>
          </w:p>
        </w:tc>
        <w:tc>
          <w:tcPr>
            <w:tcW w:w="0" w:type="auto"/>
            <w:tcBorders>
              <w:top w:val="single" w:sz="4" w:space="0" w:color="auto"/>
              <w:left w:val="nil"/>
              <w:bottom w:val="single" w:sz="4" w:space="0" w:color="auto"/>
              <w:right w:val="single" w:sz="4" w:space="0" w:color="auto"/>
            </w:tcBorders>
            <w:shd w:val="clear" w:color="auto" w:fill="000000" w:themeFill="text1"/>
            <w:vAlign w:val="bottom"/>
            <w:hideMark/>
          </w:tcPr>
          <w:p w:rsidR="002D6972" w:rsidRPr="00654996" w:rsidRDefault="002D6972" w:rsidP="002D6972">
            <w:pPr>
              <w:rPr>
                <w:rFonts w:ascii="Arial" w:hAnsi="Arial" w:cs="Arial"/>
                <w:b/>
                <w:bCs/>
                <w:color w:val="FFFFFF" w:themeColor="background1"/>
                <w:sz w:val="20"/>
                <w:szCs w:val="20"/>
              </w:rPr>
            </w:pPr>
          </w:p>
        </w:tc>
      </w:tr>
      <w:tr w:rsidR="002D6972" w:rsidTr="002D6972">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6972" w:rsidRDefault="002D6972" w:rsidP="002D6972">
            <w:pPr>
              <w:jc w:val="center"/>
              <w:rPr>
                <w:rFonts w:ascii="Arial" w:hAnsi="Arial" w:cs="Arial"/>
                <w:b/>
                <w:bCs/>
                <w:color w:val="000000"/>
                <w:sz w:val="20"/>
                <w:szCs w:val="20"/>
              </w:rPr>
            </w:pPr>
            <w:r>
              <w:rPr>
                <w:rFonts w:ascii="Arial" w:hAnsi="Arial" w:cs="Arial"/>
                <w:b/>
                <w:bCs/>
                <w:color w:val="000000"/>
                <w:sz w:val="20"/>
                <w:szCs w:val="20"/>
              </w:rPr>
              <w:t>Region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6972" w:rsidRDefault="002D6972" w:rsidP="002D6972">
            <w:pPr>
              <w:jc w:val="center"/>
              <w:rPr>
                <w:rFonts w:ascii="Arial" w:hAnsi="Arial" w:cs="Arial"/>
                <w:b/>
                <w:bCs/>
                <w:color w:val="000000"/>
                <w:sz w:val="20"/>
                <w:szCs w:val="20"/>
              </w:rPr>
            </w:pPr>
            <w:r>
              <w:rPr>
                <w:rFonts w:ascii="Arial" w:hAnsi="Arial" w:cs="Arial"/>
                <w:b/>
                <w:bCs/>
                <w:color w:val="000000"/>
                <w:sz w:val="20"/>
                <w:szCs w:val="20"/>
              </w:rPr>
              <w:t>Rate/pupil in 2019/20 (£)</w:t>
            </w:r>
          </w:p>
        </w:tc>
      </w:tr>
      <w:tr w:rsidR="002D6972" w:rsidTr="002D6972">
        <w:trPr>
          <w:trHeight w:val="300"/>
        </w:trPr>
        <w:tc>
          <w:tcPr>
            <w:tcW w:w="0" w:type="auto"/>
            <w:tcBorders>
              <w:top w:val="nil"/>
              <w:left w:val="single" w:sz="4" w:space="0" w:color="auto"/>
              <w:bottom w:val="nil"/>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Inner London</w:t>
            </w:r>
          </w:p>
        </w:tc>
        <w:tc>
          <w:tcPr>
            <w:tcW w:w="0" w:type="auto"/>
            <w:tcBorders>
              <w:top w:val="nil"/>
              <w:left w:val="single" w:sz="4" w:space="0" w:color="auto"/>
              <w:bottom w:val="nil"/>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135.71</w:t>
            </w:r>
          </w:p>
        </w:tc>
      </w:tr>
      <w:tr w:rsidR="002D6972" w:rsidTr="002D6972">
        <w:trPr>
          <w:trHeight w:val="300"/>
        </w:trPr>
        <w:tc>
          <w:tcPr>
            <w:tcW w:w="0" w:type="auto"/>
            <w:tcBorders>
              <w:top w:val="nil"/>
              <w:left w:val="single" w:sz="4" w:space="0" w:color="auto"/>
              <w:bottom w:val="nil"/>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Outer London</w:t>
            </w:r>
          </w:p>
        </w:tc>
        <w:tc>
          <w:tcPr>
            <w:tcW w:w="0" w:type="auto"/>
            <w:tcBorders>
              <w:top w:val="nil"/>
              <w:left w:val="single" w:sz="4" w:space="0" w:color="auto"/>
              <w:bottom w:val="nil"/>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125.55</w:t>
            </w:r>
          </w:p>
        </w:tc>
      </w:tr>
      <w:tr w:rsidR="002D6972" w:rsidTr="002D6972">
        <w:trPr>
          <w:trHeight w:val="300"/>
        </w:trPr>
        <w:tc>
          <w:tcPr>
            <w:tcW w:w="0" w:type="auto"/>
            <w:tcBorders>
              <w:top w:val="nil"/>
              <w:left w:val="single" w:sz="4" w:space="0" w:color="auto"/>
              <w:bottom w:val="nil"/>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London fringe</w:t>
            </w:r>
          </w:p>
        </w:tc>
        <w:tc>
          <w:tcPr>
            <w:tcW w:w="0" w:type="auto"/>
            <w:tcBorders>
              <w:top w:val="nil"/>
              <w:left w:val="single" w:sz="4" w:space="0" w:color="auto"/>
              <w:bottom w:val="nil"/>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117.53</w:t>
            </w:r>
          </w:p>
        </w:tc>
      </w:tr>
      <w:tr w:rsidR="002D6972" w:rsidTr="002D6972">
        <w:trPr>
          <w:trHeight w:val="300"/>
        </w:trPr>
        <w:tc>
          <w:tcPr>
            <w:tcW w:w="0" w:type="auto"/>
            <w:tcBorders>
              <w:top w:val="nil"/>
              <w:left w:val="single" w:sz="4" w:space="0" w:color="auto"/>
              <w:bottom w:val="single" w:sz="4" w:space="0" w:color="auto"/>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Rest of England</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114.08</w:t>
            </w:r>
          </w:p>
        </w:tc>
      </w:tr>
      <w:tr w:rsidR="002D6972" w:rsidTr="002D6972">
        <w:trPr>
          <w:trHeight w:val="300"/>
        </w:trPr>
        <w:tc>
          <w:tcPr>
            <w:tcW w:w="0" w:type="auto"/>
            <w:gridSpan w:val="2"/>
            <w:tcBorders>
              <w:top w:val="nil"/>
              <w:left w:val="single" w:sz="4" w:space="0" w:color="auto"/>
              <w:bottom w:val="nil"/>
              <w:right w:val="nil"/>
            </w:tcBorders>
            <w:shd w:val="clear" w:color="auto" w:fill="000000" w:themeFill="text1"/>
            <w:noWrap/>
            <w:vAlign w:val="bottom"/>
            <w:hideMark/>
          </w:tcPr>
          <w:p w:rsidR="002D6972" w:rsidRPr="00654996" w:rsidRDefault="002D6972" w:rsidP="002D6972">
            <w:pPr>
              <w:rPr>
                <w:rFonts w:ascii="Arial" w:hAnsi="Arial" w:cs="Arial"/>
                <w:b/>
                <w:bCs/>
                <w:color w:val="FFFFFF" w:themeColor="background1"/>
                <w:sz w:val="20"/>
                <w:szCs w:val="20"/>
              </w:rPr>
            </w:pPr>
            <w:r w:rsidRPr="00654996">
              <w:rPr>
                <w:rFonts w:ascii="Arial" w:hAnsi="Arial" w:cs="Arial"/>
                <w:b/>
                <w:bCs/>
                <w:color w:val="FFFFFF" w:themeColor="background1"/>
                <w:sz w:val="20"/>
                <w:szCs w:val="20"/>
              </w:rPr>
              <w:lastRenderedPageBreak/>
              <w:t>Rates for special and alternative provision schools</w:t>
            </w:r>
          </w:p>
        </w:tc>
      </w:tr>
      <w:tr w:rsidR="002D6972" w:rsidTr="002D6972">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6972" w:rsidRDefault="002D6972" w:rsidP="002D6972">
            <w:pPr>
              <w:jc w:val="center"/>
              <w:rPr>
                <w:rFonts w:ascii="Arial" w:hAnsi="Arial" w:cs="Arial"/>
                <w:b/>
                <w:bCs/>
                <w:color w:val="000000"/>
                <w:sz w:val="20"/>
                <w:szCs w:val="20"/>
              </w:rPr>
            </w:pPr>
            <w:r>
              <w:rPr>
                <w:rFonts w:ascii="Arial" w:hAnsi="Arial" w:cs="Arial"/>
                <w:b/>
                <w:bCs/>
                <w:color w:val="000000"/>
                <w:sz w:val="20"/>
                <w:szCs w:val="20"/>
              </w:rPr>
              <w:t>Region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D6972" w:rsidRDefault="002D6972" w:rsidP="002D6972">
            <w:pPr>
              <w:jc w:val="center"/>
              <w:rPr>
                <w:rFonts w:ascii="Arial" w:hAnsi="Arial" w:cs="Arial"/>
                <w:b/>
                <w:bCs/>
                <w:color w:val="000000"/>
                <w:sz w:val="20"/>
                <w:szCs w:val="20"/>
              </w:rPr>
            </w:pPr>
            <w:r>
              <w:rPr>
                <w:rFonts w:ascii="Arial" w:hAnsi="Arial" w:cs="Arial"/>
                <w:b/>
                <w:bCs/>
                <w:color w:val="000000"/>
                <w:sz w:val="20"/>
                <w:szCs w:val="20"/>
              </w:rPr>
              <w:t>Rate/pupil in 2019/20 (£)</w:t>
            </w:r>
          </w:p>
        </w:tc>
      </w:tr>
      <w:tr w:rsidR="002D6972" w:rsidTr="002D6972">
        <w:trPr>
          <w:trHeight w:val="300"/>
        </w:trPr>
        <w:tc>
          <w:tcPr>
            <w:tcW w:w="0" w:type="auto"/>
            <w:tcBorders>
              <w:top w:val="nil"/>
              <w:left w:val="single" w:sz="4" w:space="0" w:color="auto"/>
              <w:bottom w:val="nil"/>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Inner London</w:t>
            </w:r>
          </w:p>
        </w:tc>
        <w:tc>
          <w:tcPr>
            <w:tcW w:w="0" w:type="auto"/>
            <w:tcBorders>
              <w:top w:val="nil"/>
              <w:left w:val="single" w:sz="4" w:space="0" w:color="auto"/>
              <w:bottom w:val="nil"/>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336.53</w:t>
            </w:r>
          </w:p>
        </w:tc>
      </w:tr>
      <w:tr w:rsidR="002D6972" w:rsidTr="002D6972">
        <w:trPr>
          <w:trHeight w:val="300"/>
        </w:trPr>
        <w:tc>
          <w:tcPr>
            <w:tcW w:w="0" w:type="auto"/>
            <w:tcBorders>
              <w:top w:val="nil"/>
              <w:left w:val="single" w:sz="4" w:space="0" w:color="auto"/>
              <w:bottom w:val="nil"/>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Outer London</w:t>
            </w:r>
          </w:p>
        </w:tc>
        <w:tc>
          <w:tcPr>
            <w:tcW w:w="0" w:type="auto"/>
            <w:tcBorders>
              <w:top w:val="nil"/>
              <w:left w:val="single" w:sz="4" w:space="0" w:color="auto"/>
              <w:bottom w:val="nil"/>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311.33</w:t>
            </w:r>
          </w:p>
        </w:tc>
      </w:tr>
      <w:tr w:rsidR="002D6972" w:rsidTr="002D6972">
        <w:trPr>
          <w:trHeight w:val="300"/>
        </w:trPr>
        <w:tc>
          <w:tcPr>
            <w:tcW w:w="0" w:type="auto"/>
            <w:tcBorders>
              <w:top w:val="nil"/>
              <w:left w:val="single" w:sz="4" w:space="0" w:color="auto"/>
              <w:bottom w:val="nil"/>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London fringe</w:t>
            </w:r>
          </w:p>
        </w:tc>
        <w:tc>
          <w:tcPr>
            <w:tcW w:w="0" w:type="auto"/>
            <w:tcBorders>
              <w:top w:val="nil"/>
              <w:left w:val="single" w:sz="4" w:space="0" w:color="auto"/>
              <w:bottom w:val="nil"/>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291.44</w:t>
            </w:r>
          </w:p>
        </w:tc>
      </w:tr>
      <w:tr w:rsidR="002D6972" w:rsidTr="002D6972">
        <w:trPr>
          <w:trHeight w:val="300"/>
        </w:trPr>
        <w:tc>
          <w:tcPr>
            <w:tcW w:w="0" w:type="auto"/>
            <w:tcBorders>
              <w:top w:val="nil"/>
              <w:left w:val="single" w:sz="4" w:space="0" w:color="auto"/>
              <w:bottom w:val="single" w:sz="4" w:space="0" w:color="auto"/>
              <w:right w:val="nil"/>
            </w:tcBorders>
            <w:shd w:val="clear" w:color="auto" w:fill="auto"/>
            <w:vAlign w:val="bottom"/>
            <w:hideMark/>
          </w:tcPr>
          <w:p w:rsidR="002D6972" w:rsidRDefault="002D6972" w:rsidP="002D6972">
            <w:pPr>
              <w:rPr>
                <w:rFonts w:ascii="Arial" w:hAnsi="Arial" w:cs="Arial"/>
                <w:color w:val="000000"/>
                <w:sz w:val="20"/>
                <w:szCs w:val="20"/>
              </w:rPr>
            </w:pPr>
            <w:r>
              <w:rPr>
                <w:rFonts w:ascii="Arial" w:hAnsi="Arial" w:cs="Arial"/>
                <w:color w:val="000000"/>
                <w:sz w:val="20"/>
                <w:szCs w:val="20"/>
              </w:rPr>
              <w:t>Rest of England</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2D6972" w:rsidRDefault="002D6972" w:rsidP="002D6972">
            <w:pPr>
              <w:jc w:val="right"/>
              <w:rPr>
                <w:rFonts w:ascii="Arial" w:hAnsi="Arial" w:cs="Arial"/>
                <w:color w:val="000000"/>
                <w:sz w:val="20"/>
                <w:szCs w:val="20"/>
              </w:rPr>
            </w:pPr>
            <w:r>
              <w:rPr>
                <w:rFonts w:ascii="Arial" w:hAnsi="Arial" w:cs="Arial"/>
                <w:color w:val="000000"/>
                <w:sz w:val="20"/>
                <w:szCs w:val="20"/>
              </w:rPr>
              <w:t>282.89</w:t>
            </w:r>
          </w:p>
        </w:tc>
      </w:tr>
    </w:tbl>
    <w:p w:rsidR="00B34942" w:rsidRDefault="00B34942">
      <w:pPr>
        <w:rPr>
          <w:rFonts w:ascii="Arial" w:hAnsi="Arial" w:cs="Arial"/>
        </w:rPr>
      </w:pPr>
    </w:p>
    <w:p w:rsidR="00B34942" w:rsidRDefault="00B34942">
      <w:pPr>
        <w:rPr>
          <w:rFonts w:ascii="Arial" w:hAnsi="Arial" w:cs="Arial"/>
        </w:rPr>
      </w:pPr>
    </w:p>
    <w:p w:rsidR="00C37DDD" w:rsidRPr="00B34942" w:rsidRDefault="00C37DDD" w:rsidP="00B34942">
      <w:pPr>
        <w:contextualSpacing/>
        <w:rPr>
          <w:rFonts w:ascii="Arial" w:hAnsi="Arial" w:cs="Arial"/>
        </w:rPr>
      </w:pPr>
    </w:p>
    <w:p w:rsidR="00421180" w:rsidRDefault="00421180" w:rsidP="00B34942">
      <w:pPr>
        <w:pStyle w:val="ListParagraph"/>
        <w:ind w:left="0"/>
        <w:contextualSpacing/>
        <w:rPr>
          <w:rFonts w:ascii="Arial" w:hAnsi="Arial" w:cs="Arial"/>
          <w:b/>
        </w:rPr>
      </w:pPr>
    </w:p>
    <w:p w:rsidR="00D846FE" w:rsidRDefault="00D846FE">
      <w:pPr>
        <w:rPr>
          <w:rFonts w:ascii="Arial" w:hAnsi="Arial" w:cs="Arial"/>
          <w:b/>
        </w:rPr>
      </w:pPr>
      <w:r>
        <w:rPr>
          <w:rFonts w:ascii="Arial" w:hAnsi="Arial" w:cs="Arial"/>
          <w:b/>
        </w:rPr>
        <w:br w:type="page"/>
      </w:r>
    </w:p>
    <w:p w:rsidR="00060834" w:rsidRPr="00B34942" w:rsidRDefault="00B34942" w:rsidP="00D846FE">
      <w:pPr>
        <w:pStyle w:val="ListParagraph"/>
        <w:ind w:left="0"/>
        <w:contextualSpacing/>
        <w:rPr>
          <w:rFonts w:ascii="Arial" w:hAnsi="Arial" w:cs="Arial"/>
          <w:b/>
        </w:rPr>
      </w:pPr>
      <w:r w:rsidRPr="00B34942">
        <w:rPr>
          <w:rFonts w:ascii="Arial" w:hAnsi="Arial" w:cs="Arial"/>
          <w:b/>
        </w:rPr>
        <w:lastRenderedPageBreak/>
        <w:t>5.</w:t>
      </w:r>
      <w:r w:rsidRPr="00B34942">
        <w:rPr>
          <w:rFonts w:ascii="Arial" w:hAnsi="Arial" w:cs="Arial"/>
          <w:b/>
        </w:rPr>
        <w:tab/>
      </w:r>
      <w:r w:rsidR="00421180" w:rsidRPr="00B34942">
        <w:rPr>
          <w:rFonts w:ascii="Arial" w:hAnsi="Arial" w:cs="Arial"/>
          <w:b/>
          <w:u w:val="single"/>
        </w:rPr>
        <w:t>Payment of the Grant</w:t>
      </w:r>
    </w:p>
    <w:p w:rsidR="00194098" w:rsidRDefault="00194098" w:rsidP="004C4821">
      <w:pPr>
        <w:pStyle w:val="ListParagraph"/>
        <w:ind w:left="0"/>
        <w:contextualSpacing/>
        <w:rPr>
          <w:rFonts w:ascii="Arial" w:hAnsi="Arial" w:cs="Arial"/>
          <w:b/>
        </w:rPr>
      </w:pPr>
    </w:p>
    <w:p w:rsidR="00EF78DD" w:rsidRDefault="00060834" w:rsidP="00060834">
      <w:pPr>
        <w:pStyle w:val="ListParagraph"/>
        <w:ind w:hanging="720"/>
        <w:contextualSpacing/>
        <w:rPr>
          <w:rFonts w:ascii="Arial" w:hAnsi="Arial" w:cs="Arial"/>
        </w:rPr>
      </w:pPr>
      <w:r w:rsidRPr="00060834">
        <w:rPr>
          <w:rFonts w:ascii="Arial" w:hAnsi="Arial" w:cs="Arial"/>
        </w:rPr>
        <w:t>5.1</w:t>
      </w:r>
      <w:r w:rsidR="00D846FE">
        <w:rPr>
          <w:rFonts w:ascii="Arial" w:hAnsi="Arial" w:cs="Arial"/>
        </w:rPr>
        <w:tab/>
      </w:r>
      <w:r w:rsidR="00EF78DD">
        <w:rPr>
          <w:rFonts w:ascii="Arial" w:hAnsi="Arial" w:cs="Arial"/>
        </w:rPr>
        <w:t>Maintained schools will be paid using the 2019-20 rates from September 2019 to March 2020 and Academies will be paid using the same rates from September 2019 to August 2020.  Maintained schools and academies will receive equivalent funding.</w:t>
      </w:r>
    </w:p>
    <w:p w:rsidR="00EF78DD" w:rsidRDefault="00EF78DD" w:rsidP="00060834">
      <w:pPr>
        <w:pStyle w:val="ListParagraph"/>
        <w:ind w:hanging="720"/>
        <w:contextualSpacing/>
        <w:rPr>
          <w:rFonts w:ascii="Arial" w:hAnsi="Arial" w:cs="Arial"/>
        </w:rPr>
      </w:pPr>
    </w:p>
    <w:p w:rsidR="00ED11D8" w:rsidRDefault="00EF78DD" w:rsidP="00060834">
      <w:pPr>
        <w:pStyle w:val="ListParagraph"/>
        <w:ind w:hanging="720"/>
        <w:contextualSpacing/>
        <w:rPr>
          <w:rFonts w:ascii="Arial" w:hAnsi="Arial" w:cs="Arial"/>
        </w:rPr>
      </w:pPr>
      <w:r>
        <w:rPr>
          <w:rFonts w:ascii="Arial" w:hAnsi="Arial" w:cs="Arial"/>
        </w:rPr>
        <w:t>5.2</w:t>
      </w:r>
      <w:r>
        <w:rPr>
          <w:rFonts w:ascii="Arial" w:hAnsi="Arial" w:cs="Arial"/>
        </w:rPr>
        <w:tab/>
      </w:r>
      <w:r w:rsidR="00060834" w:rsidRPr="00060834">
        <w:rPr>
          <w:rFonts w:ascii="Arial" w:hAnsi="Arial" w:cs="Arial"/>
        </w:rPr>
        <w:t xml:space="preserve">The Education and Skills Funding Agency will pay the funding for maintained schools to local authorities, who will pass the funding directly on to the schools at the rates published.  </w:t>
      </w:r>
      <w:r w:rsidR="00464674" w:rsidRPr="00060834">
        <w:rPr>
          <w:rFonts w:ascii="Arial" w:hAnsi="Arial" w:cs="Arial"/>
        </w:rPr>
        <w:t>Payment of the grant will be made in the autumn.</w:t>
      </w:r>
    </w:p>
    <w:p w:rsidR="00ED11D8" w:rsidRDefault="00ED11D8" w:rsidP="00060834">
      <w:pPr>
        <w:pStyle w:val="ListParagraph"/>
        <w:ind w:hanging="720"/>
        <w:contextualSpacing/>
        <w:rPr>
          <w:rFonts w:ascii="Arial" w:hAnsi="Arial" w:cs="Arial"/>
        </w:rPr>
      </w:pPr>
    </w:p>
    <w:p w:rsidR="00060834" w:rsidRDefault="00ED11D8" w:rsidP="00060834">
      <w:pPr>
        <w:pStyle w:val="ListParagraph"/>
        <w:ind w:hanging="720"/>
        <w:contextualSpacing/>
        <w:rPr>
          <w:rFonts w:ascii="Arial" w:hAnsi="Arial" w:cs="Arial"/>
        </w:rPr>
      </w:pPr>
      <w:r>
        <w:rPr>
          <w:rFonts w:ascii="Arial" w:hAnsi="Arial" w:cs="Arial"/>
        </w:rPr>
        <w:t>5.</w:t>
      </w:r>
      <w:r w:rsidR="00EF78DD">
        <w:rPr>
          <w:rFonts w:ascii="Arial" w:hAnsi="Arial" w:cs="Arial"/>
        </w:rPr>
        <w:t>3</w:t>
      </w:r>
      <w:r>
        <w:rPr>
          <w:rFonts w:ascii="Arial" w:hAnsi="Arial" w:cs="Arial"/>
        </w:rPr>
        <w:tab/>
      </w:r>
      <w:r w:rsidR="00060834" w:rsidRPr="00060834">
        <w:rPr>
          <w:rFonts w:ascii="Arial" w:hAnsi="Arial" w:cs="Arial"/>
        </w:rPr>
        <w:t>Funding for Academies will be paid direct to them.</w:t>
      </w:r>
    </w:p>
    <w:p w:rsidR="00060834" w:rsidRDefault="00060834" w:rsidP="004C4821">
      <w:pPr>
        <w:pStyle w:val="ListParagraph"/>
        <w:ind w:left="0"/>
        <w:contextualSpacing/>
        <w:rPr>
          <w:rFonts w:ascii="Arial" w:hAnsi="Arial" w:cs="Arial"/>
        </w:rPr>
      </w:pPr>
    </w:p>
    <w:p w:rsidR="00060834" w:rsidRDefault="00060834" w:rsidP="00060834">
      <w:pPr>
        <w:pStyle w:val="ListParagraph"/>
        <w:ind w:hanging="720"/>
        <w:contextualSpacing/>
        <w:rPr>
          <w:rFonts w:ascii="Arial" w:hAnsi="Arial" w:cs="Arial"/>
          <w:b/>
        </w:rPr>
      </w:pPr>
      <w:r>
        <w:rPr>
          <w:rFonts w:ascii="Arial" w:hAnsi="Arial" w:cs="Arial"/>
        </w:rPr>
        <w:t>5.</w:t>
      </w:r>
      <w:r w:rsidR="00EF78DD">
        <w:rPr>
          <w:rFonts w:ascii="Arial" w:hAnsi="Arial" w:cs="Arial"/>
        </w:rPr>
        <w:t>4</w:t>
      </w:r>
      <w:r>
        <w:rPr>
          <w:rFonts w:ascii="Arial" w:hAnsi="Arial" w:cs="Arial"/>
        </w:rPr>
        <w:tab/>
        <w:t xml:space="preserve">Funding will be also </w:t>
      </w:r>
      <w:r w:rsidR="00AF1B05">
        <w:rPr>
          <w:rFonts w:ascii="Arial" w:hAnsi="Arial" w:cs="Arial"/>
        </w:rPr>
        <w:t xml:space="preserve">be </w:t>
      </w:r>
      <w:r>
        <w:rPr>
          <w:rFonts w:ascii="Arial" w:hAnsi="Arial" w:cs="Arial"/>
        </w:rPr>
        <w:t>allocated to local authorities t</w:t>
      </w:r>
      <w:r w:rsidR="00AF1B05">
        <w:rPr>
          <w:rFonts w:ascii="Arial" w:hAnsi="Arial" w:cs="Arial"/>
        </w:rPr>
        <w:t>o distribute to institutions which</w:t>
      </w:r>
      <w:r>
        <w:rPr>
          <w:rFonts w:ascii="Arial" w:hAnsi="Arial" w:cs="Arial"/>
        </w:rPr>
        <w:t xml:space="preserve"> provide for children with high needs.</w:t>
      </w:r>
    </w:p>
    <w:p w:rsidR="00060834" w:rsidRPr="00060834" w:rsidRDefault="00060834" w:rsidP="004C4821">
      <w:pPr>
        <w:pStyle w:val="ListParagraph"/>
        <w:ind w:left="0"/>
        <w:contextualSpacing/>
        <w:rPr>
          <w:rFonts w:ascii="Arial" w:hAnsi="Arial" w:cs="Arial"/>
        </w:rPr>
      </w:pPr>
    </w:p>
    <w:p w:rsidR="00060834" w:rsidRDefault="00060834" w:rsidP="004C4821">
      <w:pPr>
        <w:pStyle w:val="ListParagraph"/>
        <w:ind w:left="0"/>
        <w:contextualSpacing/>
        <w:rPr>
          <w:rFonts w:ascii="Arial" w:hAnsi="Arial" w:cs="Arial"/>
          <w:b/>
        </w:rPr>
      </w:pPr>
    </w:p>
    <w:p w:rsidR="00060834" w:rsidRPr="00060834" w:rsidRDefault="00060834" w:rsidP="004C4821">
      <w:pPr>
        <w:pStyle w:val="ListParagraph"/>
        <w:ind w:left="0"/>
        <w:contextualSpacing/>
        <w:rPr>
          <w:rFonts w:ascii="Arial" w:hAnsi="Arial" w:cs="Arial"/>
          <w:b/>
        </w:rPr>
      </w:pPr>
      <w:r w:rsidRPr="00060834">
        <w:rPr>
          <w:rFonts w:ascii="Arial" w:hAnsi="Arial" w:cs="Arial"/>
          <w:b/>
        </w:rPr>
        <w:t>6.</w:t>
      </w:r>
      <w:r w:rsidRPr="00060834">
        <w:rPr>
          <w:rFonts w:ascii="Arial" w:hAnsi="Arial" w:cs="Arial"/>
          <w:b/>
        </w:rPr>
        <w:tab/>
      </w:r>
      <w:r w:rsidRPr="00E36952">
        <w:rPr>
          <w:rFonts w:ascii="Arial" w:hAnsi="Arial" w:cs="Arial"/>
          <w:b/>
          <w:u w:val="single"/>
        </w:rPr>
        <w:t>Detailed Allocations</w:t>
      </w:r>
    </w:p>
    <w:p w:rsidR="00194098" w:rsidRDefault="00194098" w:rsidP="004C4821">
      <w:pPr>
        <w:pStyle w:val="ListParagraph"/>
        <w:ind w:left="0"/>
        <w:contextualSpacing/>
        <w:rPr>
          <w:rFonts w:ascii="Arial" w:hAnsi="Arial" w:cs="Arial"/>
          <w:b/>
          <w:u w:val="single"/>
        </w:rPr>
      </w:pPr>
    </w:p>
    <w:p w:rsidR="00060834" w:rsidRDefault="00060834" w:rsidP="00060834">
      <w:pPr>
        <w:pStyle w:val="ListParagraph"/>
        <w:ind w:hanging="720"/>
        <w:contextualSpacing/>
        <w:rPr>
          <w:rFonts w:ascii="Arial" w:hAnsi="Arial" w:cs="Arial"/>
        </w:rPr>
      </w:pPr>
      <w:r w:rsidRPr="00060834">
        <w:rPr>
          <w:rFonts w:ascii="Arial" w:hAnsi="Arial" w:cs="Arial"/>
        </w:rPr>
        <w:t>6.1</w:t>
      </w:r>
      <w:r w:rsidRPr="00060834">
        <w:rPr>
          <w:rFonts w:ascii="Arial" w:hAnsi="Arial" w:cs="Arial"/>
        </w:rPr>
        <w:tab/>
      </w:r>
      <w:r w:rsidRPr="00F01D0E">
        <w:rPr>
          <w:rFonts w:ascii="Arial" w:hAnsi="Arial" w:cs="Arial"/>
        </w:rPr>
        <w:t xml:space="preserve">Further detailed guidance and information will be issued in </w:t>
      </w:r>
      <w:r w:rsidR="000A5365">
        <w:rPr>
          <w:rFonts w:ascii="Arial" w:hAnsi="Arial" w:cs="Arial"/>
        </w:rPr>
        <w:t xml:space="preserve">the </w:t>
      </w:r>
      <w:r w:rsidR="002D6972" w:rsidRPr="00F01D0E">
        <w:rPr>
          <w:rFonts w:ascii="Arial" w:hAnsi="Arial" w:cs="Arial"/>
        </w:rPr>
        <w:t>autumn</w:t>
      </w:r>
      <w:r w:rsidRPr="00F01D0E">
        <w:rPr>
          <w:rFonts w:ascii="Arial" w:hAnsi="Arial" w:cs="Arial"/>
        </w:rPr>
        <w:t xml:space="preserve"> by the DfE.  This will include school level allocations for mainstream schools</w:t>
      </w:r>
      <w:r w:rsidR="00D505AD" w:rsidRPr="00F01D0E">
        <w:rPr>
          <w:rFonts w:ascii="Arial" w:hAnsi="Arial" w:cs="Arial"/>
        </w:rPr>
        <w:t>,</w:t>
      </w:r>
      <w:r w:rsidRPr="00F01D0E">
        <w:rPr>
          <w:rFonts w:ascii="Arial" w:hAnsi="Arial" w:cs="Arial"/>
        </w:rPr>
        <w:t xml:space="preserve"> local authority level allocations for high needs</w:t>
      </w:r>
      <w:r w:rsidR="00D505AD" w:rsidRPr="00F01D0E">
        <w:rPr>
          <w:rFonts w:ascii="Arial" w:hAnsi="Arial" w:cs="Arial"/>
        </w:rPr>
        <w:t>, details of how to apply to the Supplementary Fund</w:t>
      </w:r>
      <w:r w:rsidR="00F01D0E" w:rsidRPr="00F01D0E">
        <w:rPr>
          <w:rFonts w:ascii="Arial" w:hAnsi="Arial" w:cs="Arial"/>
        </w:rPr>
        <w:t xml:space="preserve"> and for centrally employed teachers</w:t>
      </w:r>
      <w:r w:rsidRPr="00F01D0E">
        <w:rPr>
          <w:rFonts w:ascii="Arial" w:hAnsi="Arial" w:cs="Arial"/>
        </w:rPr>
        <w:t>.</w:t>
      </w:r>
    </w:p>
    <w:p w:rsidR="00F01D0E" w:rsidRDefault="00F01D0E" w:rsidP="00060834">
      <w:pPr>
        <w:pStyle w:val="ListParagraph"/>
        <w:ind w:hanging="720"/>
        <w:contextualSpacing/>
        <w:rPr>
          <w:rFonts w:ascii="Arial" w:hAnsi="Arial" w:cs="Arial"/>
        </w:rPr>
      </w:pPr>
    </w:p>
    <w:p w:rsidR="00F01D0E" w:rsidRDefault="00F01D0E" w:rsidP="00060834">
      <w:pPr>
        <w:pStyle w:val="ListParagraph"/>
        <w:ind w:hanging="720"/>
        <w:contextualSpacing/>
        <w:rPr>
          <w:rFonts w:ascii="Arial" w:hAnsi="Arial" w:cs="Arial"/>
        </w:rPr>
      </w:pPr>
      <w:r>
        <w:rPr>
          <w:rFonts w:ascii="Arial" w:hAnsi="Arial" w:cs="Arial"/>
        </w:rPr>
        <w:t>6.2</w:t>
      </w:r>
      <w:r>
        <w:rPr>
          <w:rFonts w:ascii="Arial" w:hAnsi="Arial" w:cs="Arial"/>
        </w:rPr>
        <w:tab/>
        <w:t>The school level allocations will be based upon the following data:</w:t>
      </w:r>
    </w:p>
    <w:p w:rsidR="00F01D0E" w:rsidRPr="00F01D0E" w:rsidRDefault="00F01D0E" w:rsidP="00F01D0E">
      <w:pPr>
        <w:pStyle w:val="ListParagraph"/>
        <w:ind w:hanging="720"/>
        <w:contextualSpacing/>
        <w:rPr>
          <w:rFonts w:ascii="Arial" w:hAnsi="Arial" w:cs="Arial"/>
        </w:rPr>
      </w:pPr>
      <w:r>
        <w:rPr>
          <w:rFonts w:ascii="Arial" w:hAnsi="Arial" w:cs="Arial"/>
        </w:rPr>
        <w:tab/>
      </w:r>
      <w:r>
        <w:rPr>
          <w:rFonts w:ascii="Arial" w:hAnsi="Arial" w:cs="Arial"/>
        </w:rPr>
        <w:tab/>
      </w:r>
    </w:p>
    <w:tbl>
      <w:tblPr>
        <w:tblpPr w:leftFromText="180" w:rightFromText="180" w:vertAnchor="text" w:horzAnchor="margin" w:tblpXSpec="center" w:tblpY="74"/>
        <w:tblW w:w="0" w:type="auto"/>
        <w:tblLook w:val="04A0"/>
      </w:tblPr>
      <w:tblGrid>
        <w:gridCol w:w="2162"/>
        <w:gridCol w:w="5531"/>
      </w:tblGrid>
      <w:tr w:rsidR="007E7846" w:rsidTr="007E784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7E7846" w:rsidRPr="007E7846" w:rsidRDefault="007E7846" w:rsidP="00F01D0E">
            <w:pPr>
              <w:jc w:val="center"/>
              <w:rPr>
                <w:rFonts w:ascii="Arial" w:hAnsi="Arial" w:cs="Arial"/>
                <w:b/>
                <w:bCs/>
                <w:color w:val="FFFFFF" w:themeColor="background1"/>
                <w:sz w:val="20"/>
                <w:szCs w:val="20"/>
              </w:rPr>
            </w:pPr>
            <w:r w:rsidRPr="007E7846">
              <w:rPr>
                <w:rFonts w:ascii="Arial" w:hAnsi="Arial" w:cs="Arial"/>
                <w:b/>
                <w:bCs/>
                <w:color w:val="FFFFFF" w:themeColor="background1"/>
                <w:sz w:val="20"/>
                <w:szCs w:val="20"/>
              </w:rPr>
              <w:t>Mainstream Schools</w:t>
            </w:r>
          </w:p>
        </w:tc>
        <w:tc>
          <w:tcPr>
            <w:tcW w:w="0" w:type="auto"/>
            <w:tcBorders>
              <w:top w:val="single" w:sz="4" w:space="0" w:color="auto"/>
              <w:left w:val="nil"/>
              <w:bottom w:val="single" w:sz="4" w:space="0" w:color="auto"/>
              <w:right w:val="single" w:sz="4" w:space="0" w:color="auto"/>
            </w:tcBorders>
            <w:shd w:val="clear" w:color="auto" w:fill="000000" w:themeFill="text1"/>
            <w:vAlign w:val="center"/>
            <w:hideMark/>
          </w:tcPr>
          <w:p w:rsidR="007E7846" w:rsidRPr="007E7846" w:rsidRDefault="007E7846" w:rsidP="00F01D0E">
            <w:pPr>
              <w:jc w:val="center"/>
              <w:rPr>
                <w:rFonts w:ascii="Arial" w:hAnsi="Arial" w:cs="Arial"/>
                <w:b/>
                <w:bCs/>
                <w:color w:val="FFFFFF" w:themeColor="background1"/>
                <w:sz w:val="20"/>
                <w:szCs w:val="20"/>
              </w:rPr>
            </w:pPr>
          </w:p>
        </w:tc>
      </w:tr>
      <w:tr w:rsidR="00F01D0E" w:rsidTr="00F01D0E">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01D0E" w:rsidRDefault="00F01D0E" w:rsidP="00F01D0E">
            <w:pPr>
              <w:jc w:val="center"/>
              <w:rPr>
                <w:rFonts w:ascii="Arial" w:hAnsi="Arial" w:cs="Arial"/>
                <w:b/>
                <w:bCs/>
                <w:color w:val="000000"/>
                <w:sz w:val="20"/>
                <w:szCs w:val="20"/>
              </w:rPr>
            </w:pPr>
            <w:r>
              <w:rPr>
                <w:rFonts w:ascii="Arial" w:hAnsi="Arial" w:cs="Arial"/>
                <w:b/>
                <w:bCs/>
                <w:color w:val="000000"/>
                <w:sz w:val="20"/>
                <w:szCs w:val="20"/>
              </w:rPr>
              <w:t>Age range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01D0E" w:rsidRDefault="00F01D0E" w:rsidP="00F01D0E">
            <w:pPr>
              <w:jc w:val="center"/>
              <w:rPr>
                <w:rFonts w:ascii="Arial" w:hAnsi="Arial" w:cs="Arial"/>
                <w:b/>
                <w:bCs/>
                <w:color w:val="000000"/>
                <w:sz w:val="20"/>
                <w:szCs w:val="20"/>
              </w:rPr>
            </w:pPr>
            <w:r>
              <w:rPr>
                <w:rFonts w:ascii="Arial" w:hAnsi="Arial" w:cs="Arial"/>
                <w:b/>
                <w:bCs/>
                <w:color w:val="000000"/>
                <w:sz w:val="20"/>
                <w:szCs w:val="20"/>
              </w:rPr>
              <w:t>Data source</w:t>
            </w:r>
          </w:p>
        </w:tc>
      </w:tr>
      <w:tr w:rsidR="00F01D0E" w:rsidTr="00F01D0E">
        <w:trPr>
          <w:trHeight w:val="300"/>
        </w:trPr>
        <w:tc>
          <w:tcPr>
            <w:tcW w:w="0" w:type="auto"/>
            <w:tcBorders>
              <w:top w:val="nil"/>
              <w:left w:val="single" w:sz="4" w:space="0" w:color="auto"/>
              <w:bottom w:val="nil"/>
              <w:right w:val="nil"/>
            </w:tcBorders>
            <w:shd w:val="clear" w:color="auto" w:fill="auto"/>
            <w:vAlign w:val="bottom"/>
            <w:hideMark/>
          </w:tcPr>
          <w:p w:rsidR="00F01D0E" w:rsidRDefault="00F01D0E" w:rsidP="00F01D0E">
            <w:pPr>
              <w:rPr>
                <w:rFonts w:ascii="Arial" w:hAnsi="Arial" w:cs="Arial"/>
                <w:color w:val="000000"/>
                <w:sz w:val="20"/>
                <w:szCs w:val="20"/>
              </w:rPr>
            </w:pPr>
            <w:r>
              <w:rPr>
                <w:rFonts w:ascii="Arial" w:hAnsi="Arial" w:cs="Arial"/>
                <w:color w:val="000000"/>
                <w:sz w:val="20"/>
                <w:szCs w:val="20"/>
              </w:rPr>
              <w:t>2 to 4 year olds</w:t>
            </w:r>
          </w:p>
        </w:tc>
        <w:tc>
          <w:tcPr>
            <w:tcW w:w="0" w:type="auto"/>
            <w:tcBorders>
              <w:top w:val="nil"/>
              <w:left w:val="single" w:sz="4" w:space="0" w:color="auto"/>
              <w:bottom w:val="nil"/>
              <w:right w:val="single" w:sz="4" w:space="0" w:color="auto"/>
            </w:tcBorders>
            <w:shd w:val="clear" w:color="auto" w:fill="auto"/>
            <w:vAlign w:val="bottom"/>
            <w:hideMark/>
          </w:tcPr>
          <w:p w:rsidR="00F01D0E" w:rsidRDefault="00F01D0E" w:rsidP="007E7846">
            <w:pPr>
              <w:rPr>
                <w:rFonts w:ascii="Arial" w:hAnsi="Arial" w:cs="Arial"/>
                <w:color w:val="000000"/>
                <w:sz w:val="20"/>
                <w:szCs w:val="20"/>
              </w:rPr>
            </w:pPr>
            <w:r w:rsidRPr="00F01D0E">
              <w:rPr>
                <w:rFonts w:ascii="Arial" w:hAnsi="Arial" w:cs="Arial"/>
                <w:color w:val="000000"/>
                <w:sz w:val="20"/>
                <w:szCs w:val="20"/>
              </w:rPr>
              <w:t>Headcount of funded places from January 2019 census</w:t>
            </w:r>
          </w:p>
        </w:tc>
      </w:tr>
      <w:tr w:rsidR="00F01D0E" w:rsidTr="00F01D0E">
        <w:trPr>
          <w:trHeight w:val="300"/>
        </w:trPr>
        <w:tc>
          <w:tcPr>
            <w:tcW w:w="0" w:type="auto"/>
            <w:tcBorders>
              <w:top w:val="nil"/>
              <w:left w:val="single" w:sz="4" w:space="0" w:color="auto"/>
              <w:bottom w:val="nil"/>
              <w:right w:val="nil"/>
            </w:tcBorders>
            <w:shd w:val="clear" w:color="auto" w:fill="auto"/>
            <w:vAlign w:val="bottom"/>
            <w:hideMark/>
          </w:tcPr>
          <w:p w:rsidR="00F01D0E" w:rsidRDefault="00F01D0E" w:rsidP="00F01D0E">
            <w:pPr>
              <w:rPr>
                <w:rFonts w:ascii="Arial" w:hAnsi="Arial" w:cs="Arial"/>
                <w:color w:val="000000"/>
                <w:sz w:val="20"/>
                <w:szCs w:val="20"/>
              </w:rPr>
            </w:pPr>
            <w:r>
              <w:rPr>
                <w:rFonts w:ascii="Arial" w:hAnsi="Arial" w:cs="Arial"/>
                <w:color w:val="000000"/>
                <w:sz w:val="20"/>
                <w:szCs w:val="20"/>
              </w:rPr>
              <w:t>5 to 16 year olds</w:t>
            </w:r>
          </w:p>
        </w:tc>
        <w:tc>
          <w:tcPr>
            <w:tcW w:w="0" w:type="auto"/>
            <w:tcBorders>
              <w:top w:val="nil"/>
              <w:left w:val="single" w:sz="4" w:space="0" w:color="auto"/>
              <w:bottom w:val="nil"/>
              <w:right w:val="single" w:sz="4" w:space="0" w:color="auto"/>
            </w:tcBorders>
            <w:shd w:val="clear" w:color="auto" w:fill="auto"/>
            <w:vAlign w:val="bottom"/>
            <w:hideMark/>
          </w:tcPr>
          <w:p w:rsidR="00F01D0E" w:rsidRDefault="00F01D0E" w:rsidP="007E7846">
            <w:pPr>
              <w:rPr>
                <w:rFonts w:ascii="Arial" w:hAnsi="Arial" w:cs="Arial"/>
                <w:color w:val="000000"/>
                <w:sz w:val="20"/>
                <w:szCs w:val="20"/>
              </w:rPr>
            </w:pPr>
            <w:r w:rsidRPr="00F01D0E">
              <w:rPr>
                <w:rFonts w:ascii="Arial" w:hAnsi="Arial" w:cs="Arial"/>
                <w:color w:val="000000"/>
                <w:sz w:val="20"/>
                <w:szCs w:val="20"/>
              </w:rPr>
              <w:t>Headcount from October 2018 census</w:t>
            </w:r>
          </w:p>
        </w:tc>
      </w:tr>
      <w:tr w:rsidR="00F01D0E" w:rsidTr="007E7846">
        <w:trPr>
          <w:trHeight w:val="300"/>
        </w:trPr>
        <w:tc>
          <w:tcPr>
            <w:tcW w:w="0" w:type="auto"/>
            <w:tcBorders>
              <w:top w:val="nil"/>
              <w:left w:val="single" w:sz="4" w:space="0" w:color="auto"/>
              <w:bottom w:val="single" w:sz="4" w:space="0" w:color="auto"/>
              <w:right w:val="nil"/>
            </w:tcBorders>
            <w:shd w:val="clear" w:color="auto" w:fill="auto"/>
            <w:vAlign w:val="bottom"/>
            <w:hideMark/>
          </w:tcPr>
          <w:p w:rsidR="00F01D0E" w:rsidRDefault="007E7846" w:rsidP="007E7846">
            <w:pPr>
              <w:rPr>
                <w:rFonts w:ascii="Arial" w:hAnsi="Arial" w:cs="Arial"/>
                <w:color w:val="000000"/>
                <w:sz w:val="20"/>
                <w:szCs w:val="20"/>
              </w:rPr>
            </w:pPr>
            <w:r>
              <w:rPr>
                <w:rFonts w:ascii="Arial" w:hAnsi="Arial" w:cs="Arial"/>
                <w:color w:val="000000"/>
                <w:sz w:val="20"/>
                <w:szCs w:val="20"/>
              </w:rPr>
              <w:t>16 to 19 year olds</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01D0E" w:rsidRDefault="007E7846" w:rsidP="007E7846">
            <w:pPr>
              <w:rPr>
                <w:rFonts w:ascii="Arial" w:hAnsi="Arial" w:cs="Arial"/>
                <w:color w:val="000000"/>
                <w:sz w:val="20"/>
                <w:szCs w:val="20"/>
              </w:rPr>
            </w:pPr>
            <w:r w:rsidRPr="00F01D0E">
              <w:rPr>
                <w:rFonts w:ascii="Arial" w:hAnsi="Arial" w:cs="Arial"/>
                <w:color w:val="000000"/>
                <w:sz w:val="20"/>
                <w:szCs w:val="20"/>
              </w:rPr>
              <w:t>Pupil numbers from 2019 to 2020 academic year allocations</w:t>
            </w:r>
            <w:r>
              <w:rPr>
                <w:rFonts w:ascii="Arial" w:hAnsi="Arial" w:cs="Arial"/>
                <w:color w:val="000000"/>
                <w:sz w:val="20"/>
                <w:szCs w:val="20"/>
              </w:rPr>
              <w:t xml:space="preserve"> </w:t>
            </w:r>
          </w:p>
        </w:tc>
      </w:tr>
    </w:tbl>
    <w:p w:rsidR="00F01D0E" w:rsidRDefault="00F01D0E" w:rsidP="00060834">
      <w:pPr>
        <w:pStyle w:val="ListParagraph"/>
        <w:ind w:hanging="720"/>
        <w:contextualSpacing/>
        <w:rPr>
          <w:rFonts w:ascii="Arial" w:hAnsi="Arial" w:cs="Arial"/>
        </w:rPr>
      </w:pPr>
    </w:p>
    <w:p w:rsidR="00F01D0E" w:rsidRPr="00F01D0E" w:rsidRDefault="00F01D0E" w:rsidP="00060834">
      <w:pPr>
        <w:pStyle w:val="ListParagraph"/>
        <w:ind w:hanging="720"/>
        <w:contextualSpacing/>
        <w:rPr>
          <w:rFonts w:ascii="Arial" w:hAnsi="Arial" w:cs="Arial"/>
        </w:rPr>
      </w:pPr>
      <w:r>
        <w:rPr>
          <w:rFonts w:ascii="Arial" w:hAnsi="Arial" w:cs="Arial"/>
        </w:rPr>
        <w:tab/>
      </w:r>
    </w:p>
    <w:p w:rsidR="00060834" w:rsidRPr="001133CA" w:rsidRDefault="00060834" w:rsidP="004C4821">
      <w:pPr>
        <w:pStyle w:val="ListParagraph"/>
        <w:ind w:left="0"/>
        <w:contextualSpacing/>
        <w:rPr>
          <w:rFonts w:ascii="Arial" w:hAnsi="Arial" w:cs="Arial"/>
          <w:b/>
          <w:color w:val="FF0000"/>
          <w:u w:val="single"/>
        </w:rPr>
      </w:pPr>
    </w:p>
    <w:p w:rsidR="00654996" w:rsidRDefault="00654996" w:rsidP="004C4821">
      <w:pPr>
        <w:pStyle w:val="ListParagraph"/>
        <w:ind w:left="0"/>
        <w:contextualSpacing/>
        <w:rPr>
          <w:rFonts w:ascii="Arial" w:hAnsi="Arial" w:cs="Arial"/>
          <w:b/>
          <w:u w:val="single"/>
        </w:rPr>
      </w:pPr>
    </w:p>
    <w:p w:rsidR="00F01D0E" w:rsidRDefault="00F01D0E" w:rsidP="004C4821">
      <w:pPr>
        <w:pStyle w:val="ListParagraph"/>
        <w:ind w:left="0"/>
        <w:contextualSpacing/>
        <w:rPr>
          <w:rFonts w:ascii="Arial" w:hAnsi="Arial" w:cs="Arial"/>
          <w:b/>
        </w:rPr>
      </w:pPr>
    </w:p>
    <w:p w:rsidR="00F01D0E" w:rsidRDefault="00F01D0E" w:rsidP="004C4821">
      <w:pPr>
        <w:pStyle w:val="ListParagraph"/>
        <w:ind w:left="0"/>
        <w:contextualSpacing/>
        <w:rPr>
          <w:rFonts w:ascii="Arial" w:hAnsi="Arial" w:cs="Arial"/>
          <w:b/>
        </w:rPr>
      </w:pPr>
    </w:p>
    <w:p w:rsidR="00F01D0E" w:rsidRDefault="00F01D0E" w:rsidP="004C4821">
      <w:pPr>
        <w:pStyle w:val="ListParagraph"/>
        <w:ind w:left="0"/>
        <w:contextualSpacing/>
        <w:rPr>
          <w:rFonts w:ascii="Arial" w:hAnsi="Arial" w:cs="Arial"/>
          <w:b/>
        </w:rPr>
      </w:pPr>
    </w:p>
    <w:p w:rsidR="007E7846" w:rsidRDefault="007E7846" w:rsidP="004C4821">
      <w:pPr>
        <w:pStyle w:val="ListParagraph"/>
        <w:ind w:left="0"/>
        <w:contextualSpacing/>
        <w:rPr>
          <w:rFonts w:ascii="Arial" w:hAnsi="Arial" w:cs="Arial"/>
          <w:b/>
        </w:rPr>
      </w:pPr>
    </w:p>
    <w:tbl>
      <w:tblPr>
        <w:tblpPr w:leftFromText="180" w:rightFromText="180" w:vertAnchor="text" w:horzAnchor="margin" w:tblpXSpec="center" w:tblpY="74"/>
        <w:tblW w:w="0" w:type="auto"/>
        <w:tblLook w:val="04A0"/>
      </w:tblPr>
      <w:tblGrid>
        <w:gridCol w:w="1982"/>
        <w:gridCol w:w="5639"/>
      </w:tblGrid>
      <w:tr w:rsidR="007E7846" w:rsidRPr="007E7846" w:rsidTr="007E7846">
        <w:trPr>
          <w:trHeight w:val="510"/>
        </w:trPr>
        <w:tc>
          <w:tcPr>
            <w:tcW w:w="1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7E7846" w:rsidRPr="007E7846" w:rsidRDefault="007E7846" w:rsidP="007E7846">
            <w:pPr>
              <w:jc w:val="center"/>
              <w:rPr>
                <w:rFonts w:ascii="Arial" w:hAnsi="Arial" w:cs="Arial"/>
                <w:b/>
                <w:bCs/>
                <w:color w:val="FFFFFF" w:themeColor="background1"/>
                <w:sz w:val="20"/>
                <w:szCs w:val="20"/>
              </w:rPr>
            </w:pPr>
            <w:r>
              <w:rPr>
                <w:rFonts w:ascii="Arial" w:hAnsi="Arial" w:cs="Arial"/>
                <w:b/>
                <w:bCs/>
                <w:color w:val="FFFFFF" w:themeColor="background1"/>
                <w:sz w:val="20"/>
                <w:szCs w:val="20"/>
              </w:rPr>
              <w:t>Special</w:t>
            </w:r>
            <w:r w:rsidRPr="007E7846">
              <w:rPr>
                <w:rFonts w:ascii="Arial" w:hAnsi="Arial" w:cs="Arial"/>
                <w:b/>
                <w:bCs/>
                <w:color w:val="FFFFFF" w:themeColor="background1"/>
                <w:sz w:val="20"/>
                <w:szCs w:val="20"/>
              </w:rPr>
              <w:t xml:space="preserve"> Schools</w:t>
            </w:r>
          </w:p>
        </w:tc>
        <w:tc>
          <w:tcPr>
            <w:tcW w:w="5639" w:type="dxa"/>
            <w:tcBorders>
              <w:top w:val="single" w:sz="4" w:space="0" w:color="auto"/>
              <w:left w:val="nil"/>
              <w:bottom w:val="single" w:sz="4" w:space="0" w:color="auto"/>
              <w:right w:val="single" w:sz="4" w:space="0" w:color="auto"/>
            </w:tcBorders>
            <w:shd w:val="clear" w:color="auto" w:fill="000000" w:themeFill="text1"/>
            <w:vAlign w:val="center"/>
            <w:hideMark/>
          </w:tcPr>
          <w:p w:rsidR="007E7846" w:rsidRPr="007E7846" w:rsidRDefault="007E7846" w:rsidP="007E7846">
            <w:pPr>
              <w:jc w:val="center"/>
              <w:rPr>
                <w:rFonts w:ascii="Arial" w:hAnsi="Arial" w:cs="Arial"/>
                <w:b/>
                <w:bCs/>
                <w:color w:val="FFFFFF" w:themeColor="background1"/>
                <w:sz w:val="20"/>
                <w:szCs w:val="20"/>
              </w:rPr>
            </w:pPr>
          </w:p>
        </w:tc>
      </w:tr>
      <w:tr w:rsidR="007E7846" w:rsidTr="007E7846">
        <w:trPr>
          <w:trHeight w:val="510"/>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846" w:rsidRDefault="007E7846" w:rsidP="007E7846">
            <w:pPr>
              <w:jc w:val="center"/>
              <w:rPr>
                <w:rFonts w:ascii="Arial" w:hAnsi="Arial" w:cs="Arial"/>
                <w:b/>
                <w:bCs/>
                <w:color w:val="000000"/>
                <w:sz w:val="20"/>
                <w:szCs w:val="20"/>
              </w:rPr>
            </w:pPr>
            <w:r>
              <w:rPr>
                <w:rFonts w:ascii="Arial" w:hAnsi="Arial" w:cs="Arial"/>
                <w:b/>
                <w:bCs/>
                <w:color w:val="000000"/>
                <w:sz w:val="20"/>
                <w:szCs w:val="20"/>
              </w:rPr>
              <w:t>School type</w:t>
            </w:r>
          </w:p>
        </w:tc>
        <w:tc>
          <w:tcPr>
            <w:tcW w:w="5639" w:type="dxa"/>
            <w:tcBorders>
              <w:top w:val="single" w:sz="4" w:space="0" w:color="auto"/>
              <w:left w:val="nil"/>
              <w:bottom w:val="single" w:sz="4" w:space="0" w:color="auto"/>
              <w:right w:val="single" w:sz="4" w:space="0" w:color="auto"/>
            </w:tcBorders>
            <w:shd w:val="clear" w:color="auto" w:fill="auto"/>
            <w:vAlign w:val="center"/>
            <w:hideMark/>
          </w:tcPr>
          <w:p w:rsidR="007E7846" w:rsidRDefault="007E7846" w:rsidP="007E7846">
            <w:pPr>
              <w:jc w:val="center"/>
              <w:rPr>
                <w:rFonts w:ascii="Arial" w:hAnsi="Arial" w:cs="Arial"/>
                <w:b/>
                <w:bCs/>
                <w:color w:val="000000"/>
                <w:sz w:val="20"/>
                <w:szCs w:val="20"/>
              </w:rPr>
            </w:pPr>
            <w:r>
              <w:rPr>
                <w:rFonts w:ascii="Arial" w:hAnsi="Arial" w:cs="Arial"/>
                <w:b/>
                <w:bCs/>
                <w:color w:val="000000"/>
                <w:sz w:val="20"/>
                <w:szCs w:val="20"/>
              </w:rPr>
              <w:t>Data source</w:t>
            </w:r>
          </w:p>
        </w:tc>
      </w:tr>
      <w:tr w:rsidR="007E7846" w:rsidTr="007E7846">
        <w:trPr>
          <w:trHeight w:val="300"/>
        </w:trPr>
        <w:tc>
          <w:tcPr>
            <w:tcW w:w="1982" w:type="dxa"/>
            <w:tcBorders>
              <w:top w:val="nil"/>
              <w:left w:val="single" w:sz="4" w:space="0" w:color="auto"/>
              <w:bottom w:val="nil"/>
              <w:right w:val="nil"/>
            </w:tcBorders>
            <w:shd w:val="clear" w:color="auto" w:fill="auto"/>
            <w:vAlign w:val="center"/>
            <w:hideMark/>
          </w:tcPr>
          <w:p w:rsidR="007E7846" w:rsidRDefault="007E7846" w:rsidP="007E7846">
            <w:pPr>
              <w:rPr>
                <w:rFonts w:ascii="Arial" w:hAnsi="Arial" w:cs="Arial"/>
                <w:color w:val="000000"/>
                <w:sz w:val="20"/>
                <w:szCs w:val="20"/>
              </w:rPr>
            </w:pPr>
            <w:r>
              <w:rPr>
                <w:rFonts w:ascii="Arial" w:hAnsi="Arial" w:cs="Arial"/>
                <w:color w:val="000000"/>
                <w:sz w:val="20"/>
                <w:szCs w:val="20"/>
              </w:rPr>
              <w:t>Maintained</w:t>
            </w:r>
          </w:p>
        </w:tc>
        <w:tc>
          <w:tcPr>
            <w:tcW w:w="5639" w:type="dxa"/>
            <w:tcBorders>
              <w:top w:val="nil"/>
              <w:left w:val="single" w:sz="4" w:space="0" w:color="auto"/>
              <w:bottom w:val="nil"/>
              <w:right w:val="single" w:sz="4" w:space="0" w:color="auto"/>
            </w:tcBorders>
            <w:shd w:val="clear" w:color="auto" w:fill="auto"/>
            <w:vAlign w:val="bottom"/>
            <w:hideMark/>
          </w:tcPr>
          <w:p w:rsidR="007E7846" w:rsidRDefault="007E7846" w:rsidP="007E7846">
            <w:pPr>
              <w:rPr>
                <w:rFonts w:ascii="Arial" w:hAnsi="Arial" w:cs="Arial"/>
                <w:color w:val="000000"/>
                <w:sz w:val="20"/>
                <w:szCs w:val="20"/>
              </w:rPr>
            </w:pPr>
            <w:r w:rsidRPr="007E7846">
              <w:rPr>
                <w:rFonts w:ascii="Arial" w:hAnsi="Arial" w:cs="Arial"/>
                <w:color w:val="000000"/>
                <w:sz w:val="20"/>
                <w:szCs w:val="20"/>
              </w:rPr>
              <w:t>Place numbers from the 2019 to 2020 financial year budget returns (section 251)</w:t>
            </w:r>
          </w:p>
        </w:tc>
      </w:tr>
      <w:tr w:rsidR="007E7846" w:rsidTr="007E7846">
        <w:trPr>
          <w:trHeight w:val="300"/>
        </w:trPr>
        <w:tc>
          <w:tcPr>
            <w:tcW w:w="1982" w:type="dxa"/>
            <w:tcBorders>
              <w:top w:val="nil"/>
              <w:left w:val="single" w:sz="4" w:space="0" w:color="auto"/>
              <w:bottom w:val="single" w:sz="4" w:space="0" w:color="auto"/>
              <w:right w:val="nil"/>
            </w:tcBorders>
            <w:shd w:val="clear" w:color="auto" w:fill="auto"/>
            <w:vAlign w:val="center"/>
            <w:hideMark/>
          </w:tcPr>
          <w:p w:rsidR="007E7846" w:rsidRDefault="007E7846" w:rsidP="007E7846">
            <w:pPr>
              <w:rPr>
                <w:rFonts w:ascii="Arial" w:hAnsi="Arial" w:cs="Arial"/>
                <w:color w:val="000000"/>
                <w:sz w:val="20"/>
                <w:szCs w:val="20"/>
              </w:rPr>
            </w:pPr>
            <w:r>
              <w:rPr>
                <w:rFonts w:ascii="Arial" w:hAnsi="Arial" w:cs="Arial"/>
                <w:color w:val="000000"/>
                <w:sz w:val="20"/>
                <w:szCs w:val="20"/>
              </w:rPr>
              <w:t>Academy</w:t>
            </w:r>
          </w:p>
        </w:tc>
        <w:tc>
          <w:tcPr>
            <w:tcW w:w="5639" w:type="dxa"/>
            <w:tcBorders>
              <w:top w:val="nil"/>
              <w:left w:val="single" w:sz="4" w:space="0" w:color="auto"/>
              <w:bottom w:val="single" w:sz="4" w:space="0" w:color="auto"/>
              <w:right w:val="single" w:sz="4" w:space="0" w:color="auto"/>
            </w:tcBorders>
            <w:shd w:val="clear" w:color="auto" w:fill="auto"/>
            <w:vAlign w:val="bottom"/>
            <w:hideMark/>
          </w:tcPr>
          <w:p w:rsidR="007E7846" w:rsidRDefault="007E7846" w:rsidP="007E7846">
            <w:pPr>
              <w:rPr>
                <w:rFonts w:ascii="Arial" w:hAnsi="Arial" w:cs="Arial"/>
                <w:color w:val="000000"/>
                <w:sz w:val="20"/>
                <w:szCs w:val="20"/>
              </w:rPr>
            </w:pPr>
            <w:r w:rsidRPr="007E7846">
              <w:rPr>
                <w:rFonts w:ascii="Arial" w:hAnsi="Arial" w:cs="Arial"/>
                <w:color w:val="000000"/>
                <w:sz w:val="20"/>
                <w:szCs w:val="20"/>
              </w:rPr>
              <w:t>The published high needs place numbers for 2019 to 2020 academic year</w:t>
            </w:r>
          </w:p>
        </w:tc>
      </w:tr>
    </w:tbl>
    <w:p w:rsidR="007E7846" w:rsidRDefault="007E7846" w:rsidP="004C4821">
      <w:pPr>
        <w:pStyle w:val="ListParagraph"/>
        <w:ind w:left="0"/>
        <w:contextualSpacing/>
        <w:rPr>
          <w:rFonts w:ascii="Arial" w:hAnsi="Arial" w:cs="Arial"/>
          <w:b/>
        </w:rPr>
      </w:pPr>
    </w:p>
    <w:p w:rsidR="007E7846" w:rsidRDefault="007E7846" w:rsidP="004C4821">
      <w:pPr>
        <w:pStyle w:val="ListParagraph"/>
        <w:ind w:left="0"/>
        <w:contextualSpacing/>
        <w:rPr>
          <w:rFonts w:ascii="Arial" w:hAnsi="Arial" w:cs="Arial"/>
          <w:b/>
        </w:rPr>
      </w:pPr>
    </w:p>
    <w:p w:rsidR="00F01D0E" w:rsidRDefault="00F01D0E" w:rsidP="004C4821">
      <w:pPr>
        <w:pStyle w:val="ListParagraph"/>
        <w:ind w:left="0"/>
        <w:contextualSpacing/>
        <w:rPr>
          <w:rFonts w:ascii="Arial" w:hAnsi="Arial" w:cs="Arial"/>
          <w:b/>
        </w:rPr>
      </w:pPr>
    </w:p>
    <w:p w:rsidR="007E7846" w:rsidRDefault="007E7846" w:rsidP="004C4821">
      <w:pPr>
        <w:pStyle w:val="ListParagraph"/>
        <w:ind w:left="0"/>
        <w:contextualSpacing/>
        <w:rPr>
          <w:rFonts w:ascii="Arial" w:hAnsi="Arial" w:cs="Arial"/>
          <w:b/>
        </w:rPr>
      </w:pPr>
    </w:p>
    <w:p w:rsidR="007E7846" w:rsidRDefault="007E7846" w:rsidP="004C4821">
      <w:pPr>
        <w:pStyle w:val="ListParagraph"/>
        <w:ind w:left="0"/>
        <w:contextualSpacing/>
        <w:rPr>
          <w:rFonts w:ascii="Arial" w:hAnsi="Arial" w:cs="Arial"/>
          <w:b/>
        </w:rPr>
      </w:pPr>
    </w:p>
    <w:p w:rsidR="007E7846" w:rsidRDefault="007E7846" w:rsidP="004C4821">
      <w:pPr>
        <w:pStyle w:val="ListParagraph"/>
        <w:ind w:left="0"/>
        <w:contextualSpacing/>
        <w:rPr>
          <w:rFonts w:ascii="Arial" w:hAnsi="Arial" w:cs="Arial"/>
          <w:b/>
        </w:rPr>
      </w:pPr>
    </w:p>
    <w:p w:rsidR="00194098" w:rsidRDefault="00194098" w:rsidP="00464674">
      <w:pPr>
        <w:contextualSpacing/>
        <w:rPr>
          <w:rFonts w:ascii="Arial" w:hAnsi="Arial" w:cs="Arial"/>
          <w:b/>
        </w:rPr>
      </w:pPr>
    </w:p>
    <w:p w:rsidR="00464674" w:rsidRPr="00464674" w:rsidRDefault="00464674" w:rsidP="00464674">
      <w:pPr>
        <w:contextualSpacing/>
        <w:rPr>
          <w:rFonts w:ascii="Arial" w:hAnsi="Arial" w:cs="Arial"/>
        </w:rPr>
      </w:pPr>
    </w:p>
    <w:p w:rsidR="00194098" w:rsidRDefault="00194098" w:rsidP="00194098">
      <w:pPr>
        <w:pStyle w:val="ListParagraph"/>
        <w:ind w:hanging="720"/>
        <w:contextualSpacing/>
        <w:rPr>
          <w:rFonts w:ascii="Arial" w:hAnsi="Arial" w:cs="Arial"/>
        </w:rPr>
      </w:pPr>
    </w:p>
    <w:p w:rsidR="00194098" w:rsidRPr="00194098" w:rsidRDefault="00194098" w:rsidP="00194098">
      <w:pPr>
        <w:pStyle w:val="ListParagraph"/>
        <w:ind w:hanging="720"/>
        <w:contextualSpacing/>
        <w:rPr>
          <w:rFonts w:ascii="Arial" w:hAnsi="Arial" w:cs="Arial"/>
        </w:rPr>
      </w:pPr>
    </w:p>
    <w:p w:rsidR="00BB3EB7" w:rsidRPr="00060834" w:rsidRDefault="00060834" w:rsidP="004C4821">
      <w:pPr>
        <w:pStyle w:val="ListParagraph"/>
        <w:ind w:left="0"/>
        <w:contextualSpacing/>
        <w:rPr>
          <w:rFonts w:ascii="Arial" w:hAnsi="Arial" w:cs="Arial"/>
          <w:b/>
        </w:rPr>
      </w:pPr>
      <w:r w:rsidRPr="00060834">
        <w:rPr>
          <w:rFonts w:ascii="Arial" w:hAnsi="Arial" w:cs="Arial"/>
          <w:b/>
        </w:rPr>
        <w:t>7.1</w:t>
      </w:r>
      <w:r w:rsidRPr="00060834">
        <w:rPr>
          <w:rFonts w:ascii="Arial" w:hAnsi="Arial" w:cs="Arial"/>
          <w:b/>
        </w:rPr>
        <w:tab/>
      </w:r>
      <w:r w:rsidR="00BB3EB7" w:rsidRPr="00E36952">
        <w:rPr>
          <w:rFonts w:ascii="Arial" w:hAnsi="Arial" w:cs="Arial"/>
          <w:b/>
          <w:u w:val="single"/>
        </w:rPr>
        <w:t>Recommendations</w:t>
      </w:r>
      <w:r w:rsidR="00BB3EB7" w:rsidRPr="00060834">
        <w:rPr>
          <w:rFonts w:ascii="Arial" w:hAnsi="Arial" w:cs="Arial"/>
          <w:b/>
        </w:rPr>
        <w:t xml:space="preserve"> </w:t>
      </w:r>
    </w:p>
    <w:p w:rsidR="0058614F" w:rsidRPr="008102D4" w:rsidRDefault="0058614F" w:rsidP="004C4821">
      <w:pPr>
        <w:pStyle w:val="ListParagraph"/>
        <w:ind w:left="0"/>
        <w:contextualSpacing/>
        <w:rPr>
          <w:rFonts w:ascii="Arial" w:hAnsi="Arial" w:cs="Arial"/>
          <w:b/>
        </w:rPr>
      </w:pPr>
    </w:p>
    <w:p w:rsidR="008E7194" w:rsidRPr="008E7194" w:rsidRDefault="00060834" w:rsidP="00060834">
      <w:pPr>
        <w:ind w:left="720" w:hanging="720"/>
        <w:rPr>
          <w:rFonts w:ascii="Arial" w:hAnsi="Arial" w:cs="Arial"/>
        </w:rPr>
      </w:pPr>
      <w:r>
        <w:rPr>
          <w:rFonts w:ascii="Arial" w:hAnsi="Arial" w:cs="Arial"/>
        </w:rPr>
        <w:t>7</w:t>
      </w:r>
      <w:r w:rsidR="00BB3EB7" w:rsidRPr="008102D4">
        <w:rPr>
          <w:rFonts w:ascii="Arial" w:hAnsi="Arial" w:cs="Arial"/>
        </w:rPr>
        <w:t xml:space="preserve">.1 </w:t>
      </w:r>
      <w:r w:rsidR="00000337" w:rsidRPr="008102D4">
        <w:rPr>
          <w:rFonts w:ascii="Arial" w:hAnsi="Arial" w:cs="Arial"/>
        </w:rPr>
        <w:tab/>
      </w:r>
      <w:r w:rsidR="00776D22">
        <w:rPr>
          <w:rFonts w:ascii="Arial" w:hAnsi="Arial" w:cs="Arial"/>
        </w:rPr>
        <w:t xml:space="preserve">Schools Forum </w:t>
      </w:r>
      <w:r>
        <w:rPr>
          <w:rFonts w:ascii="Arial" w:hAnsi="Arial" w:cs="Arial"/>
        </w:rPr>
        <w:t>note the report</w:t>
      </w:r>
      <w:r w:rsidR="008E7194">
        <w:rPr>
          <w:rFonts w:ascii="Arial" w:hAnsi="Arial" w:cs="Arial"/>
        </w:rPr>
        <w:t>.</w:t>
      </w:r>
    </w:p>
    <w:p w:rsidR="008E7194" w:rsidRDefault="008E7194" w:rsidP="00914B61">
      <w:pPr>
        <w:ind w:left="720" w:hanging="720"/>
        <w:rPr>
          <w:rFonts w:ascii="Arial" w:hAnsi="Arial" w:cs="Arial"/>
        </w:rPr>
      </w:pPr>
    </w:p>
    <w:sectPr w:rsidR="008E7194" w:rsidSect="00654996">
      <w:headerReference w:type="default" r:id="rId8"/>
      <w:footerReference w:type="default" r:id="rId9"/>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1D8" w:rsidRDefault="00ED11D8" w:rsidP="00A821EE">
      <w:r>
        <w:separator/>
      </w:r>
    </w:p>
  </w:endnote>
  <w:endnote w:type="continuationSeparator" w:id="0">
    <w:p w:rsidR="00ED11D8" w:rsidRDefault="00ED11D8" w:rsidP="00A82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97933"/>
      <w:docPartObj>
        <w:docPartGallery w:val="Page Numbers (Bottom of Page)"/>
        <w:docPartUnique/>
      </w:docPartObj>
    </w:sdtPr>
    <w:sdtEndPr>
      <w:rPr>
        <w:sz w:val="16"/>
        <w:szCs w:val="16"/>
      </w:rPr>
    </w:sdtEndPr>
    <w:sdtContent>
      <w:sdt>
        <w:sdtPr>
          <w:rPr>
            <w:sz w:val="16"/>
            <w:szCs w:val="16"/>
          </w:rPr>
          <w:id w:val="860082579"/>
          <w:docPartObj>
            <w:docPartGallery w:val="Page Numbers (Top of Page)"/>
            <w:docPartUnique/>
          </w:docPartObj>
        </w:sdtPr>
        <w:sdtContent>
          <w:p w:rsidR="00ED11D8" w:rsidRPr="00BD7C3C" w:rsidRDefault="00FE493C" w:rsidP="00BD7C3C">
            <w:pPr>
              <w:pStyle w:val="Footer"/>
              <w:jc w:val="center"/>
              <w:rPr>
                <w:sz w:val="16"/>
                <w:szCs w:val="16"/>
              </w:rPr>
            </w:pPr>
            <w:fldSimple w:instr=" FILENAME  \* Lower \p  \* MERGEFORMAT ">
              <w:r w:rsidR="00BD7C3C" w:rsidRPr="00BD7C3C">
                <w:rPr>
                  <w:rFonts w:ascii="Arial" w:hAnsi="Arial" w:cs="Arial"/>
                  <w:noProof/>
                  <w:sz w:val="16"/>
                  <w:szCs w:val="16"/>
                </w:rPr>
                <w:t>y:\corporate finance\child &amp; adult services\child\schools\schools forum\meetings\2019-20</w:t>
              </w:r>
              <w:r w:rsidR="00BD7C3C" w:rsidRPr="00BD7C3C">
                <w:rPr>
                  <w:noProof/>
                  <w:sz w:val="16"/>
                  <w:szCs w:val="16"/>
                </w:rPr>
                <w:t>\07 may 2019\2019 0507 teachers'</w:t>
              </w:r>
              <w:r w:rsidR="00BD7C3C" w:rsidRPr="00BD7C3C">
                <w:rPr>
                  <w:rFonts w:ascii="Arial" w:hAnsi="Arial" w:cs="Arial"/>
                  <w:noProof/>
                  <w:sz w:val="16"/>
                  <w:szCs w:val="16"/>
                </w:rPr>
                <w:t xml:space="preserve"> pension grant methodology.docx</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1D8" w:rsidRDefault="00ED11D8" w:rsidP="00A821EE">
      <w:r>
        <w:separator/>
      </w:r>
    </w:p>
  </w:footnote>
  <w:footnote w:type="continuationSeparator" w:id="0">
    <w:p w:rsidR="00ED11D8" w:rsidRDefault="00ED11D8" w:rsidP="00A82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D8" w:rsidRPr="00A11740" w:rsidRDefault="00FE493C">
    <w:pPr>
      <w:pStyle w:val="Header"/>
      <w:jc w:val="right"/>
      <w:rPr>
        <w:rFonts w:ascii="Arial" w:hAnsi="Arial" w:cs="Arial"/>
        <w:sz w:val="16"/>
        <w:szCs w:val="16"/>
      </w:rPr>
    </w:pPr>
    <w:sdt>
      <w:sdtPr>
        <w:id w:val="1477648756"/>
        <w:docPartObj>
          <w:docPartGallery w:val="Page Numbers (Top of Page)"/>
          <w:docPartUnique/>
        </w:docPartObj>
      </w:sdtPr>
      <w:sdtEndPr>
        <w:rPr>
          <w:rFonts w:ascii="Arial" w:hAnsi="Arial" w:cs="Arial"/>
          <w:sz w:val="16"/>
          <w:szCs w:val="16"/>
        </w:rPr>
      </w:sdtEndPr>
      <w:sdtContent>
        <w:r w:rsidR="00ED11D8" w:rsidRPr="00A11740">
          <w:rPr>
            <w:rFonts w:ascii="Arial" w:hAnsi="Arial" w:cs="Arial"/>
            <w:sz w:val="16"/>
            <w:szCs w:val="16"/>
          </w:rPr>
          <w:t xml:space="preserve">Page </w:t>
        </w:r>
        <w:r w:rsidRPr="00A11740">
          <w:rPr>
            <w:rFonts w:ascii="Arial" w:hAnsi="Arial" w:cs="Arial"/>
            <w:b/>
            <w:bCs/>
            <w:sz w:val="16"/>
            <w:szCs w:val="16"/>
          </w:rPr>
          <w:fldChar w:fldCharType="begin"/>
        </w:r>
        <w:r w:rsidR="00ED11D8" w:rsidRPr="00A11740">
          <w:rPr>
            <w:rFonts w:ascii="Arial" w:hAnsi="Arial" w:cs="Arial"/>
            <w:b/>
            <w:bCs/>
            <w:sz w:val="16"/>
            <w:szCs w:val="16"/>
          </w:rPr>
          <w:instrText xml:space="preserve"> PAGE </w:instrText>
        </w:r>
        <w:r w:rsidRPr="00A11740">
          <w:rPr>
            <w:rFonts w:ascii="Arial" w:hAnsi="Arial" w:cs="Arial"/>
            <w:b/>
            <w:bCs/>
            <w:sz w:val="16"/>
            <w:szCs w:val="16"/>
          </w:rPr>
          <w:fldChar w:fldCharType="separate"/>
        </w:r>
        <w:r w:rsidR="00781DAA">
          <w:rPr>
            <w:rFonts w:ascii="Arial" w:hAnsi="Arial" w:cs="Arial"/>
            <w:b/>
            <w:bCs/>
            <w:noProof/>
            <w:sz w:val="16"/>
            <w:szCs w:val="16"/>
          </w:rPr>
          <w:t>1</w:t>
        </w:r>
        <w:r w:rsidRPr="00A11740">
          <w:rPr>
            <w:rFonts w:ascii="Arial" w:hAnsi="Arial" w:cs="Arial"/>
            <w:b/>
            <w:bCs/>
            <w:sz w:val="16"/>
            <w:szCs w:val="16"/>
          </w:rPr>
          <w:fldChar w:fldCharType="end"/>
        </w:r>
        <w:r w:rsidR="00ED11D8" w:rsidRPr="00A11740">
          <w:rPr>
            <w:rFonts w:ascii="Arial" w:hAnsi="Arial" w:cs="Arial"/>
            <w:sz w:val="16"/>
            <w:szCs w:val="16"/>
          </w:rPr>
          <w:t xml:space="preserve"> of </w:t>
        </w:r>
        <w:r w:rsidRPr="00A11740">
          <w:rPr>
            <w:rFonts w:ascii="Arial" w:hAnsi="Arial" w:cs="Arial"/>
            <w:b/>
            <w:bCs/>
            <w:sz w:val="16"/>
            <w:szCs w:val="16"/>
          </w:rPr>
          <w:fldChar w:fldCharType="begin"/>
        </w:r>
        <w:r w:rsidR="00ED11D8" w:rsidRPr="00A11740">
          <w:rPr>
            <w:rFonts w:ascii="Arial" w:hAnsi="Arial" w:cs="Arial"/>
            <w:b/>
            <w:bCs/>
            <w:sz w:val="16"/>
            <w:szCs w:val="16"/>
          </w:rPr>
          <w:instrText xml:space="preserve"> NUMPAGES  </w:instrText>
        </w:r>
        <w:r w:rsidRPr="00A11740">
          <w:rPr>
            <w:rFonts w:ascii="Arial" w:hAnsi="Arial" w:cs="Arial"/>
            <w:b/>
            <w:bCs/>
            <w:sz w:val="16"/>
            <w:szCs w:val="16"/>
          </w:rPr>
          <w:fldChar w:fldCharType="separate"/>
        </w:r>
        <w:r w:rsidR="00781DAA">
          <w:rPr>
            <w:rFonts w:ascii="Arial" w:hAnsi="Arial" w:cs="Arial"/>
            <w:b/>
            <w:bCs/>
            <w:noProof/>
            <w:sz w:val="16"/>
            <w:szCs w:val="16"/>
          </w:rPr>
          <w:t>3</w:t>
        </w:r>
        <w:r w:rsidRPr="00A11740">
          <w:rPr>
            <w:rFonts w:ascii="Arial" w:hAnsi="Arial" w:cs="Arial"/>
            <w:b/>
            <w:bCs/>
            <w:sz w:val="16"/>
            <w:szCs w:val="16"/>
          </w:rPr>
          <w:fldChar w:fldCharType="end"/>
        </w:r>
      </w:sdtContent>
    </w:sdt>
  </w:p>
  <w:p w:rsidR="00ED11D8" w:rsidRDefault="00ED11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14E"/>
    <w:multiLevelType w:val="hybridMultilevel"/>
    <w:tmpl w:val="011A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11CF5"/>
    <w:multiLevelType w:val="hybridMultilevel"/>
    <w:tmpl w:val="388E0088"/>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863270"/>
    <w:multiLevelType w:val="hybridMultilevel"/>
    <w:tmpl w:val="76647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CD5427"/>
    <w:multiLevelType w:val="hybridMultilevel"/>
    <w:tmpl w:val="54FE0F28"/>
    <w:lvl w:ilvl="0" w:tplc="0809000F">
      <w:start w:val="1"/>
      <w:numFmt w:val="decimal"/>
      <w:lvlText w:val="%1."/>
      <w:lvlJc w:val="left"/>
      <w:pPr>
        <w:ind w:left="786" w:hanging="360"/>
      </w:pPr>
      <w:rPr>
        <w:rFonts w:hint="default"/>
      </w:r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4">
    <w:nsid w:val="164B7C5E"/>
    <w:multiLevelType w:val="hybridMultilevel"/>
    <w:tmpl w:val="C7CA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682F05"/>
    <w:multiLevelType w:val="hybridMultilevel"/>
    <w:tmpl w:val="050AC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AA72E89"/>
    <w:multiLevelType w:val="hybridMultilevel"/>
    <w:tmpl w:val="82DA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875CB8"/>
    <w:multiLevelType w:val="hybridMultilevel"/>
    <w:tmpl w:val="718225A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55858D3"/>
    <w:multiLevelType w:val="hybridMultilevel"/>
    <w:tmpl w:val="B442D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6ED063C"/>
    <w:multiLevelType w:val="hybridMultilevel"/>
    <w:tmpl w:val="A6B0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682973"/>
    <w:multiLevelType w:val="multilevel"/>
    <w:tmpl w:val="CCAC810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CFB19CD"/>
    <w:multiLevelType w:val="multilevel"/>
    <w:tmpl w:val="10A4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2503D0"/>
    <w:multiLevelType w:val="hybridMultilevel"/>
    <w:tmpl w:val="01FA2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E8708C6"/>
    <w:multiLevelType w:val="hybridMultilevel"/>
    <w:tmpl w:val="A61AD7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EF6123B"/>
    <w:multiLevelType w:val="hybridMultilevel"/>
    <w:tmpl w:val="4424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7A25DF"/>
    <w:multiLevelType w:val="hybridMultilevel"/>
    <w:tmpl w:val="19AC3DF0"/>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16">
    <w:nsid w:val="467F3F45"/>
    <w:multiLevelType w:val="multilevel"/>
    <w:tmpl w:val="EDB2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DA365A"/>
    <w:multiLevelType w:val="hybridMultilevel"/>
    <w:tmpl w:val="BB6817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492A0C65"/>
    <w:multiLevelType w:val="hybridMultilevel"/>
    <w:tmpl w:val="84B811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9F1446"/>
    <w:multiLevelType w:val="hybridMultilevel"/>
    <w:tmpl w:val="C73AA6D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14596C"/>
    <w:multiLevelType w:val="multilevel"/>
    <w:tmpl w:val="A050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C17AC"/>
    <w:multiLevelType w:val="hybridMultilevel"/>
    <w:tmpl w:val="702EFF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50562F1D"/>
    <w:multiLevelType w:val="hybridMultilevel"/>
    <w:tmpl w:val="3E06CE7C"/>
    <w:lvl w:ilvl="0" w:tplc="08090003">
      <w:start w:val="1"/>
      <w:numFmt w:val="bullet"/>
      <w:lvlText w:val="o"/>
      <w:lvlJc w:val="left"/>
      <w:pPr>
        <w:ind w:left="1069" w:hanging="360"/>
      </w:pPr>
      <w:rPr>
        <w:rFonts w:ascii="Courier New" w:hAnsi="Courier New" w:cs="Courier New" w:hint="default"/>
      </w:rPr>
    </w:lvl>
    <w:lvl w:ilvl="1" w:tplc="08090017">
      <w:start w:val="1"/>
      <w:numFmt w:val="lowerLetter"/>
      <w:lvlText w:val="%2)"/>
      <w:lvlJc w:val="left"/>
      <w:pPr>
        <w:ind w:left="1789" w:hanging="360"/>
      </w:pPr>
      <w:rPr>
        <w:rFonts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nsid w:val="533F5CA3"/>
    <w:multiLevelType w:val="hybridMultilevel"/>
    <w:tmpl w:val="0D98F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942B2E"/>
    <w:multiLevelType w:val="hybridMultilevel"/>
    <w:tmpl w:val="6898041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6A1304A"/>
    <w:multiLevelType w:val="multilevel"/>
    <w:tmpl w:val="6C6CE662"/>
    <w:lvl w:ilvl="0">
      <w:start w:val="1"/>
      <w:numFmt w:val="bullet"/>
      <w:lvlText w:val=""/>
      <w:lvlJc w:val="left"/>
      <w:pPr>
        <w:tabs>
          <w:tab w:val="num" w:pos="819"/>
        </w:tabs>
        <w:ind w:left="819" w:hanging="360"/>
      </w:pPr>
      <w:rPr>
        <w:rFonts w:ascii="Symbol" w:hAnsi="Symbol" w:hint="default"/>
        <w:sz w:val="20"/>
      </w:rPr>
    </w:lvl>
    <w:lvl w:ilvl="1">
      <w:start w:val="1"/>
      <w:numFmt w:val="decimal"/>
      <w:lvlText w:val="%2."/>
      <w:lvlJc w:val="left"/>
      <w:pPr>
        <w:tabs>
          <w:tab w:val="num" w:pos="1539"/>
        </w:tabs>
        <w:ind w:left="1539" w:hanging="360"/>
      </w:pPr>
    </w:lvl>
    <w:lvl w:ilvl="2">
      <w:start w:val="1"/>
      <w:numFmt w:val="decimal"/>
      <w:lvlText w:val="%3."/>
      <w:lvlJc w:val="left"/>
      <w:pPr>
        <w:tabs>
          <w:tab w:val="num" w:pos="2259"/>
        </w:tabs>
        <w:ind w:left="2259" w:hanging="360"/>
      </w:pPr>
    </w:lvl>
    <w:lvl w:ilvl="3">
      <w:start w:val="1"/>
      <w:numFmt w:val="decimal"/>
      <w:lvlText w:val="%4."/>
      <w:lvlJc w:val="left"/>
      <w:pPr>
        <w:tabs>
          <w:tab w:val="num" w:pos="2979"/>
        </w:tabs>
        <w:ind w:left="2979" w:hanging="360"/>
      </w:pPr>
    </w:lvl>
    <w:lvl w:ilvl="4">
      <w:start w:val="1"/>
      <w:numFmt w:val="decimal"/>
      <w:lvlText w:val="%5."/>
      <w:lvlJc w:val="left"/>
      <w:pPr>
        <w:tabs>
          <w:tab w:val="num" w:pos="3699"/>
        </w:tabs>
        <w:ind w:left="3699" w:hanging="360"/>
      </w:pPr>
    </w:lvl>
    <w:lvl w:ilvl="5">
      <w:start w:val="1"/>
      <w:numFmt w:val="decimal"/>
      <w:lvlText w:val="%6."/>
      <w:lvlJc w:val="left"/>
      <w:pPr>
        <w:tabs>
          <w:tab w:val="num" w:pos="4419"/>
        </w:tabs>
        <w:ind w:left="4419" w:hanging="360"/>
      </w:pPr>
    </w:lvl>
    <w:lvl w:ilvl="6">
      <w:start w:val="1"/>
      <w:numFmt w:val="decimal"/>
      <w:lvlText w:val="%7."/>
      <w:lvlJc w:val="left"/>
      <w:pPr>
        <w:tabs>
          <w:tab w:val="num" w:pos="5139"/>
        </w:tabs>
        <w:ind w:left="5139" w:hanging="360"/>
      </w:pPr>
    </w:lvl>
    <w:lvl w:ilvl="7">
      <w:start w:val="1"/>
      <w:numFmt w:val="decimal"/>
      <w:lvlText w:val="%8."/>
      <w:lvlJc w:val="left"/>
      <w:pPr>
        <w:tabs>
          <w:tab w:val="num" w:pos="5859"/>
        </w:tabs>
        <w:ind w:left="5859" w:hanging="360"/>
      </w:pPr>
    </w:lvl>
    <w:lvl w:ilvl="8">
      <w:start w:val="1"/>
      <w:numFmt w:val="decimal"/>
      <w:lvlText w:val="%9."/>
      <w:lvlJc w:val="left"/>
      <w:pPr>
        <w:tabs>
          <w:tab w:val="num" w:pos="6579"/>
        </w:tabs>
        <w:ind w:left="6579" w:hanging="360"/>
      </w:pPr>
    </w:lvl>
  </w:abstractNum>
  <w:abstractNum w:abstractNumId="26">
    <w:nsid w:val="59D335C3"/>
    <w:multiLevelType w:val="hybridMultilevel"/>
    <w:tmpl w:val="72825E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A2E5BDE"/>
    <w:multiLevelType w:val="multilevel"/>
    <w:tmpl w:val="41E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23494"/>
    <w:multiLevelType w:val="hybridMultilevel"/>
    <w:tmpl w:val="24A434A2"/>
    <w:lvl w:ilvl="0" w:tplc="85A810E8">
      <w:start w:val="1"/>
      <w:numFmt w:val="lowerLetter"/>
      <w:lvlText w:val="%1)"/>
      <w:lvlJc w:val="left"/>
      <w:pPr>
        <w:ind w:left="1065" w:hanging="360"/>
      </w:pPr>
      <w:rPr>
        <w:rFonts w:hint="default"/>
        <w:b w:val="0"/>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nsid w:val="5F1273D4"/>
    <w:multiLevelType w:val="hybridMultilevel"/>
    <w:tmpl w:val="99FCC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9F5B56"/>
    <w:multiLevelType w:val="hybridMultilevel"/>
    <w:tmpl w:val="61069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26B78DF"/>
    <w:multiLevelType w:val="hybridMultilevel"/>
    <w:tmpl w:val="9ACC1E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3271D7D"/>
    <w:multiLevelType w:val="hybridMultilevel"/>
    <w:tmpl w:val="4814B6A4"/>
    <w:lvl w:ilvl="0" w:tplc="3320B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066B45"/>
    <w:multiLevelType w:val="multilevel"/>
    <w:tmpl w:val="296EC42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6EE7C82"/>
    <w:multiLevelType w:val="hybridMultilevel"/>
    <w:tmpl w:val="C2827E74"/>
    <w:lvl w:ilvl="0" w:tplc="08090017">
      <w:start w:val="1"/>
      <w:numFmt w:val="lowerLetter"/>
      <w:lvlText w:val="%1)"/>
      <w:lvlJc w:val="left"/>
      <w:pPr>
        <w:ind w:left="1069" w:hanging="360"/>
      </w:pPr>
      <w:rPr>
        <w:rFonts w:hint="default"/>
      </w:rPr>
    </w:lvl>
    <w:lvl w:ilvl="1" w:tplc="08090017">
      <w:start w:val="1"/>
      <w:numFmt w:val="lowerLetter"/>
      <w:lvlText w:val="%2)"/>
      <w:lvlJc w:val="left"/>
      <w:pPr>
        <w:ind w:left="1789" w:hanging="360"/>
      </w:pPr>
      <w:rPr>
        <w:rFonts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nsid w:val="685146B4"/>
    <w:multiLevelType w:val="hybridMultilevel"/>
    <w:tmpl w:val="760AC4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EE1025D"/>
    <w:multiLevelType w:val="hybridMultilevel"/>
    <w:tmpl w:val="3B942E88"/>
    <w:lvl w:ilvl="0" w:tplc="6212A306">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nsid w:val="6F0853AC"/>
    <w:multiLevelType w:val="multilevel"/>
    <w:tmpl w:val="48847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9F7E7A"/>
    <w:multiLevelType w:val="hybridMultilevel"/>
    <w:tmpl w:val="E820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4E3270"/>
    <w:multiLevelType w:val="hybridMultilevel"/>
    <w:tmpl w:val="6D2A4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E53576"/>
    <w:multiLevelType w:val="hybridMultilevel"/>
    <w:tmpl w:val="570862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160DFB"/>
    <w:multiLevelType w:val="hybridMultilevel"/>
    <w:tmpl w:val="336A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BC10B3"/>
    <w:multiLevelType w:val="hybridMultilevel"/>
    <w:tmpl w:val="F258B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3"/>
  </w:num>
  <w:num w:numId="3">
    <w:abstractNumId w:val="42"/>
  </w:num>
  <w:num w:numId="4">
    <w:abstractNumId w:val="31"/>
  </w:num>
  <w:num w:numId="5">
    <w:abstractNumId w:val="12"/>
  </w:num>
  <w:num w:numId="6">
    <w:abstractNumId w:val="10"/>
  </w:num>
  <w:num w:numId="7">
    <w:abstractNumId w:val="27"/>
  </w:num>
  <w:num w:numId="8">
    <w:abstractNumId w:val="20"/>
  </w:num>
  <w:num w:numId="9">
    <w:abstractNumId w:val="11"/>
  </w:num>
  <w:num w:numId="10">
    <w:abstractNumId w:val="16"/>
  </w:num>
  <w:num w:numId="11">
    <w:abstractNumId w:val="3"/>
  </w:num>
  <w:num w:numId="12">
    <w:abstractNumId w:val="17"/>
  </w:num>
  <w:num w:numId="13">
    <w:abstractNumId w:val="26"/>
  </w:num>
  <w:num w:numId="14">
    <w:abstractNumId w:val="37"/>
  </w:num>
  <w:num w:numId="15">
    <w:abstractNumId w:val="23"/>
  </w:num>
  <w:num w:numId="16">
    <w:abstractNumId w:val="9"/>
  </w:num>
  <w:num w:numId="17">
    <w:abstractNumId w:val="6"/>
  </w:num>
  <w:num w:numId="18">
    <w:abstractNumId w:val="0"/>
  </w:num>
  <w:num w:numId="19">
    <w:abstractNumId w:val="13"/>
  </w:num>
  <w:num w:numId="20">
    <w:abstractNumId w:val="8"/>
  </w:num>
  <w:num w:numId="21">
    <w:abstractNumId w:val="40"/>
  </w:num>
  <w:num w:numId="22">
    <w:abstractNumId w:val="19"/>
  </w:num>
  <w:num w:numId="23">
    <w:abstractNumId w:val="21"/>
  </w:num>
  <w:num w:numId="24">
    <w:abstractNumId w:val="35"/>
  </w:num>
  <w:num w:numId="25">
    <w:abstractNumId w:val="18"/>
  </w:num>
  <w:num w:numId="26">
    <w:abstractNumId w:val="39"/>
  </w:num>
  <w:num w:numId="27">
    <w:abstractNumId w:val="22"/>
  </w:num>
  <w:num w:numId="28">
    <w:abstractNumId w:val="34"/>
  </w:num>
  <w:num w:numId="29">
    <w:abstractNumId w:val="24"/>
  </w:num>
  <w:num w:numId="30">
    <w:abstractNumId w:val="28"/>
  </w:num>
  <w:num w:numId="31">
    <w:abstractNumId w:val="32"/>
  </w:num>
  <w:num w:numId="32">
    <w:abstractNumId w:val="36"/>
  </w:num>
  <w:num w:numId="33">
    <w:abstractNumId w:val="7"/>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0"/>
  </w:num>
  <w:num w:numId="37">
    <w:abstractNumId w:val="15"/>
  </w:num>
  <w:num w:numId="38">
    <w:abstractNumId w:val="14"/>
  </w:num>
  <w:num w:numId="39">
    <w:abstractNumId w:val="4"/>
  </w:num>
  <w:num w:numId="40">
    <w:abstractNumId w:val="41"/>
  </w:num>
  <w:num w:numId="41">
    <w:abstractNumId w:val="38"/>
  </w:num>
  <w:num w:numId="42">
    <w:abstractNumId w:val="29"/>
  </w:num>
  <w:num w:numId="43">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4817"/>
  </w:hdrShapeDefaults>
  <w:footnotePr>
    <w:footnote w:id="-1"/>
    <w:footnote w:id="0"/>
  </w:footnotePr>
  <w:endnotePr>
    <w:endnote w:id="-1"/>
    <w:endnote w:id="0"/>
  </w:endnotePr>
  <w:compat/>
  <w:rsids>
    <w:rsidRoot w:val="00D6440E"/>
    <w:rsid w:val="00000337"/>
    <w:rsid w:val="0000065E"/>
    <w:rsid w:val="00000D87"/>
    <w:rsid w:val="00001556"/>
    <w:rsid w:val="000023D6"/>
    <w:rsid w:val="0000249A"/>
    <w:rsid w:val="00002721"/>
    <w:rsid w:val="000105C4"/>
    <w:rsid w:val="00011393"/>
    <w:rsid w:val="00011F3A"/>
    <w:rsid w:val="0001210A"/>
    <w:rsid w:val="000145BD"/>
    <w:rsid w:val="0001724D"/>
    <w:rsid w:val="00017DE5"/>
    <w:rsid w:val="0002078A"/>
    <w:rsid w:val="00021A80"/>
    <w:rsid w:val="000245D6"/>
    <w:rsid w:val="00025930"/>
    <w:rsid w:val="00025996"/>
    <w:rsid w:val="00025DFC"/>
    <w:rsid w:val="000273D4"/>
    <w:rsid w:val="00030623"/>
    <w:rsid w:val="00032701"/>
    <w:rsid w:val="00034D30"/>
    <w:rsid w:val="0003557D"/>
    <w:rsid w:val="00035761"/>
    <w:rsid w:val="00037393"/>
    <w:rsid w:val="00037AF2"/>
    <w:rsid w:val="00041B1E"/>
    <w:rsid w:val="00041B48"/>
    <w:rsid w:val="000424E2"/>
    <w:rsid w:val="00044B44"/>
    <w:rsid w:val="00046221"/>
    <w:rsid w:val="00047960"/>
    <w:rsid w:val="00047BD3"/>
    <w:rsid w:val="00050952"/>
    <w:rsid w:val="000512D6"/>
    <w:rsid w:val="00056907"/>
    <w:rsid w:val="00057F6B"/>
    <w:rsid w:val="00060834"/>
    <w:rsid w:val="00062335"/>
    <w:rsid w:val="000626CE"/>
    <w:rsid w:val="000631E6"/>
    <w:rsid w:val="00064743"/>
    <w:rsid w:val="00067491"/>
    <w:rsid w:val="0007006B"/>
    <w:rsid w:val="00071426"/>
    <w:rsid w:val="000717D7"/>
    <w:rsid w:val="000718A1"/>
    <w:rsid w:val="00071DA1"/>
    <w:rsid w:val="00072087"/>
    <w:rsid w:val="000723B3"/>
    <w:rsid w:val="000725EA"/>
    <w:rsid w:val="00076F19"/>
    <w:rsid w:val="000771B2"/>
    <w:rsid w:val="00077DF1"/>
    <w:rsid w:val="00082526"/>
    <w:rsid w:val="00083680"/>
    <w:rsid w:val="000841D9"/>
    <w:rsid w:val="00084A29"/>
    <w:rsid w:val="000854CA"/>
    <w:rsid w:val="00087FC8"/>
    <w:rsid w:val="00090D4A"/>
    <w:rsid w:val="00092357"/>
    <w:rsid w:val="00092988"/>
    <w:rsid w:val="00092C38"/>
    <w:rsid w:val="0009407D"/>
    <w:rsid w:val="0009468E"/>
    <w:rsid w:val="00096CDC"/>
    <w:rsid w:val="000A12B3"/>
    <w:rsid w:val="000A1AAA"/>
    <w:rsid w:val="000A5365"/>
    <w:rsid w:val="000B12F2"/>
    <w:rsid w:val="000B409A"/>
    <w:rsid w:val="000B7C9D"/>
    <w:rsid w:val="000C4DB0"/>
    <w:rsid w:val="000C55D5"/>
    <w:rsid w:val="000C66E8"/>
    <w:rsid w:val="000C7DAF"/>
    <w:rsid w:val="000D1BD4"/>
    <w:rsid w:val="000D2B4E"/>
    <w:rsid w:val="000D2FDA"/>
    <w:rsid w:val="000D3D86"/>
    <w:rsid w:val="000D41C6"/>
    <w:rsid w:val="000D4E8C"/>
    <w:rsid w:val="000D7BCB"/>
    <w:rsid w:val="000E35F6"/>
    <w:rsid w:val="000E42EE"/>
    <w:rsid w:val="000E48FE"/>
    <w:rsid w:val="000E5080"/>
    <w:rsid w:val="000E55C6"/>
    <w:rsid w:val="000E576F"/>
    <w:rsid w:val="000E593B"/>
    <w:rsid w:val="000E5CC1"/>
    <w:rsid w:val="000F097F"/>
    <w:rsid w:val="000F0B10"/>
    <w:rsid w:val="000F3967"/>
    <w:rsid w:val="000F5754"/>
    <w:rsid w:val="000F6B0D"/>
    <w:rsid w:val="0010083E"/>
    <w:rsid w:val="00101CFE"/>
    <w:rsid w:val="001023DA"/>
    <w:rsid w:val="00104172"/>
    <w:rsid w:val="00106D33"/>
    <w:rsid w:val="001105F1"/>
    <w:rsid w:val="0011308A"/>
    <w:rsid w:val="001133CA"/>
    <w:rsid w:val="00114EEF"/>
    <w:rsid w:val="001150C8"/>
    <w:rsid w:val="0011726D"/>
    <w:rsid w:val="001201E8"/>
    <w:rsid w:val="00123710"/>
    <w:rsid w:val="00130786"/>
    <w:rsid w:val="00133C66"/>
    <w:rsid w:val="001350FB"/>
    <w:rsid w:val="00137210"/>
    <w:rsid w:val="00137BC6"/>
    <w:rsid w:val="001411E5"/>
    <w:rsid w:val="00144BE2"/>
    <w:rsid w:val="00146BE4"/>
    <w:rsid w:val="00150E15"/>
    <w:rsid w:val="00151490"/>
    <w:rsid w:val="00152371"/>
    <w:rsid w:val="00152C15"/>
    <w:rsid w:val="001543BE"/>
    <w:rsid w:val="00156A05"/>
    <w:rsid w:val="001605D3"/>
    <w:rsid w:val="00160852"/>
    <w:rsid w:val="00161991"/>
    <w:rsid w:val="00165338"/>
    <w:rsid w:val="00167352"/>
    <w:rsid w:val="00170D2A"/>
    <w:rsid w:val="00170EDD"/>
    <w:rsid w:val="00171617"/>
    <w:rsid w:val="00173B59"/>
    <w:rsid w:val="0017401D"/>
    <w:rsid w:val="00176072"/>
    <w:rsid w:val="00176589"/>
    <w:rsid w:val="00177CE7"/>
    <w:rsid w:val="00182794"/>
    <w:rsid w:val="00184ACC"/>
    <w:rsid w:val="00185619"/>
    <w:rsid w:val="001872DA"/>
    <w:rsid w:val="0018740E"/>
    <w:rsid w:val="00191893"/>
    <w:rsid w:val="00194098"/>
    <w:rsid w:val="0019452A"/>
    <w:rsid w:val="0019698C"/>
    <w:rsid w:val="001A3743"/>
    <w:rsid w:val="001A374F"/>
    <w:rsid w:val="001A516A"/>
    <w:rsid w:val="001B26C3"/>
    <w:rsid w:val="001B2D3C"/>
    <w:rsid w:val="001B5DB3"/>
    <w:rsid w:val="001B6433"/>
    <w:rsid w:val="001B6842"/>
    <w:rsid w:val="001C0230"/>
    <w:rsid w:val="001C08B1"/>
    <w:rsid w:val="001C0F7A"/>
    <w:rsid w:val="001C2107"/>
    <w:rsid w:val="001C2B05"/>
    <w:rsid w:val="001C314B"/>
    <w:rsid w:val="001C4B34"/>
    <w:rsid w:val="001C4DBB"/>
    <w:rsid w:val="001D0CD4"/>
    <w:rsid w:val="001D1F97"/>
    <w:rsid w:val="001D2130"/>
    <w:rsid w:val="001D4064"/>
    <w:rsid w:val="001D5962"/>
    <w:rsid w:val="001D5C1C"/>
    <w:rsid w:val="001D7777"/>
    <w:rsid w:val="001E1577"/>
    <w:rsid w:val="001E1A7E"/>
    <w:rsid w:val="001E2067"/>
    <w:rsid w:val="001E4E24"/>
    <w:rsid w:val="001F182E"/>
    <w:rsid w:val="001F5AB5"/>
    <w:rsid w:val="001F6798"/>
    <w:rsid w:val="00200446"/>
    <w:rsid w:val="00200B05"/>
    <w:rsid w:val="00201610"/>
    <w:rsid w:val="0020341C"/>
    <w:rsid w:val="00205626"/>
    <w:rsid w:val="0020617C"/>
    <w:rsid w:val="0020787C"/>
    <w:rsid w:val="00211D3C"/>
    <w:rsid w:val="002120AB"/>
    <w:rsid w:val="0021361A"/>
    <w:rsid w:val="00213D85"/>
    <w:rsid w:val="0022148C"/>
    <w:rsid w:val="0022220D"/>
    <w:rsid w:val="00223D32"/>
    <w:rsid w:val="0022480A"/>
    <w:rsid w:val="00224DE2"/>
    <w:rsid w:val="0022554F"/>
    <w:rsid w:val="00226527"/>
    <w:rsid w:val="0022753E"/>
    <w:rsid w:val="00227FB4"/>
    <w:rsid w:val="002312D2"/>
    <w:rsid w:val="002313B2"/>
    <w:rsid w:val="002316F0"/>
    <w:rsid w:val="00233AF6"/>
    <w:rsid w:val="0023468B"/>
    <w:rsid w:val="00234EF4"/>
    <w:rsid w:val="002355FB"/>
    <w:rsid w:val="00237FF4"/>
    <w:rsid w:val="002403B4"/>
    <w:rsid w:val="00245A18"/>
    <w:rsid w:val="0025045A"/>
    <w:rsid w:val="00252D4E"/>
    <w:rsid w:val="00252E09"/>
    <w:rsid w:val="00260F2F"/>
    <w:rsid w:val="002620AD"/>
    <w:rsid w:val="00262BE3"/>
    <w:rsid w:val="00265372"/>
    <w:rsid w:val="00270B51"/>
    <w:rsid w:val="0027292C"/>
    <w:rsid w:val="002744AE"/>
    <w:rsid w:val="0027590D"/>
    <w:rsid w:val="00275C46"/>
    <w:rsid w:val="002841D1"/>
    <w:rsid w:val="00286807"/>
    <w:rsid w:val="00286CE7"/>
    <w:rsid w:val="002913EF"/>
    <w:rsid w:val="002925DA"/>
    <w:rsid w:val="0029300C"/>
    <w:rsid w:val="00293201"/>
    <w:rsid w:val="00293208"/>
    <w:rsid w:val="00295736"/>
    <w:rsid w:val="002957C3"/>
    <w:rsid w:val="00296674"/>
    <w:rsid w:val="002A3C8C"/>
    <w:rsid w:val="002A5110"/>
    <w:rsid w:val="002A5801"/>
    <w:rsid w:val="002A6300"/>
    <w:rsid w:val="002B09D0"/>
    <w:rsid w:val="002B165E"/>
    <w:rsid w:val="002B1BE4"/>
    <w:rsid w:val="002B2E4B"/>
    <w:rsid w:val="002B3644"/>
    <w:rsid w:val="002B4175"/>
    <w:rsid w:val="002B4606"/>
    <w:rsid w:val="002B47D8"/>
    <w:rsid w:val="002B4A63"/>
    <w:rsid w:val="002B633A"/>
    <w:rsid w:val="002C0248"/>
    <w:rsid w:val="002C31B0"/>
    <w:rsid w:val="002C341C"/>
    <w:rsid w:val="002C3841"/>
    <w:rsid w:val="002C3FC3"/>
    <w:rsid w:val="002C5D1D"/>
    <w:rsid w:val="002C64EC"/>
    <w:rsid w:val="002C6E8A"/>
    <w:rsid w:val="002D057D"/>
    <w:rsid w:val="002D2336"/>
    <w:rsid w:val="002D6972"/>
    <w:rsid w:val="002D7422"/>
    <w:rsid w:val="002D79A1"/>
    <w:rsid w:val="002E0AE1"/>
    <w:rsid w:val="002E2A30"/>
    <w:rsid w:val="002E4A5E"/>
    <w:rsid w:val="002E5E6D"/>
    <w:rsid w:val="002E6847"/>
    <w:rsid w:val="002E6B65"/>
    <w:rsid w:val="002E6EA3"/>
    <w:rsid w:val="002E7150"/>
    <w:rsid w:val="002F02C4"/>
    <w:rsid w:val="002F3664"/>
    <w:rsid w:val="002F4231"/>
    <w:rsid w:val="002F4361"/>
    <w:rsid w:val="002F61DB"/>
    <w:rsid w:val="002F62B0"/>
    <w:rsid w:val="00300271"/>
    <w:rsid w:val="00302D24"/>
    <w:rsid w:val="00305B08"/>
    <w:rsid w:val="00306B55"/>
    <w:rsid w:val="00310B95"/>
    <w:rsid w:val="00311089"/>
    <w:rsid w:val="00311553"/>
    <w:rsid w:val="00311D25"/>
    <w:rsid w:val="00312A54"/>
    <w:rsid w:val="00313582"/>
    <w:rsid w:val="00313C08"/>
    <w:rsid w:val="00314970"/>
    <w:rsid w:val="00314C4F"/>
    <w:rsid w:val="00316DDD"/>
    <w:rsid w:val="0031718B"/>
    <w:rsid w:val="00322C21"/>
    <w:rsid w:val="00327E4A"/>
    <w:rsid w:val="00331C0C"/>
    <w:rsid w:val="00332906"/>
    <w:rsid w:val="0033309C"/>
    <w:rsid w:val="00334092"/>
    <w:rsid w:val="00335A8D"/>
    <w:rsid w:val="00336ACD"/>
    <w:rsid w:val="00337190"/>
    <w:rsid w:val="0033779D"/>
    <w:rsid w:val="00337A82"/>
    <w:rsid w:val="00340045"/>
    <w:rsid w:val="003406E1"/>
    <w:rsid w:val="00342347"/>
    <w:rsid w:val="003429EB"/>
    <w:rsid w:val="003443F8"/>
    <w:rsid w:val="00344574"/>
    <w:rsid w:val="00344F56"/>
    <w:rsid w:val="00346AE1"/>
    <w:rsid w:val="00347958"/>
    <w:rsid w:val="003479C1"/>
    <w:rsid w:val="003507A1"/>
    <w:rsid w:val="00350EF1"/>
    <w:rsid w:val="00353D09"/>
    <w:rsid w:val="003555C2"/>
    <w:rsid w:val="003572EF"/>
    <w:rsid w:val="00360EEA"/>
    <w:rsid w:val="00361847"/>
    <w:rsid w:val="003629BA"/>
    <w:rsid w:val="00370BB6"/>
    <w:rsid w:val="003712BB"/>
    <w:rsid w:val="00373215"/>
    <w:rsid w:val="0037578A"/>
    <w:rsid w:val="003801D0"/>
    <w:rsid w:val="003807C2"/>
    <w:rsid w:val="003812A4"/>
    <w:rsid w:val="003833E9"/>
    <w:rsid w:val="00383BD7"/>
    <w:rsid w:val="00384134"/>
    <w:rsid w:val="00387D19"/>
    <w:rsid w:val="003906B1"/>
    <w:rsid w:val="00395713"/>
    <w:rsid w:val="00397966"/>
    <w:rsid w:val="003A181E"/>
    <w:rsid w:val="003A6994"/>
    <w:rsid w:val="003B0E44"/>
    <w:rsid w:val="003B212F"/>
    <w:rsid w:val="003B26B4"/>
    <w:rsid w:val="003B361B"/>
    <w:rsid w:val="003B494F"/>
    <w:rsid w:val="003B58CA"/>
    <w:rsid w:val="003B64EB"/>
    <w:rsid w:val="003C00A7"/>
    <w:rsid w:val="003C28EB"/>
    <w:rsid w:val="003C327F"/>
    <w:rsid w:val="003C33A4"/>
    <w:rsid w:val="003C5BC8"/>
    <w:rsid w:val="003C68AE"/>
    <w:rsid w:val="003C73F9"/>
    <w:rsid w:val="003D07B8"/>
    <w:rsid w:val="003D31C6"/>
    <w:rsid w:val="003D4124"/>
    <w:rsid w:val="003D4271"/>
    <w:rsid w:val="003D648E"/>
    <w:rsid w:val="003D66F5"/>
    <w:rsid w:val="003D6DF3"/>
    <w:rsid w:val="003D70E8"/>
    <w:rsid w:val="003D73DC"/>
    <w:rsid w:val="003D79FF"/>
    <w:rsid w:val="003D7C2A"/>
    <w:rsid w:val="003E0F5E"/>
    <w:rsid w:val="003E1A20"/>
    <w:rsid w:val="003E1CBE"/>
    <w:rsid w:val="003E1E7B"/>
    <w:rsid w:val="003E418C"/>
    <w:rsid w:val="003E452A"/>
    <w:rsid w:val="003E48C6"/>
    <w:rsid w:val="003E4B53"/>
    <w:rsid w:val="003E65AD"/>
    <w:rsid w:val="003E6A01"/>
    <w:rsid w:val="003E74A1"/>
    <w:rsid w:val="003F0084"/>
    <w:rsid w:val="003F0D57"/>
    <w:rsid w:val="003F2E96"/>
    <w:rsid w:val="003F3DCE"/>
    <w:rsid w:val="003F60CD"/>
    <w:rsid w:val="00400110"/>
    <w:rsid w:val="00405D19"/>
    <w:rsid w:val="004064EC"/>
    <w:rsid w:val="004065CB"/>
    <w:rsid w:val="0041084A"/>
    <w:rsid w:val="00411962"/>
    <w:rsid w:val="0041261A"/>
    <w:rsid w:val="00413015"/>
    <w:rsid w:val="00413DFA"/>
    <w:rsid w:val="00414537"/>
    <w:rsid w:val="00414694"/>
    <w:rsid w:val="00415C24"/>
    <w:rsid w:val="00421180"/>
    <w:rsid w:val="00421A36"/>
    <w:rsid w:val="004220FA"/>
    <w:rsid w:val="00422944"/>
    <w:rsid w:val="00422FA5"/>
    <w:rsid w:val="004235FD"/>
    <w:rsid w:val="004259DA"/>
    <w:rsid w:val="00425A9F"/>
    <w:rsid w:val="00426733"/>
    <w:rsid w:val="00427D24"/>
    <w:rsid w:val="00430B90"/>
    <w:rsid w:val="0043176B"/>
    <w:rsid w:val="00431C27"/>
    <w:rsid w:val="004349AD"/>
    <w:rsid w:val="00435145"/>
    <w:rsid w:val="004364FE"/>
    <w:rsid w:val="00436CF0"/>
    <w:rsid w:val="00436EBA"/>
    <w:rsid w:val="00441DDA"/>
    <w:rsid w:val="00443642"/>
    <w:rsid w:val="00445A5C"/>
    <w:rsid w:val="0044655D"/>
    <w:rsid w:val="004507E1"/>
    <w:rsid w:val="00451D23"/>
    <w:rsid w:val="00452826"/>
    <w:rsid w:val="00452CBC"/>
    <w:rsid w:val="00453927"/>
    <w:rsid w:val="00453C04"/>
    <w:rsid w:val="00453C21"/>
    <w:rsid w:val="00454A87"/>
    <w:rsid w:val="00454DA6"/>
    <w:rsid w:val="00456C3E"/>
    <w:rsid w:val="0045756D"/>
    <w:rsid w:val="004606C4"/>
    <w:rsid w:val="00461A38"/>
    <w:rsid w:val="00464143"/>
    <w:rsid w:val="00464674"/>
    <w:rsid w:val="004666BB"/>
    <w:rsid w:val="004669EB"/>
    <w:rsid w:val="0047185F"/>
    <w:rsid w:val="00472B33"/>
    <w:rsid w:val="00472CEC"/>
    <w:rsid w:val="00473392"/>
    <w:rsid w:val="0047360B"/>
    <w:rsid w:val="00474155"/>
    <w:rsid w:val="004753E2"/>
    <w:rsid w:val="00475CE7"/>
    <w:rsid w:val="00476236"/>
    <w:rsid w:val="00480609"/>
    <w:rsid w:val="00481C13"/>
    <w:rsid w:val="004822A8"/>
    <w:rsid w:val="00482E0E"/>
    <w:rsid w:val="00483E95"/>
    <w:rsid w:val="004855C9"/>
    <w:rsid w:val="004858AD"/>
    <w:rsid w:val="00485B57"/>
    <w:rsid w:val="00486A30"/>
    <w:rsid w:val="00486D84"/>
    <w:rsid w:val="00487561"/>
    <w:rsid w:val="00487643"/>
    <w:rsid w:val="0049341E"/>
    <w:rsid w:val="00496173"/>
    <w:rsid w:val="004967B2"/>
    <w:rsid w:val="00497032"/>
    <w:rsid w:val="00497C25"/>
    <w:rsid w:val="004A018E"/>
    <w:rsid w:val="004A0618"/>
    <w:rsid w:val="004A0E2F"/>
    <w:rsid w:val="004A0EA5"/>
    <w:rsid w:val="004A44F6"/>
    <w:rsid w:val="004A5FF1"/>
    <w:rsid w:val="004A6630"/>
    <w:rsid w:val="004A7741"/>
    <w:rsid w:val="004B334C"/>
    <w:rsid w:val="004B4556"/>
    <w:rsid w:val="004B6959"/>
    <w:rsid w:val="004B69A1"/>
    <w:rsid w:val="004B772F"/>
    <w:rsid w:val="004C0674"/>
    <w:rsid w:val="004C1673"/>
    <w:rsid w:val="004C2C95"/>
    <w:rsid w:val="004C39ED"/>
    <w:rsid w:val="004C4821"/>
    <w:rsid w:val="004C4E24"/>
    <w:rsid w:val="004C64FC"/>
    <w:rsid w:val="004C658B"/>
    <w:rsid w:val="004D03A9"/>
    <w:rsid w:val="004D050B"/>
    <w:rsid w:val="004D0A77"/>
    <w:rsid w:val="004D0B9E"/>
    <w:rsid w:val="004D1464"/>
    <w:rsid w:val="004D2F7F"/>
    <w:rsid w:val="004D3335"/>
    <w:rsid w:val="004E05B2"/>
    <w:rsid w:val="004E3671"/>
    <w:rsid w:val="004E5CAD"/>
    <w:rsid w:val="004E5E58"/>
    <w:rsid w:val="004E6004"/>
    <w:rsid w:val="004E6F83"/>
    <w:rsid w:val="004E7092"/>
    <w:rsid w:val="004E7572"/>
    <w:rsid w:val="004E7F36"/>
    <w:rsid w:val="004F0206"/>
    <w:rsid w:val="004F03BB"/>
    <w:rsid w:val="004F2057"/>
    <w:rsid w:val="004F3C4E"/>
    <w:rsid w:val="004F4982"/>
    <w:rsid w:val="004F49E1"/>
    <w:rsid w:val="004F5089"/>
    <w:rsid w:val="004F52C3"/>
    <w:rsid w:val="004F56FE"/>
    <w:rsid w:val="004F76CF"/>
    <w:rsid w:val="00502323"/>
    <w:rsid w:val="00502D18"/>
    <w:rsid w:val="00503AEA"/>
    <w:rsid w:val="00504C09"/>
    <w:rsid w:val="005051D3"/>
    <w:rsid w:val="00505794"/>
    <w:rsid w:val="00506C63"/>
    <w:rsid w:val="00506F52"/>
    <w:rsid w:val="00507D3C"/>
    <w:rsid w:val="00510598"/>
    <w:rsid w:val="0051084E"/>
    <w:rsid w:val="005129C2"/>
    <w:rsid w:val="0051325C"/>
    <w:rsid w:val="00515155"/>
    <w:rsid w:val="005154C0"/>
    <w:rsid w:val="00517E03"/>
    <w:rsid w:val="005216ED"/>
    <w:rsid w:val="005219A8"/>
    <w:rsid w:val="005241B9"/>
    <w:rsid w:val="00525577"/>
    <w:rsid w:val="00526CBB"/>
    <w:rsid w:val="00527885"/>
    <w:rsid w:val="005304F3"/>
    <w:rsid w:val="00530DC7"/>
    <w:rsid w:val="005317B7"/>
    <w:rsid w:val="005320A3"/>
    <w:rsid w:val="00533330"/>
    <w:rsid w:val="00533F33"/>
    <w:rsid w:val="00534BAB"/>
    <w:rsid w:val="00534DA1"/>
    <w:rsid w:val="00536ACD"/>
    <w:rsid w:val="00543B8A"/>
    <w:rsid w:val="00544804"/>
    <w:rsid w:val="005448A0"/>
    <w:rsid w:val="00544FBD"/>
    <w:rsid w:val="00545268"/>
    <w:rsid w:val="00546630"/>
    <w:rsid w:val="005470E2"/>
    <w:rsid w:val="00547499"/>
    <w:rsid w:val="0054796B"/>
    <w:rsid w:val="00547AE3"/>
    <w:rsid w:val="005510B5"/>
    <w:rsid w:val="005517F2"/>
    <w:rsid w:val="00551A8D"/>
    <w:rsid w:val="00551E7A"/>
    <w:rsid w:val="005522E7"/>
    <w:rsid w:val="00554545"/>
    <w:rsid w:val="00556AA0"/>
    <w:rsid w:val="00560ED8"/>
    <w:rsid w:val="005617D8"/>
    <w:rsid w:val="00561AC0"/>
    <w:rsid w:val="0056448A"/>
    <w:rsid w:val="00565AB0"/>
    <w:rsid w:val="00565AFE"/>
    <w:rsid w:val="00565B06"/>
    <w:rsid w:val="00565E8F"/>
    <w:rsid w:val="005670A7"/>
    <w:rsid w:val="005675DD"/>
    <w:rsid w:val="0056782D"/>
    <w:rsid w:val="00581FBD"/>
    <w:rsid w:val="00583C5C"/>
    <w:rsid w:val="005854EE"/>
    <w:rsid w:val="0058614F"/>
    <w:rsid w:val="00587703"/>
    <w:rsid w:val="005936D8"/>
    <w:rsid w:val="00593A6B"/>
    <w:rsid w:val="0059401F"/>
    <w:rsid w:val="005972A3"/>
    <w:rsid w:val="005A0874"/>
    <w:rsid w:val="005A3F1F"/>
    <w:rsid w:val="005A43E5"/>
    <w:rsid w:val="005A5EB1"/>
    <w:rsid w:val="005A64C4"/>
    <w:rsid w:val="005A6EA5"/>
    <w:rsid w:val="005A7C41"/>
    <w:rsid w:val="005B1831"/>
    <w:rsid w:val="005B3F17"/>
    <w:rsid w:val="005B4576"/>
    <w:rsid w:val="005B5FBF"/>
    <w:rsid w:val="005C3276"/>
    <w:rsid w:val="005C4F88"/>
    <w:rsid w:val="005C5649"/>
    <w:rsid w:val="005C585B"/>
    <w:rsid w:val="005C5934"/>
    <w:rsid w:val="005D1E0A"/>
    <w:rsid w:val="005D4CF0"/>
    <w:rsid w:val="005D69F3"/>
    <w:rsid w:val="005D6D7E"/>
    <w:rsid w:val="005D7D42"/>
    <w:rsid w:val="005E1A54"/>
    <w:rsid w:val="005E2FE0"/>
    <w:rsid w:val="005E5ADB"/>
    <w:rsid w:val="005E67EE"/>
    <w:rsid w:val="005F47FA"/>
    <w:rsid w:val="005F4BA8"/>
    <w:rsid w:val="005F509F"/>
    <w:rsid w:val="005F565C"/>
    <w:rsid w:val="005F787B"/>
    <w:rsid w:val="005F796D"/>
    <w:rsid w:val="006010C0"/>
    <w:rsid w:val="0060261F"/>
    <w:rsid w:val="00602987"/>
    <w:rsid w:val="00603AC9"/>
    <w:rsid w:val="0060694A"/>
    <w:rsid w:val="0060766C"/>
    <w:rsid w:val="00607DEA"/>
    <w:rsid w:val="00610EFB"/>
    <w:rsid w:val="00611322"/>
    <w:rsid w:val="00611E7D"/>
    <w:rsid w:val="0061360B"/>
    <w:rsid w:val="006151BE"/>
    <w:rsid w:val="00617662"/>
    <w:rsid w:val="00620F12"/>
    <w:rsid w:val="00621CA1"/>
    <w:rsid w:val="006227F2"/>
    <w:rsid w:val="006251C4"/>
    <w:rsid w:val="00625AFB"/>
    <w:rsid w:val="00626FF0"/>
    <w:rsid w:val="00630A88"/>
    <w:rsid w:val="00630B1A"/>
    <w:rsid w:val="00633504"/>
    <w:rsid w:val="006341E3"/>
    <w:rsid w:val="00634C07"/>
    <w:rsid w:val="0063580F"/>
    <w:rsid w:val="00635A39"/>
    <w:rsid w:val="006361C7"/>
    <w:rsid w:val="00640FE3"/>
    <w:rsid w:val="00642ABF"/>
    <w:rsid w:val="006440B9"/>
    <w:rsid w:val="0064549E"/>
    <w:rsid w:val="006454E6"/>
    <w:rsid w:val="006522B8"/>
    <w:rsid w:val="00653034"/>
    <w:rsid w:val="00653B63"/>
    <w:rsid w:val="006547D7"/>
    <w:rsid w:val="00654996"/>
    <w:rsid w:val="00655EAF"/>
    <w:rsid w:val="00656F1B"/>
    <w:rsid w:val="006574C8"/>
    <w:rsid w:val="00660802"/>
    <w:rsid w:val="0066125A"/>
    <w:rsid w:val="00661DC8"/>
    <w:rsid w:val="00662BE8"/>
    <w:rsid w:val="00662E60"/>
    <w:rsid w:val="006642E6"/>
    <w:rsid w:val="006644E2"/>
    <w:rsid w:val="006655F7"/>
    <w:rsid w:val="00671723"/>
    <w:rsid w:val="00674DBD"/>
    <w:rsid w:val="00675713"/>
    <w:rsid w:val="00675CC0"/>
    <w:rsid w:val="00676DD6"/>
    <w:rsid w:val="00680A9A"/>
    <w:rsid w:val="00681F25"/>
    <w:rsid w:val="006828AE"/>
    <w:rsid w:val="0068421C"/>
    <w:rsid w:val="00684FE5"/>
    <w:rsid w:val="006862E6"/>
    <w:rsid w:val="0068666C"/>
    <w:rsid w:val="00686F64"/>
    <w:rsid w:val="00687D7C"/>
    <w:rsid w:val="006920CD"/>
    <w:rsid w:val="006933BE"/>
    <w:rsid w:val="00693485"/>
    <w:rsid w:val="006954B4"/>
    <w:rsid w:val="006957EC"/>
    <w:rsid w:val="00695AF0"/>
    <w:rsid w:val="00696FFA"/>
    <w:rsid w:val="006A3C98"/>
    <w:rsid w:val="006B18B3"/>
    <w:rsid w:val="006B2D61"/>
    <w:rsid w:val="006B3981"/>
    <w:rsid w:val="006B3DF8"/>
    <w:rsid w:val="006B50F9"/>
    <w:rsid w:val="006B5532"/>
    <w:rsid w:val="006B7354"/>
    <w:rsid w:val="006C1AFD"/>
    <w:rsid w:val="006C5277"/>
    <w:rsid w:val="006C54CE"/>
    <w:rsid w:val="006C5F5F"/>
    <w:rsid w:val="006D0FBE"/>
    <w:rsid w:val="006D2949"/>
    <w:rsid w:val="006D29B1"/>
    <w:rsid w:val="006D4E8B"/>
    <w:rsid w:val="006D5FC8"/>
    <w:rsid w:val="006D6B2F"/>
    <w:rsid w:val="006D6FA2"/>
    <w:rsid w:val="006D7C02"/>
    <w:rsid w:val="006D7D3B"/>
    <w:rsid w:val="006D7D5F"/>
    <w:rsid w:val="006E039F"/>
    <w:rsid w:val="006E0B2B"/>
    <w:rsid w:val="006E1BC2"/>
    <w:rsid w:val="006E282B"/>
    <w:rsid w:val="006E2EFB"/>
    <w:rsid w:val="006E3D4E"/>
    <w:rsid w:val="006E44CC"/>
    <w:rsid w:val="006E4899"/>
    <w:rsid w:val="006E7418"/>
    <w:rsid w:val="006F0069"/>
    <w:rsid w:val="006F03B1"/>
    <w:rsid w:val="006F0B1C"/>
    <w:rsid w:val="006F1139"/>
    <w:rsid w:val="006F14A2"/>
    <w:rsid w:val="006F2D1E"/>
    <w:rsid w:val="006F44EC"/>
    <w:rsid w:val="006F49B1"/>
    <w:rsid w:val="006F4ADD"/>
    <w:rsid w:val="006F6C81"/>
    <w:rsid w:val="0070510C"/>
    <w:rsid w:val="00705C6C"/>
    <w:rsid w:val="00706B51"/>
    <w:rsid w:val="00707B97"/>
    <w:rsid w:val="00707C02"/>
    <w:rsid w:val="007122EA"/>
    <w:rsid w:val="007139EF"/>
    <w:rsid w:val="00713F74"/>
    <w:rsid w:val="00717360"/>
    <w:rsid w:val="00717463"/>
    <w:rsid w:val="0072185B"/>
    <w:rsid w:val="00722468"/>
    <w:rsid w:val="00722D05"/>
    <w:rsid w:val="007235B8"/>
    <w:rsid w:val="00723BEE"/>
    <w:rsid w:val="00725F2B"/>
    <w:rsid w:val="0073055D"/>
    <w:rsid w:val="007308A6"/>
    <w:rsid w:val="00732194"/>
    <w:rsid w:val="0073316C"/>
    <w:rsid w:val="00734178"/>
    <w:rsid w:val="00743F27"/>
    <w:rsid w:val="007450A6"/>
    <w:rsid w:val="00751684"/>
    <w:rsid w:val="0075215C"/>
    <w:rsid w:val="007527D4"/>
    <w:rsid w:val="00753366"/>
    <w:rsid w:val="00753CDF"/>
    <w:rsid w:val="00755A88"/>
    <w:rsid w:val="00761BFB"/>
    <w:rsid w:val="00762DAB"/>
    <w:rsid w:val="00763CFE"/>
    <w:rsid w:val="00763F48"/>
    <w:rsid w:val="007649E4"/>
    <w:rsid w:val="00767465"/>
    <w:rsid w:val="00767BDD"/>
    <w:rsid w:val="00770FF3"/>
    <w:rsid w:val="00772010"/>
    <w:rsid w:val="0077227F"/>
    <w:rsid w:val="00772522"/>
    <w:rsid w:val="00776D22"/>
    <w:rsid w:val="00777A47"/>
    <w:rsid w:val="00780BBA"/>
    <w:rsid w:val="00781DAA"/>
    <w:rsid w:val="007830DF"/>
    <w:rsid w:val="00784EE6"/>
    <w:rsid w:val="007854E0"/>
    <w:rsid w:val="00786EA6"/>
    <w:rsid w:val="007874B3"/>
    <w:rsid w:val="00792439"/>
    <w:rsid w:val="0079354D"/>
    <w:rsid w:val="0079452E"/>
    <w:rsid w:val="007956E4"/>
    <w:rsid w:val="00797FD9"/>
    <w:rsid w:val="007A70D4"/>
    <w:rsid w:val="007A740D"/>
    <w:rsid w:val="007A7A52"/>
    <w:rsid w:val="007B1146"/>
    <w:rsid w:val="007B29E3"/>
    <w:rsid w:val="007B2FEE"/>
    <w:rsid w:val="007B6479"/>
    <w:rsid w:val="007B6803"/>
    <w:rsid w:val="007B7661"/>
    <w:rsid w:val="007B7FA2"/>
    <w:rsid w:val="007C035E"/>
    <w:rsid w:val="007C2E08"/>
    <w:rsid w:val="007C37D5"/>
    <w:rsid w:val="007C4795"/>
    <w:rsid w:val="007C7FAB"/>
    <w:rsid w:val="007D0D31"/>
    <w:rsid w:val="007D19D8"/>
    <w:rsid w:val="007D1BF0"/>
    <w:rsid w:val="007D3074"/>
    <w:rsid w:val="007D4802"/>
    <w:rsid w:val="007D4BA2"/>
    <w:rsid w:val="007D690D"/>
    <w:rsid w:val="007D77BD"/>
    <w:rsid w:val="007E033F"/>
    <w:rsid w:val="007E0AAC"/>
    <w:rsid w:val="007E1743"/>
    <w:rsid w:val="007E3499"/>
    <w:rsid w:val="007E53EF"/>
    <w:rsid w:val="007E58C1"/>
    <w:rsid w:val="007E7846"/>
    <w:rsid w:val="007F22CA"/>
    <w:rsid w:val="007F2ED1"/>
    <w:rsid w:val="007F315D"/>
    <w:rsid w:val="007F3858"/>
    <w:rsid w:val="007F6520"/>
    <w:rsid w:val="007F6646"/>
    <w:rsid w:val="007F6C77"/>
    <w:rsid w:val="007F7581"/>
    <w:rsid w:val="00800E58"/>
    <w:rsid w:val="00801F85"/>
    <w:rsid w:val="00801FD7"/>
    <w:rsid w:val="00803142"/>
    <w:rsid w:val="00806DB6"/>
    <w:rsid w:val="00806DCD"/>
    <w:rsid w:val="00807BC6"/>
    <w:rsid w:val="00807C8B"/>
    <w:rsid w:val="00807F2C"/>
    <w:rsid w:val="00810041"/>
    <w:rsid w:val="008101E3"/>
    <w:rsid w:val="008102D4"/>
    <w:rsid w:val="008112BF"/>
    <w:rsid w:val="00813A53"/>
    <w:rsid w:val="00813E02"/>
    <w:rsid w:val="00815157"/>
    <w:rsid w:val="0081586A"/>
    <w:rsid w:val="00817F52"/>
    <w:rsid w:val="008214F7"/>
    <w:rsid w:val="00823747"/>
    <w:rsid w:val="00825664"/>
    <w:rsid w:val="00825E47"/>
    <w:rsid w:val="00827B45"/>
    <w:rsid w:val="00827CC6"/>
    <w:rsid w:val="00832173"/>
    <w:rsid w:val="0083230C"/>
    <w:rsid w:val="00834E23"/>
    <w:rsid w:val="00835D65"/>
    <w:rsid w:val="00840183"/>
    <w:rsid w:val="00844041"/>
    <w:rsid w:val="00853087"/>
    <w:rsid w:val="00853101"/>
    <w:rsid w:val="00853F18"/>
    <w:rsid w:val="00854D70"/>
    <w:rsid w:val="008636C4"/>
    <w:rsid w:val="00863E12"/>
    <w:rsid w:val="00867123"/>
    <w:rsid w:val="00867887"/>
    <w:rsid w:val="00870CDA"/>
    <w:rsid w:val="00872D1C"/>
    <w:rsid w:val="008752FA"/>
    <w:rsid w:val="00876B93"/>
    <w:rsid w:val="0087745C"/>
    <w:rsid w:val="00877660"/>
    <w:rsid w:val="00881886"/>
    <w:rsid w:val="0088531B"/>
    <w:rsid w:val="00885A50"/>
    <w:rsid w:val="008861B9"/>
    <w:rsid w:val="0088779F"/>
    <w:rsid w:val="0089035C"/>
    <w:rsid w:val="008917BF"/>
    <w:rsid w:val="00891B74"/>
    <w:rsid w:val="0089338F"/>
    <w:rsid w:val="00893EE9"/>
    <w:rsid w:val="00894ED8"/>
    <w:rsid w:val="00896160"/>
    <w:rsid w:val="00896914"/>
    <w:rsid w:val="008A1522"/>
    <w:rsid w:val="008A3668"/>
    <w:rsid w:val="008A535B"/>
    <w:rsid w:val="008A7729"/>
    <w:rsid w:val="008B00FF"/>
    <w:rsid w:val="008B060A"/>
    <w:rsid w:val="008B21CE"/>
    <w:rsid w:val="008B5855"/>
    <w:rsid w:val="008B7E4E"/>
    <w:rsid w:val="008C247F"/>
    <w:rsid w:val="008C268E"/>
    <w:rsid w:val="008C339D"/>
    <w:rsid w:val="008C3421"/>
    <w:rsid w:val="008C5865"/>
    <w:rsid w:val="008C5FC0"/>
    <w:rsid w:val="008C6789"/>
    <w:rsid w:val="008C74B6"/>
    <w:rsid w:val="008C7CB1"/>
    <w:rsid w:val="008D00D0"/>
    <w:rsid w:val="008D3249"/>
    <w:rsid w:val="008D43A2"/>
    <w:rsid w:val="008D474A"/>
    <w:rsid w:val="008D7A55"/>
    <w:rsid w:val="008E03F1"/>
    <w:rsid w:val="008E1977"/>
    <w:rsid w:val="008E7194"/>
    <w:rsid w:val="008F208A"/>
    <w:rsid w:val="008F272A"/>
    <w:rsid w:val="008F2969"/>
    <w:rsid w:val="008F380F"/>
    <w:rsid w:val="008F471F"/>
    <w:rsid w:val="008F552F"/>
    <w:rsid w:val="008F5831"/>
    <w:rsid w:val="008F79EA"/>
    <w:rsid w:val="009025DF"/>
    <w:rsid w:val="00902E43"/>
    <w:rsid w:val="00904BFD"/>
    <w:rsid w:val="00906816"/>
    <w:rsid w:val="00907102"/>
    <w:rsid w:val="009073AF"/>
    <w:rsid w:val="00910434"/>
    <w:rsid w:val="00911764"/>
    <w:rsid w:val="00911FFF"/>
    <w:rsid w:val="00912091"/>
    <w:rsid w:val="00914077"/>
    <w:rsid w:val="00914B61"/>
    <w:rsid w:val="0091506F"/>
    <w:rsid w:val="009163ED"/>
    <w:rsid w:val="00916EB5"/>
    <w:rsid w:val="00922008"/>
    <w:rsid w:val="00923C48"/>
    <w:rsid w:val="00923EBC"/>
    <w:rsid w:val="009247E1"/>
    <w:rsid w:val="009323DF"/>
    <w:rsid w:val="009343AD"/>
    <w:rsid w:val="0093585C"/>
    <w:rsid w:val="00935F58"/>
    <w:rsid w:val="00947252"/>
    <w:rsid w:val="00954A24"/>
    <w:rsid w:val="00957264"/>
    <w:rsid w:val="009574FD"/>
    <w:rsid w:val="0095790F"/>
    <w:rsid w:val="009634DD"/>
    <w:rsid w:val="0096442C"/>
    <w:rsid w:val="00970D93"/>
    <w:rsid w:val="009712F9"/>
    <w:rsid w:val="00971A6F"/>
    <w:rsid w:val="00972D28"/>
    <w:rsid w:val="00974AF2"/>
    <w:rsid w:val="00976255"/>
    <w:rsid w:val="00980845"/>
    <w:rsid w:val="00980A8F"/>
    <w:rsid w:val="00980D67"/>
    <w:rsid w:val="00980E96"/>
    <w:rsid w:val="0098785A"/>
    <w:rsid w:val="00991856"/>
    <w:rsid w:val="00991F58"/>
    <w:rsid w:val="00992B1D"/>
    <w:rsid w:val="00996B52"/>
    <w:rsid w:val="009A11F8"/>
    <w:rsid w:val="009A2AAB"/>
    <w:rsid w:val="009A38D4"/>
    <w:rsid w:val="009B0B0B"/>
    <w:rsid w:val="009B1461"/>
    <w:rsid w:val="009B29A0"/>
    <w:rsid w:val="009C4B0D"/>
    <w:rsid w:val="009C65FB"/>
    <w:rsid w:val="009C790A"/>
    <w:rsid w:val="009C7F70"/>
    <w:rsid w:val="009D48D4"/>
    <w:rsid w:val="009D4BF2"/>
    <w:rsid w:val="009D5E7A"/>
    <w:rsid w:val="009D60D2"/>
    <w:rsid w:val="009D7762"/>
    <w:rsid w:val="009E0021"/>
    <w:rsid w:val="009E0E30"/>
    <w:rsid w:val="009E2374"/>
    <w:rsid w:val="009E2C8E"/>
    <w:rsid w:val="009E40CD"/>
    <w:rsid w:val="009E6055"/>
    <w:rsid w:val="009E6C86"/>
    <w:rsid w:val="009F4CEA"/>
    <w:rsid w:val="009F7946"/>
    <w:rsid w:val="00A001B9"/>
    <w:rsid w:val="00A01677"/>
    <w:rsid w:val="00A0606F"/>
    <w:rsid w:val="00A078C2"/>
    <w:rsid w:val="00A10EF1"/>
    <w:rsid w:val="00A11740"/>
    <w:rsid w:val="00A13F93"/>
    <w:rsid w:val="00A14228"/>
    <w:rsid w:val="00A15018"/>
    <w:rsid w:val="00A169C1"/>
    <w:rsid w:val="00A16F23"/>
    <w:rsid w:val="00A17037"/>
    <w:rsid w:val="00A2064E"/>
    <w:rsid w:val="00A209C9"/>
    <w:rsid w:val="00A20B06"/>
    <w:rsid w:val="00A21D04"/>
    <w:rsid w:val="00A22E27"/>
    <w:rsid w:val="00A24069"/>
    <w:rsid w:val="00A242F4"/>
    <w:rsid w:val="00A244A0"/>
    <w:rsid w:val="00A2511C"/>
    <w:rsid w:val="00A2525E"/>
    <w:rsid w:val="00A25651"/>
    <w:rsid w:val="00A313F0"/>
    <w:rsid w:val="00A32910"/>
    <w:rsid w:val="00A378D9"/>
    <w:rsid w:val="00A3799A"/>
    <w:rsid w:val="00A4487D"/>
    <w:rsid w:val="00A47194"/>
    <w:rsid w:val="00A47847"/>
    <w:rsid w:val="00A47EA8"/>
    <w:rsid w:val="00A51301"/>
    <w:rsid w:val="00A5256F"/>
    <w:rsid w:val="00A5299A"/>
    <w:rsid w:val="00A52A3C"/>
    <w:rsid w:val="00A52E9B"/>
    <w:rsid w:val="00A5356E"/>
    <w:rsid w:val="00A5721D"/>
    <w:rsid w:val="00A6353E"/>
    <w:rsid w:val="00A64E7B"/>
    <w:rsid w:val="00A670A1"/>
    <w:rsid w:val="00A67B87"/>
    <w:rsid w:val="00A71746"/>
    <w:rsid w:val="00A727AD"/>
    <w:rsid w:val="00A74098"/>
    <w:rsid w:val="00A74418"/>
    <w:rsid w:val="00A7469C"/>
    <w:rsid w:val="00A74EB9"/>
    <w:rsid w:val="00A763C3"/>
    <w:rsid w:val="00A821EE"/>
    <w:rsid w:val="00A83DCA"/>
    <w:rsid w:val="00A8569C"/>
    <w:rsid w:val="00A86DA8"/>
    <w:rsid w:val="00A909CE"/>
    <w:rsid w:val="00A90B68"/>
    <w:rsid w:val="00A91AAC"/>
    <w:rsid w:val="00A937F1"/>
    <w:rsid w:val="00A94F71"/>
    <w:rsid w:val="00A9556F"/>
    <w:rsid w:val="00A970DE"/>
    <w:rsid w:val="00AA0EBA"/>
    <w:rsid w:val="00AA1EBA"/>
    <w:rsid w:val="00AA36D4"/>
    <w:rsid w:val="00AA3EE9"/>
    <w:rsid w:val="00AA490A"/>
    <w:rsid w:val="00AA5B58"/>
    <w:rsid w:val="00AA6528"/>
    <w:rsid w:val="00AB1A77"/>
    <w:rsid w:val="00AB1AC2"/>
    <w:rsid w:val="00AB3351"/>
    <w:rsid w:val="00AB47FB"/>
    <w:rsid w:val="00AB75B3"/>
    <w:rsid w:val="00AC0210"/>
    <w:rsid w:val="00AC110E"/>
    <w:rsid w:val="00AC16FD"/>
    <w:rsid w:val="00AC2745"/>
    <w:rsid w:val="00AC65DE"/>
    <w:rsid w:val="00AC785F"/>
    <w:rsid w:val="00AD0174"/>
    <w:rsid w:val="00AD047C"/>
    <w:rsid w:val="00AD0E7B"/>
    <w:rsid w:val="00AD1639"/>
    <w:rsid w:val="00AD5629"/>
    <w:rsid w:val="00AE024F"/>
    <w:rsid w:val="00AE1EC2"/>
    <w:rsid w:val="00AE6180"/>
    <w:rsid w:val="00AE7599"/>
    <w:rsid w:val="00AF1233"/>
    <w:rsid w:val="00AF1B05"/>
    <w:rsid w:val="00AF612A"/>
    <w:rsid w:val="00B00573"/>
    <w:rsid w:val="00B022C9"/>
    <w:rsid w:val="00B0347D"/>
    <w:rsid w:val="00B07122"/>
    <w:rsid w:val="00B07780"/>
    <w:rsid w:val="00B1023D"/>
    <w:rsid w:val="00B11116"/>
    <w:rsid w:val="00B11797"/>
    <w:rsid w:val="00B118EC"/>
    <w:rsid w:val="00B14712"/>
    <w:rsid w:val="00B2006A"/>
    <w:rsid w:val="00B21123"/>
    <w:rsid w:val="00B21875"/>
    <w:rsid w:val="00B2198D"/>
    <w:rsid w:val="00B23475"/>
    <w:rsid w:val="00B23836"/>
    <w:rsid w:val="00B24C85"/>
    <w:rsid w:val="00B24D21"/>
    <w:rsid w:val="00B25D1B"/>
    <w:rsid w:val="00B26ED6"/>
    <w:rsid w:val="00B271E2"/>
    <w:rsid w:val="00B2731E"/>
    <w:rsid w:val="00B30E76"/>
    <w:rsid w:val="00B31DC0"/>
    <w:rsid w:val="00B33D5E"/>
    <w:rsid w:val="00B341FE"/>
    <w:rsid w:val="00B34942"/>
    <w:rsid w:val="00B35861"/>
    <w:rsid w:val="00B36CD0"/>
    <w:rsid w:val="00B37B85"/>
    <w:rsid w:val="00B41E5E"/>
    <w:rsid w:val="00B43163"/>
    <w:rsid w:val="00B4559A"/>
    <w:rsid w:val="00B460DD"/>
    <w:rsid w:val="00B53FB1"/>
    <w:rsid w:val="00B55C16"/>
    <w:rsid w:val="00B5741F"/>
    <w:rsid w:val="00B576D6"/>
    <w:rsid w:val="00B613D2"/>
    <w:rsid w:val="00B623CC"/>
    <w:rsid w:val="00B638C8"/>
    <w:rsid w:val="00B66B4C"/>
    <w:rsid w:val="00B67938"/>
    <w:rsid w:val="00B67994"/>
    <w:rsid w:val="00B70973"/>
    <w:rsid w:val="00B73187"/>
    <w:rsid w:val="00B734CF"/>
    <w:rsid w:val="00B7384C"/>
    <w:rsid w:val="00B76595"/>
    <w:rsid w:val="00B77050"/>
    <w:rsid w:val="00B77D17"/>
    <w:rsid w:val="00B77F70"/>
    <w:rsid w:val="00B80504"/>
    <w:rsid w:val="00B8284F"/>
    <w:rsid w:val="00B82FCF"/>
    <w:rsid w:val="00B85FEF"/>
    <w:rsid w:val="00B87082"/>
    <w:rsid w:val="00B947DB"/>
    <w:rsid w:val="00BA04C4"/>
    <w:rsid w:val="00BA12CD"/>
    <w:rsid w:val="00BA1D15"/>
    <w:rsid w:val="00BA1F6B"/>
    <w:rsid w:val="00BA2622"/>
    <w:rsid w:val="00BA35E5"/>
    <w:rsid w:val="00BA3C06"/>
    <w:rsid w:val="00BA3CFC"/>
    <w:rsid w:val="00BA3DEB"/>
    <w:rsid w:val="00BA4037"/>
    <w:rsid w:val="00BA4758"/>
    <w:rsid w:val="00BA4D5B"/>
    <w:rsid w:val="00BA5D97"/>
    <w:rsid w:val="00BA62C8"/>
    <w:rsid w:val="00BA64AF"/>
    <w:rsid w:val="00BB2CBF"/>
    <w:rsid w:val="00BB2F1F"/>
    <w:rsid w:val="00BB3287"/>
    <w:rsid w:val="00BB3EB7"/>
    <w:rsid w:val="00BB44E5"/>
    <w:rsid w:val="00BB4A03"/>
    <w:rsid w:val="00BB50A6"/>
    <w:rsid w:val="00BB61AA"/>
    <w:rsid w:val="00BB72D1"/>
    <w:rsid w:val="00BC1682"/>
    <w:rsid w:val="00BC1ABE"/>
    <w:rsid w:val="00BC1D8C"/>
    <w:rsid w:val="00BC2409"/>
    <w:rsid w:val="00BC31C5"/>
    <w:rsid w:val="00BD2396"/>
    <w:rsid w:val="00BD281D"/>
    <w:rsid w:val="00BD32C1"/>
    <w:rsid w:val="00BD5C48"/>
    <w:rsid w:val="00BD6E85"/>
    <w:rsid w:val="00BD7B6F"/>
    <w:rsid w:val="00BD7C3C"/>
    <w:rsid w:val="00BE01FC"/>
    <w:rsid w:val="00BE0C1A"/>
    <w:rsid w:val="00BE19EA"/>
    <w:rsid w:val="00BE57A8"/>
    <w:rsid w:val="00BE57EE"/>
    <w:rsid w:val="00BE69D4"/>
    <w:rsid w:val="00BE7104"/>
    <w:rsid w:val="00BF0EC2"/>
    <w:rsid w:val="00BF2F0F"/>
    <w:rsid w:val="00BF3026"/>
    <w:rsid w:val="00BF333F"/>
    <w:rsid w:val="00BF4281"/>
    <w:rsid w:val="00BF6216"/>
    <w:rsid w:val="00C00066"/>
    <w:rsid w:val="00C03364"/>
    <w:rsid w:val="00C1119A"/>
    <w:rsid w:val="00C11505"/>
    <w:rsid w:val="00C11A14"/>
    <w:rsid w:val="00C12721"/>
    <w:rsid w:val="00C138AE"/>
    <w:rsid w:val="00C15363"/>
    <w:rsid w:val="00C17EAA"/>
    <w:rsid w:val="00C21444"/>
    <w:rsid w:val="00C25991"/>
    <w:rsid w:val="00C2611C"/>
    <w:rsid w:val="00C30826"/>
    <w:rsid w:val="00C3197D"/>
    <w:rsid w:val="00C33559"/>
    <w:rsid w:val="00C3529B"/>
    <w:rsid w:val="00C37DDD"/>
    <w:rsid w:val="00C41777"/>
    <w:rsid w:val="00C4378C"/>
    <w:rsid w:val="00C43A08"/>
    <w:rsid w:val="00C44726"/>
    <w:rsid w:val="00C449BD"/>
    <w:rsid w:val="00C454CD"/>
    <w:rsid w:val="00C466B1"/>
    <w:rsid w:val="00C511D1"/>
    <w:rsid w:val="00C51D8F"/>
    <w:rsid w:val="00C52EB0"/>
    <w:rsid w:val="00C54689"/>
    <w:rsid w:val="00C55393"/>
    <w:rsid w:val="00C56CE0"/>
    <w:rsid w:val="00C57991"/>
    <w:rsid w:val="00C60302"/>
    <w:rsid w:val="00C61D1D"/>
    <w:rsid w:val="00C62B93"/>
    <w:rsid w:val="00C62DD9"/>
    <w:rsid w:val="00C65576"/>
    <w:rsid w:val="00C66315"/>
    <w:rsid w:val="00C703EE"/>
    <w:rsid w:val="00C711FD"/>
    <w:rsid w:val="00C71FD7"/>
    <w:rsid w:val="00C72024"/>
    <w:rsid w:val="00C7327E"/>
    <w:rsid w:val="00C73723"/>
    <w:rsid w:val="00C7565A"/>
    <w:rsid w:val="00C75826"/>
    <w:rsid w:val="00C76F15"/>
    <w:rsid w:val="00C7708F"/>
    <w:rsid w:val="00C77B9F"/>
    <w:rsid w:val="00C81C9F"/>
    <w:rsid w:val="00C82729"/>
    <w:rsid w:val="00C8468B"/>
    <w:rsid w:val="00C85007"/>
    <w:rsid w:val="00C86FEC"/>
    <w:rsid w:val="00C92361"/>
    <w:rsid w:val="00C93AFD"/>
    <w:rsid w:val="00C95728"/>
    <w:rsid w:val="00CA09A3"/>
    <w:rsid w:val="00CA10BD"/>
    <w:rsid w:val="00CA3897"/>
    <w:rsid w:val="00CA394C"/>
    <w:rsid w:val="00CA3CDE"/>
    <w:rsid w:val="00CA5DB2"/>
    <w:rsid w:val="00CA77B0"/>
    <w:rsid w:val="00CB158B"/>
    <w:rsid w:val="00CB35C5"/>
    <w:rsid w:val="00CB46FF"/>
    <w:rsid w:val="00CB5381"/>
    <w:rsid w:val="00CB54D7"/>
    <w:rsid w:val="00CB6C63"/>
    <w:rsid w:val="00CB6F9B"/>
    <w:rsid w:val="00CC0BBB"/>
    <w:rsid w:val="00CC1682"/>
    <w:rsid w:val="00CC2FD0"/>
    <w:rsid w:val="00CC3A4C"/>
    <w:rsid w:val="00CC5B2F"/>
    <w:rsid w:val="00CC5C59"/>
    <w:rsid w:val="00CC74BF"/>
    <w:rsid w:val="00CC7560"/>
    <w:rsid w:val="00CC77D7"/>
    <w:rsid w:val="00CD1781"/>
    <w:rsid w:val="00CD17EF"/>
    <w:rsid w:val="00CD31DB"/>
    <w:rsid w:val="00CD475A"/>
    <w:rsid w:val="00CD4844"/>
    <w:rsid w:val="00CD51F4"/>
    <w:rsid w:val="00CD636F"/>
    <w:rsid w:val="00CD64BE"/>
    <w:rsid w:val="00CD6F88"/>
    <w:rsid w:val="00CD73A2"/>
    <w:rsid w:val="00CE059D"/>
    <w:rsid w:val="00CE1AD7"/>
    <w:rsid w:val="00CE1C3F"/>
    <w:rsid w:val="00CE2813"/>
    <w:rsid w:val="00CE50A7"/>
    <w:rsid w:val="00CE5BD4"/>
    <w:rsid w:val="00CE71E6"/>
    <w:rsid w:val="00CF1F2E"/>
    <w:rsid w:val="00CF3394"/>
    <w:rsid w:val="00CF65EA"/>
    <w:rsid w:val="00CF6D62"/>
    <w:rsid w:val="00CF6F5A"/>
    <w:rsid w:val="00CF70C2"/>
    <w:rsid w:val="00D00924"/>
    <w:rsid w:val="00D01EC8"/>
    <w:rsid w:val="00D01FB3"/>
    <w:rsid w:val="00D020DE"/>
    <w:rsid w:val="00D0363D"/>
    <w:rsid w:val="00D0381E"/>
    <w:rsid w:val="00D03C1C"/>
    <w:rsid w:val="00D04613"/>
    <w:rsid w:val="00D06E24"/>
    <w:rsid w:val="00D07377"/>
    <w:rsid w:val="00D103E2"/>
    <w:rsid w:val="00D10CA3"/>
    <w:rsid w:val="00D12643"/>
    <w:rsid w:val="00D13202"/>
    <w:rsid w:val="00D1387C"/>
    <w:rsid w:val="00D1411B"/>
    <w:rsid w:val="00D15C83"/>
    <w:rsid w:val="00D166EC"/>
    <w:rsid w:val="00D1759B"/>
    <w:rsid w:val="00D208E1"/>
    <w:rsid w:val="00D234F5"/>
    <w:rsid w:val="00D25091"/>
    <w:rsid w:val="00D25C09"/>
    <w:rsid w:val="00D26531"/>
    <w:rsid w:val="00D26C21"/>
    <w:rsid w:val="00D3079B"/>
    <w:rsid w:val="00D307A0"/>
    <w:rsid w:val="00D36069"/>
    <w:rsid w:val="00D428EA"/>
    <w:rsid w:val="00D452C0"/>
    <w:rsid w:val="00D46947"/>
    <w:rsid w:val="00D501A6"/>
    <w:rsid w:val="00D505AD"/>
    <w:rsid w:val="00D52EE2"/>
    <w:rsid w:val="00D545FA"/>
    <w:rsid w:val="00D605B7"/>
    <w:rsid w:val="00D60CA4"/>
    <w:rsid w:val="00D62C74"/>
    <w:rsid w:val="00D63AC0"/>
    <w:rsid w:val="00D6440E"/>
    <w:rsid w:val="00D65355"/>
    <w:rsid w:val="00D67932"/>
    <w:rsid w:val="00D70A91"/>
    <w:rsid w:val="00D70DB1"/>
    <w:rsid w:val="00D7164A"/>
    <w:rsid w:val="00D72E47"/>
    <w:rsid w:val="00D74DFF"/>
    <w:rsid w:val="00D764E6"/>
    <w:rsid w:val="00D76A9E"/>
    <w:rsid w:val="00D8013E"/>
    <w:rsid w:val="00D82731"/>
    <w:rsid w:val="00D846FE"/>
    <w:rsid w:val="00D84734"/>
    <w:rsid w:val="00D85119"/>
    <w:rsid w:val="00D86320"/>
    <w:rsid w:val="00D868CB"/>
    <w:rsid w:val="00D8758A"/>
    <w:rsid w:val="00D90A2C"/>
    <w:rsid w:val="00D911CA"/>
    <w:rsid w:val="00D92529"/>
    <w:rsid w:val="00D93365"/>
    <w:rsid w:val="00D93EDD"/>
    <w:rsid w:val="00D95E74"/>
    <w:rsid w:val="00DA525C"/>
    <w:rsid w:val="00DA617A"/>
    <w:rsid w:val="00DA6297"/>
    <w:rsid w:val="00DA7FBC"/>
    <w:rsid w:val="00DB3A4C"/>
    <w:rsid w:val="00DB420B"/>
    <w:rsid w:val="00DB5C38"/>
    <w:rsid w:val="00DB5E1F"/>
    <w:rsid w:val="00DB6B39"/>
    <w:rsid w:val="00DC06BE"/>
    <w:rsid w:val="00DC086E"/>
    <w:rsid w:val="00DC1DE1"/>
    <w:rsid w:val="00DC3536"/>
    <w:rsid w:val="00DC469B"/>
    <w:rsid w:val="00DC4761"/>
    <w:rsid w:val="00DC5BF0"/>
    <w:rsid w:val="00DC6FF4"/>
    <w:rsid w:val="00DD3C22"/>
    <w:rsid w:val="00DD6A3D"/>
    <w:rsid w:val="00DE1427"/>
    <w:rsid w:val="00DE2291"/>
    <w:rsid w:val="00DF02D8"/>
    <w:rsid w:val="00DF1068"/>
    <w:rsid w:val="00DF1ADB"/>
    <w:rsid w:val="00DF4174"/>
    <w:rsid w:val="00DF592E"/>
    <w:rsid w:val="00DF618C"/>
    <w:rsid w:val="00E0118A"/>
    <w:rsid w:val="00E028C4"/>
    <w:rsid w:val="00E05092"/>
    <w:rsid w:val="00E0514A"/>
    <w:rsid w:val="00E0556B"/>
    <w:rsid w:val="00E068D1"/>
    <w:rsid w:val="00E07160"/>
    <w:rsid w:val="00E07665"/>
    <w:rsid w:val="00E10475"/>
    <w:rsid w:val="00E10E78"/>
    <w:rsid w:val="00E11ECA"/>
    <w:rsid w:val="00E12502"/>
    <w:rsid w:val="00E13D09"/>
    <w:rsid w:val="00E1424E"/>
    <w:rsid w:val="00E201BD"/>
    <w:rsid w:val="00E22CBF"/>
    <w:rsid w:val="00E235F6"/>
    <w:rsid w:val="00E237B4"/>
    <w:rsid w:val="00E24422"/>
    <w:rsid w:val="00E24ED5"/>
    <w:rsid w:val="00E25795"/>
    <w:rsid w:val="00E257D1"/>
    <w:rsid w:val="00E271AD"/>
    <w:rsid w:val="00E2726C"/>
    <w:rsid w:val="00E27282"/>
    <w:rsid w:val="00E2742A"/>
    <w:rsid w:val="00E27A66"/>
    <w:rsid w:val="00E30A9F"/>
    <w:rsid w:val="00E34510"/>
    <w:rsid w:val="00E36952"/>
    <w:rsid w:val="00E37D45"/>
    <w:rsid w:val="00E37D4E"/>
    <w:rsid w:val="00E37EED"/>
    <w:rsid w:val="00E422DF"/>
    <w:rsid w:val="00E42701"/>
    <w:rsid w:val="00E43F47"/>
    <w:rsid w:val="00E441A6"/>
    <w:rsid w:val="00E44A79"/>
    <w:rsid w:val="00E460A0"/>
    <w:rsid w:val="00E46105"/>
    <w:rsid w:val="00E47004"/>
    <w:rsid w:val="00E51FA1"/>
    <w:rsid w:val="00E530D7"/>
    <w:rsid w:val="00E54EF2"/>
    <w:rsid w:val="00E5513D"/>
    <w:rsid w:val="00E5569B"/>
    <w:rsid w:val="00E562FF"/>
    <w:rsid w:val="00E5666C"/>
    <w:rsid w:val="00E6191B"/>
    <w:rsid w:val="00E63C4B"/>
    <w:rsid w:val="00E64B3D"/>
    <w:rsid w:val="00E66C70"/>
    <w:rsid w:val="00E6774D"/>
    <w:rsid w:val="00E67985"/>
    <w:rsid w:val="00E70D21"/>
    <w:rsid w:val="00E72B3E"/>
    <w:rsid w:val="00E72E91"/>
    <w:rsid w:val="00E7329C"/>
    <w:rsid w:val="00E821D4"/>
    <w:rsid w:val="00E821E4"/>
    <w:rsid w:val="00E82EB0"/>
    <w:rsid w:val="00E85C68"/>
    <w:rsid w:val="00E86D2F"/>
    <w:rsid w:val="00E8732D"/>
    <w:rsid w:val="00E876CA"/>
    <w:rsid w:val="00E9216F"/>
    <w:rsid w:val="00EA559F"/>
    <w:rsid w:val="00EA64B5"/>
    <w:rsid w:val="00EB2036"/>
    <w:rsid w:val="00EC07A0"/>
    <w:rsid w:val="00EC0B02"/>
    <w:rsid w:val="00EC1AA8"/>
    <w:rsid w:val="00EC1D34"/>
    <w:rsid w:val="00EC1D9D"/>
    <w:rsid w:val="00EC1F32"/>
    <w:rsid w:val="00EC415D"/>
    <w:rsid w:val="00EC48F5"/>
    <w:rsid w:val="00EC5CE5"/>
    <w:rsid w:val="00ED0728"/>
    <w:rsid w:val="00ED0BD9"/>
    <w:rsid w:val="00ED0C3C"/>
    <w:rsid w:val="00ED11D8"/>
    <w:rsid w:val="00ED19FB"/>
    <w:rsid w:val="00ED262D"/>
    <w:rsid w:val="00ED2F05"/>
    <w:rsid w:val="00ED4B1A"/>
    <w:rsid w:val="00EE081F"/>
    <w:rsid w:val="00EE0FE4"/>
    <w:rsid w:val="00EE7C0F"/>
    <w:rsid w:val="00EF083A"/>
    <w:rsid w:val="00EF1106"/>
    <w:rsid w:val="00EF3BF2"/>
    <w:rsid w:val="00EF4D61"/>
    <w:rsid w:val="00EF78DD"/>
    <w:rsid w:val="00EF7F71"/>
    <w:rsid w:val="00F01771"/>
    <w:rsid w:val="00F01D0E"/>
    <w:rsid w:val="00F02E47"/>
    <w:rsid w:val="00F06666"/>
    <w:rsid w:val="00F077F8"/>
    <w:rsid w:val="00F1030D"/>
    <w:rsid w:val="00F11510"/>
    <w:rsid w:val="00F135FE"/>
    <w:rsid w:val="00F153C8"/>
    <w:rsid w:val="00F1647D"/>
    <w:rsid w:val="00F2050B"/>
    <w:rsid w:val="00F22147"/>
    <w:rsid w:val="00F222FA"/>
    <w:rsid w:val="00F24476"/>
    <w:rsid w:val="00F25783"/>
    <w:rsid w:val="00F2784D"/>
    <w:rsid w:val="00F32AE6"/>
    <w:rsid w:val="00F33665"/>
    <w:rsid w:val="00F3402C"/>
    <w:rsid w:val="00F34FA6"/>
    <w:rsid w:val="00F35115"/>
    <w:rsid w:val="00F358E7"/>
    <w:rsid w:val="00F37D2C"/>
    <w:rsid w:val="00F406F2"/>
    <w:rsid w:val="00F41ED2"/>
    <w:rsid w:val="00F420BB"/>
    <w:rsid w:val="00F434A1"/>
    <w:rsid w:val="00F44CF8"/>
    <w:rsid w:val="00F46685"/>
    <w:rsid w:val="00F47232"/>
    <w:rsid w:val="00F53A56"/>
    <w:rsid w:val="00F55BB6"/>
    <w:rsid w:val="00F56A80"/>
    <w:rsid w:val="00F57CDD"/>
    <w:rsid w:val="00F60465"/>
    <w:rsid w:val="00F61D78"/>
    <w:rsid w:val="00F62ED7"/>
    <w:rsid w:val="00F6457D"/>
    <w:rsid w:val="00F661AB"/>
    <w:rsid w:val="00F6638C"/>
    <w:rsid w:val="00F66943"/>
    <w:rsid w:val="00F67C7C"/>
    <w:rsid w:val="00F7068C"/>
    <w:rsid w:val="00F7097B"/>
    <w:rsid w:val="00F70F90"/>
    <w:rsid w:val="00F74CA2"/>
    <w:rsid w:val="00F77723"/>
    <w:rsid w:val="00F77749"/>
    <w:rsid w:val="00F849C5"/>
    <w:rsid w:val="00F8768F"/>
    <w:rsid w:val="00F87A6D"/>
    <w:rsid w:val="00F907D1"/>
    <w:rsid w:val="00F9400D"/>
    <w:rsid w:val="00F96930"/>
    <w:rsid w:val="00FA3864"/>
    <w:rsid w:val="00FA4681"/>
    <w:rsid w:val="00FA48F7"/>
    <w:rsid w:val="00FA773F"/>
    <w:rsid w:val="00FA7A5A"/>
    <w:rsid w:val="00FB617B"/>
    <w:rsid w:val="00FB7C1F"/>
    <w:rsid w:val="00FC2AB9"/>
    <w:rsid w:val="00FC53BE"/>
    <w:rsid w:val="00FC6A24"/>
    <w:rsid w:val="00FC7E58"/>
    <w:rsid w:val="00FC7F8C"/>
    <w:rsid w:val="00FD034D"/>
    <w:rsid w:val="00FD0D25"/>
    <w:rsid w:val="00FD0F98"/>
    <w:rsid w:val="00FD4EFB"/>
    <w:rsid w:val="00FD52BC"/>
    <w:rsid w:val="00FD556C"/>
    <w:rsid w:val="00FD7A37"/>
    <w:rsid w:val="00FD7C95"/>
    <w:rsid w:val="00FE1181"/>
    <w:rsid w:val="00FE2304"/>
    <w:rsid w:val="00FE39DC"/>
    <w:rsid w:val="00FE493C"/>
    <w:rsid w:val="00FE6589"/>
    <w:rsid w:val="00FF0269"/>
    <w:rsid w:val="00FF02D2"/>
    <w:rsid w:val="00FF15ED"/>
    <w:rsid w:val="00FF47CA"/>
    <w:rsid w:val="00FF54B9"/>
    <w:rsid w:val="00FF5587"/>
    <w:rsid w:val="00FF5C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0E"/>
    <w:rPr>
      <w:sz w:val="24"/>
      <w:szCs w:val="24"/>
      <w:lang w:eastAsia="en-US"/>
    </w:rPr>
  </w:style>
  <w:style w:type="paragraph" w:styleId="Heading1">
    <w:name w:val="heading 1"/>
    <w:basedOn w:val="Normal"/>
    <w:next w:val="Normal"/>
    <w:qFormat/>
    <w:rsid w:val="00D6440E"/>
    <w:pPr>
      <w:keepNext/>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4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079B"/>
    <w:pPr>
      <w:ind w:left="720"/>
    </w:pPr>
  </w:style>
  <w:style w:type="character" w:styleId="CommentReference">
    <w:name w:val="annotation reference"/>
    <w:basedOn w:val="DefaultParagraphFont"/>
    <w:uiPriority w:val="99"/>
    <w:unhideWhenUsed/>
    <w:rsid w:val="00337190"/>
    <w:rPr>
      <w:sz w:val="16"/>
      <w:szCs w:val="16"/>
    </w:rPr>
  </w:style>
  <w:style w:type="paragraph" w:styleId="CommentText">
    <w:name w:val="annotation text"/>
    <w:basedOn w:val="Normal"/>
    <w:link w:val="CommentTextChar"/>
    <w:uiPriority w:val="99"/>
    <w:unhideWhenUsed/>
    <w:rsid w:val="00337190"/>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337190"/>
    <w:rPr>
      <w:rFonts w:ascii="Calibri" w:eastAsia="Calibri" w:hAnsi="Calibri" w:cs="Times New Roman"/>
      <w:lang w:eastAsia="en-US"/>
    </w:rPr>
  </w:style>
  <w:style w:type="paragraph" w:styleId="BalloonText">
    <w:name w:val="Balloon Text"/>
    <w:basedOn w:val="Normal"/>
    <w:link w:val="BalloonTextChar"/>
    <w:rsid w:val="00337190"/>
    <w:rPr>
      <w:rFonts w:ascii="Tahoma" w:hAnsi="Tahoma" w:cs="Tahoma"/>
      <w:sz w:val="16"/>
      <w:szCs w:val="16"/>
    </w:rPr>
  </w:style>
  <w:style w:type="character" w:customStyle="1" w:styleId="BalloonTextChar">
    <w:name w:val="Balloon Text Char"/>
    <w:basedOn w:val="DefaultParagraphFont"/>
    <w:link w:val="BalloonText"/>
    <w:rsid w:val="00337190"/>
    <w:rPr>
      <w:rFonts w:ascii="Tahoma" w:hAnsi="Tahoma" w:cs="Tahoma"/>
      <w:sz w:val="16"/>
      <w:szCs w:val="16"/>
      <w:lang w:eastAsia="en-US"/>
    </w:rPr>
  </w:style>
  <w:style w:type="paragraph" w:customStyle="1" w:styleId="Default">
    <w:name w:val="Default"/>
    <w:uiPriority w:val="99"/>
    <w:rsid w:val="00451D2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821EE"/>
    <w:pPr>
      <w:tabs>
        <w:tab w:val="center" w:pos="4513"/>
        <w:tab w:val="right" w:pos="9026"/>
      </w:tabs>
    </w:pPr>
  </w:style>
  <w:style w:type="character" w:customStyle="1" w:styleId="HeaderChar">
    <w:name w:val="Header Char"/>
    <w:basedOn w:val="DefaultParagraphFont"/>
    <w:link w:val="Header"/>
    <w:uiPriority w:val="99"/>
    <w:rsid w:val="00A821EE"/>
    <w:rPr>
      <w:sz w:val="24"/>
      <w:szCs w:val="24"/>
      <w:lang w:eastAsia="en-US"/>
    </w:rPr>
  </w:style>
  <w:style w:type="paragraph" w:styleId="Footer">
    <w:name w:val="footer"/>
    <w:basedOn w:val="Normal"/>
    <w:link w:val="FooterChar"/>
    <w:uiPriority w:val="99"/>
    <w:rsid w:val="00A821EE"/>
    <w:pPr>
      <w:tabs>
        <w:tab w:val="center" w:pos="4513"/>
        <w:tab w:val="right" w:pos="9026"/>
      </w:tabs>
    </w:pPr>
  </w:style>
  <w:style w:type="character" w:customStyle="1" w:styleId="FooterChar">
    <w:name w:val="Footer Char"/>
    <w:basedOn w:val="DefaultParagraphFont"/>
    <w:link w:val="Footer"/>
    <w:uiPriority w:val="99"/>
    <w:rsid w:val="00A821EE"/>
    <w:rPr>
      <w:sz w:val="24"/>
      <w:szCs w:val="24"/>
      <w:lang w:eastAsia="en-US"/>
    </w:rPr>
  </w:style>
  <w:style w:type="character" w:styleId="Hyperlink">
    <w:name w:val="Hyperlink"/>
    <w:basedOn w:val="DefaultParagraphFont"/>
    <w:uiPriority w:val="99"/>
    <w:unhideWhenUsed/>
    <w:rsid w:val="00101CFE"/>
    <w:rPr>
      <w:color w:val="0000FF" w:themeColor="hyperlink"/>
      <w:u w:val="single"/>
    </w:rPr>
  </w:style>
  <w:style w:type="paragraph" w:customStyle="1" w:styleId="gdp">
    <w:name w:val="gdp"/>
    <w:basedOn w:val="Normal"/>
    <w:uiPriority w:val="99"/>
    <w:rsid w:val="008F208A"/>
    <w:pPr>
      <w:spacing w:before="100" w:beforeAutospacing="1" w:after="100" w:afterAutospacing="1"/>
    </w:pPr>
    <w:rPr>
      <w:rFonts w:eastAsiaTheme="minorHAnsi"/>
      <w:lang w:eastAsia="en-GB"/>
    </w:rPr>
  </w:style>
</w:styles>
</file>

<file path=word/webSettings.xml><?xml version="1.0" encoding="utf-8"?>
<w:webSettings xmlns:r="http://schemas.openxmlformats.org/officeDocument/2006/relationships" xmlns:w="http://schemas.openxmlformats.org/wordprocessingml/2006/main">
  <w:divs>
    <w:div w:id="3678898">
      <w:bodyDiv w:val="1"/>
      <w:marLeft w:val="0"/>
      <w:marRight w:val="0"/>
      <w:marTop w:val="0"/>
      <w:marBottom w:val="0"/>
      <w:divBdr>
        <w:top w:val="none" w:sz="0" w:space="0" w:color="auto"/>
        <w:left w:val="none" w:sz="0" w:space="0" w:color="auto"/>
        <w:bottom w:val="none" w:sz="0" w:space="0" w:color="auto"/>
        <w:right w:val="none" w:sz="0" w:space="0" w:color="auto"/>
      </w:divBdr>
    </w:div>
    <w:div w:id="50151751">
      <w:bodyDiv w:val="1"/>
      <w:marLeft w:val="0"/>
      <w:marRight w:val="0"/>
      <w:marTop w:val="0"/>
      <w:marBottom w:val="0"/>
      <w:divBdr>
        <w:top w:val="none" w:sz="0" w:space="0" w:color="auto"/>
        <w:left w:val="none" w:sz="0" w:space="0" w:color="auto"/>
        <w:bottom w:val="none" w:sz="0" w:space="0" w:color="auto"/>
        <w:right w:val="none" w:sz="0" w:space="0" w:color="auto"/>
      </w:divBdr>
    </w:div>
    <w:div w:id="95950404">
      <w:bodyDiv w:val="1"/>
      <w:marLeft w:val="0"/>
      <w:marRight w:val="0"/>
      <w:marTop w:val="0"/>
      <w:marBottom w:val="0"/>
      <w:divBdr>
        <w:top w:val="none" w:sz="0" w:space="0" w:color="auto"/>
        <w:left w:val="none" w:sz="0" w:space="0" w:color="auto"/>
        <w:bottom w:val="none" w:sz="0" w:space="0" w:color="auto"/>
        <w:right w:val="none" w:sz="0" w:space="0" w:color="auto"/>
      </w:divBdr>
      <w:divsChild>
        <w:div w:id="2123527276">
          <w:marLeft w:val="0"/>
          <w:marRight w:val="0"/>
          <w:marTop w:val="0"/>
          <w:marBottom w:val="0"/>
          <w:divBdr>
            <w:top w:val="none" w:sz="0" w:space="0" w:color="auto"/>
            <w:left w:val="none" w:sz="0" w:space="0" w:color="auto"/>
            <w:bottom w:val="none" w:sz="0" w:space="0" w:color="auto"/>
            <w:right w:val="none" w:sz="0" w:space="0" w:color="auto"/>
          </w:divBdr>
          <w:divsChild>
            <w:div w:id="521356606">
              <w:marLeft w:val="0"/>
              <w:marRight w:val="0"/>
              <w:marTop w:val="0"/>
              <w:marBottom w:val="0"/>
              <w:divBdr>
                <w:top w:val="none" w:sz="0" w:space="0" w:color="auto"/>
                <w:left w:val="none" w:sz="0" w:space="0" w:color="auto"/>
                <w:bottom w:val="none" w:sz="0" w:space="0" w:color="auto"/>
                <w:right w:val="none" w:sz="0" w:space="0" w:color="auto"/>
              </w:divBdr>
              <w:divsChild>
                <w:div w:id="1344744538">
                  <w:marLeft w:val="0"/>
                  <w:marRight w:val="0"/>
                  <w:marTop w:val="0"/>
                  <w:marBottom w:val="0"/>
                  <w:divBdr>
                    <w:top w:val="none" w:sz="0" w:space="0" w:color="auto"/>
                    <w:left w:val="none" w:sz="0" w:space="0" w:color="auto"/>
                    <w:bottom w:val="none" w:sz="0" w:space="0" w:color="auto"/>
                    <w:right w:val="none" w:sz="0" w:space="0" w:color="auto"/>
                  </w:divBdr>
                  <w:divsChild>
                    <w:div w:id="1733194335">
                      <w:marLeft w:val="0"/>
                      <w:marRight w:val="0"/>
                      <w:marTop w:val="0"/>
                      <w:marBottom w:val="0"/>
                      <w:divBdr>
                        <w:top w:val="none" w:sz="0" w:space="0" w:color="auto"/>
                        <w:left w:val="none" w:sz="0" w:space="0" w:color="auto"/>
                        <w:bottom w:val="none" w:sz="0" w:space="0" w:color="auto"/>
                        <w:right w:val="none" w:sz="0" w:space="0" w:color="auto"/>
                      </w:divBdr>
                      <w:divsChild>
                        <w:div w:id="920720311">
                          <w:marLeft w:val="0"/>
                          <w:marRight w:val="0"/>
                          <w:marTop w:val="0"/>
                          <w:marBottom w:val="0"/>
                          <w:divBdr>
                            <w:top w:val="none" w:sz="0" w:space="0" w:color="auto"/>
                            <w:left w:val="none" w:sz="0" w:space="0" w:color="auto"/>
                            <w:bottom w:val="none" w:sz="0" w:space="0" w:color="auto"/>
                            <w:right w:val="none" w:sz="0" w:space="0" w:color="auto"/>
                          </w:divBdr>
                          <w:divsChild>
                            <w:div w:id="6264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97102">
      <w:bodyDiv w:val="1"/>
      <w:marLeft w:val="0"/>
      <w:marRight w:val="0"/>
      <w:marTop w:val="0"/>
      <w:marBottom w:val="0"/>
      <w:divBdr>
        <w:top w:val="none" w:sz="0" w:space="0" w:color="auto"/>
        <w:left w:val="none" w:sz="0" w:space="0" w:color="auto"/>
        <w:bottom w:val="none" w:sz="0" w:space="0" w:color="auto"/>
        <w:right w:val="none" w:sz="0" w:space="0" w:color="auto"/>
      </w:divBdr>
    </w:div>
    <w:div w:id="239563242">
      <w:bodyDiv w:val="1"/>
      <w:marLeft w:val="0"/>
      <w:marRight w:val="0"/>
      <w:marTop w:val="0"/>
      <w:marBottom w:val="0"/>
      <w:divBdr>
        <w:top w:val="none" w:sz="0" w:space="0" w:color="auto"/>
        <w:left w:val="none" w:sz="0" w:space="0" w:color="auto"/>
        <w:bottom w:val="none" w:sz="0" w:space="0" w:color="auto"/>
        <w:right w:val="none" w:sz="0" w:space="0" w:color="auto"/>
      </w:divBdr>
    </w:div>
    <w:div w:id="504200976">
      <w:bodyDiv w:val="1"/>
      <w:marLeft w:val="0"/>
      <w:marRight w:val="0"/>
      <w:marTop w:val="0"/>
      <w:marBottom w:val="0"/>
      <w:divBdr>
        <w:top w:val="none" w:sz="0" w:space="0" w:color="auto"/>
        <w:left w:val="none" w:sz="0" w:space="0" w:color="auto"/>
        <w:bottom w:val="none" w:sz="0" w:space="0" w:color="auto"/>
        <w:right w:val="none" w:sz="0" w:space="0" w:color="auto"/>
      </w:divBdr>
    </w:div>
    <w:div w:id="582834287">
      <w:bodyDiv w:val="1"/>
      <w:marLeft w:val="0"/>
      <w:marRight w:val="0"/>
      <w:marTop w:val="0"/>
      <w:marBottom w:val="0"/>
      <w:divBdr>
        <w:top w:val="none" w:sz="0" w:space="0" w:color="auto"/>
        <w:left w:val="none" w:sz="0" w:space="0" w:color="auto"/>
        <w:bottom w:val="none" w:sz="0" w:space="0" w:color="auto"/>
        <w:right w:val="none" w:sz="0" w:space="0" w:color="auto"/>
      </w:divBdr>
    </w:div>
    <w:div w:id="782849249">
      <w:marLeft w:val="0"/>
      <w:marRight w:val="0"/>
      <w:marTop w:val="0"/>
      <w:marBottom w:val="0"/>
      <w:divBdr>
        <w:top w:val="none" w:sz="0" w:space="0" w:color="auto"/>
        <w:left w:val="none" w:sz="0" w:space="0" w:color="auto"/>
        <w:bottom w:val="none" w:sz="0" w:space="0" w:color="auto"/>
        <w:right w:val="none" w:sz="0" w:space="0" w:color="auto"/>
      </w:divBdr>
    </w:div>
    <w:div w:id="863978231">
      <w:bodyDiv w:val="1"/>
      <w:marLeft w:val="0"/>
      <w:marRight w:val="0"/>
      <w:marTop w:val="0"/>
      <w:marBottom w:val="0"/>
      <w:divBdr>
        <w:top w:val="none" w:sz="0" w:space="0" w:color="auto"/>
        <w:left w:val="none" w:sz="0" w:space="0" w:color="auto"/>
        <w:bottom w:val="none" w:sz="0" w:space="0" w:color="auto"/>
        <w:right w:val="none" w:sz="0" w:space="0" w:color="auto"/>
      </w:divBdr>
    </w:div>
    <w:div w:id="872230035">
      <w:bodyDiv w:val="1"/>
      <w:marLeft w:val="0"/>
      <w:marRight w:val="0"/>
      <w:marTop w:val="0"/>
      <w:marBottom w:val="0"/>
      <w:divBdr>
        <w:top w:val="none" w:sz="0" w:space="0" w:color="auto"/>
        <w:left w:val="none" w:sz="0" w:space="0" w:color="auto"/>
        <w:bottom w:val="none" w:sz="0" w:space="0" w:color="auto"/>
        <w:right w:val="none" w:sz="0" w:space="0" w:color="auto"/>
      </w:divBdr>
    </w:div>
    <w:div w:id="892932836">
      <w:marLeft w:val="0"/>
      <w:marRight w:val="0"/>
      <w:marTop w:val="0"/>
      <w:marBottom w:val="0"/>
      <w:divBdr>
        <w:top w:val="none" w:sz="0" w:space="0" w:color="auto"/>
        <w:left w:val="none" w:sz="0" w:space="0" w:color="auto"/>
        <w:bottom w:val="none" w:sz="0" w:space="0" w:color="auto"/>
        <w:right w:val="none" w:sz="0" w:space="0" w:color="auto"/>
      </w:divBdr>
    </w:div>
    <w:div w:id="936325966">
      <w:bodyDiv w:val="1"/>
      <w:marLeft w:val="0"/>
      <w:marRight w:val="0"/>
      <w:marTop w:val="0"/>
      <w:marBottom w:val="0"/>
      <w:divBdr>
        <w:top w:val="none" w:sz="0" w:space="0" w:color="auto"/>
        <w:left w:val="none" w:sz="0" w:space="0" w:color="auto"/>
        <w:bottom w:val="none" w:sz="0" w:space="0" w:color="auto"/>
        <w:right w:val="none" w:sz="0" w:space="0" w:color="auto"/>
      </w:divBdr>
    </w:div>
    <w:div w:id="1055200181">
      <w:bodyDiv w:val="1"/>
      <w:marLeft w:val="0"/>
      <w:marRight w:val="0"/>
      <w:marTop w:val="0"/>
      <w:marBottom w:val="0"/>
      <w:divBdr>
        <w:top w:val="none" w:sz="0" w:space="0" w:color="auto"/>
        <w:left w:val="none" w:sz="0" w:space="0" w:color="auto"/>
        <w:bottom w:val="none" w:sz="0" w:space="0" w:color="auto"/>
        <w:right w:val="none" w:sz="0" w:space="0" w:color="auto"/>
      </w:divBdr>
    </w:div>
    <w:div w:id="1183980524">
      <w:bodyDiv w:val="1"/>
      <w:marLeft w:val="0"/>
      <w:marRight w:val="0"/>
      <w:marTop w:val="0"/>
      <w:marBottom w:val="0"/>
      <w:divBdr>
        <w:top w:val="none" w:sz="0" w:space="0" w:color="auto"/>
        <w:left w:val="none" w:sz="0" w:space="0" w:color="auto"/>
        <w:bottom w:val="none" w:sz="0" w:space="0" w:color="auto"/>
        <w:right w:val="none" w:sz="0" w:space="0" w:color="auto"/>
      </w:divBdr>
    </w:div>
    <w:div w:id="1252818667">
      <w:bodyDiv w:val="1"/>
      <w:marLeft w:val="0"/>
      <w:marRight w:val="0"/>
      <w:marTop w:val="0"/>
      <w:marBottom w:val="0"/>
      <w:divBdr>
        <w:top w:val="none" w:sz="0" w:space="0" w:color="auto"/>
        <w:left w:val="none" w:sz="0" w:space="0" w:color="auto"/>
        <w:bottom w:val="none" w:sz="0" w:space="0" w:color="auto"/>
        <w:right w:val="none" w:sz="0" w:space="0" w:color="auto"/>
      </w:divBdr>
    </w:div>
    <w:div w:id="1255626383">
      <w:bodyDiv w:val="1"/>
      <w:marLeft w:val="0"/>
      <w:marRight w:val="0"/>
      <w:marTop w:val="0"/>
      <w:marBottom w:val="0"/>
      <w:divBdr>
        <w:top w:val="none" w:sz="0" w:space="0" w:color="auto"/>
        <w:left w:val="none" w:sz="0" w:space="0" w:color="auto"/>
        <w:bottom w:val="none" w:sz="0" w:space="0" w:color="auto"/>
        <w:right w:val="none" w:sz="0" w:space="0" w:color="auto"/>
      </w:divBdr>
    </w:div>
    <w:div w:id="1685984252">
      <w:bodyDiv w:val="1"/>
      <w:marLeft w:val="0"/>
      <w:marRight w:val="0"/>
      <w:marTop w:val="0"/>
      <w:marBottom w:val="0"/>
      <w:divBdr>
        <w:top w:val="none" w:sz="0" w:space="0" w:color="auto"/>
        <w:left w:val="none" w:sz="0" w:space="0" w:color="auto"/>
        <w:bottom w:val="none" w:sz="0" w:space="0" w:color="auto"/>
        <w:right w:val="none" w:sz="0" w:space="0" w:color="auto"/>
      </w:divBdr>
    </w:div>
    <w:div w:id="1847010601">
      <w:bodyDiv w:val="1"/>
      <w:marLeft w:val="0"/>
      <w:marRight w:val="0"/>
      <w:marTop w:val="0"/>
      <w:marBottom w:val="0"/>
      <w:divBdr>
        <w:top w:val="none" w:sz="0" w:space="0" w:color="auto"/>
        <w:left w:val="none" w:sz="0" w:space="0" w:color="auto"/>
        <w:bottom w:val="none" w:sz="0" w:space="0" w:color="auto"/>
        <w:right w:val="none" w:sz="0" w:space="0" w:color="auto"/>
      </w:divBdr>
    </w:div>
    <w:div w:id="2117363305">
      <w:bodyDiv w:val="1"/>
      <w:marLeft w:val="0"/>
      <w:marRight w:val="0"/>
      <w:marTop w:val="0"/>
      <w:marBottom w:val="0"/>
      <w:divBdr>
        <w:top w:val="none" w:sz="0" w:space="0" w:color="auto"/>
        <w:left w:val="none" w:sz="0" w:space="0" w:color="auto"/>
        <w:bottom w:val="none" w:sz="0" w:space="0" w:color="auto"/>
        <w:right w:val="none" w:sz="0" w:space="0" w:color="auto"/>
      </w:divBdr>
      <w:divsChild>
        <w:div w:id="1891073516">
          <w:marLeft w:val="0"/>
          <w:marRight w:val="0"/>
          <w:marTop w:val="0"/>
          <w:marBottom w:val="0"/>
          <w:divBdr>
            <w:top w:val="none" w:sz="0" w:space="0" w:color="auto"/>
            <w:left w:val="none" w:sz="0" w:space="0" w:color="auto"/>
            <w:bottom w:val="none" w:sz="0" w:space="0" w:color="auto"/>
            <w:right w:val="none" w:sz="0" w:space="0" w:color="auto"/>
          </w:divBdr>
          <w:divsChild>
            <w:div w:id="1624651879">
              <w:marLeft w:val="0"/>
              <w:marRight w:val="0"/>
              <w:marTop w:val="0"/>
              <w:marBottom w:val="0"/>
              <w:divBdr>
                <w:top w:val="none" w:sz="0" w:space="0" w:color="auto"/>
                <w:left w:val="none" w:sz="0" w:space="0" w:color="auto"/>
                <w:bottom w:val="none" w:sz="0" w:space="0" w:color="auto"/>
                <w:right w:val="none" w:sz="0" w:space="0" w:color="auto"/>
              </w:divBdr>
              <w:divsChild>
                <w:div w:id="1085809325">
                  <w:marLeft w:val="0"/>
                  <w:marRight w:val="0"/>
                  <w:marTop w:val="0"/>
                  <w:marBottom w:val="0"/>
                  <w:divBdr>
                    <w:top w:val="none" w:sz="0" w:space="0" w:color="auto"/>
                    <w:left w:val="none" w:sz="0" w:space="0" w:color="auto"/>
                    <w:bottom w:val="none" w:sz="0" w:space="0" w:color="auto"/>
                    <w:right w:val="none" w:sz="0" w:space="0" w:color="auto"/>
                  </w:divBdr>
                  <w:divsChild>
                    <w:div w:id="1122844878">
                      <w:marLeft w:val="0"/>
                      <w:marRight w:val="0"/>
                      <w:marTop w:val="0"/>
                      <w:marBottom w:val="0"/>
                      <w:divBdr>
                        <w:top w:val="none" w:sz="0" w:space="0" w:color="auto"/>
                        <w:left w:val="none" w:sz="0" w:space="0" w:color="auto"/>
                        <w:bottom w:val="none" w:sz="0" w:space="0" w:color="auto"/>
                        <w:right w:val="none" w:sz="0" w:space="0" w:color="auto"/>
                      </w:divBdr>
                      <w:divsChild>
                        <w:div w:id="718549491">
                          <w:marLeft w:val="0"/>
                          <w:marRight w:val="0"/>
                          <w:marTop w:val="0"/>
                          <w:marBottom w:val="0"/>
                          <w:divBdr>
                            <w:top w:val="none" w:sz="0" w:space="0" w:color="auto"/>
                            <w:left w:val="none" w:sz="0" w:space="0" w:color="auto"/>
                            <w:bottom w:val="none" w:sz="0" w:space="0" w:color="auto"/>
                            <w:right w:val="none" w:sz="0" w:space="0" w:color="auto"/>
                          </w:divBdr>
                          <w:divsChild>
                            <w:div w:id="1013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B66CB-9C99-4C92-94DB-FCFBC3D4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Report to Hartlepool Schools’ Forum 10th October 2012</vt:lpstr>
    </vt:vector>
  </TitlesOfParts>
  <Company>Sx3</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Hartlepool Schools’ Forum 10th October 2012</dc:title>
  <dc:creator>M Patton</dc:creator>
  <cp:lastModifiedBy>CEMSEL</cp:lastModifiedBy>
  <cp:revision>2</cp:revision>
  <cp:lastPrinted>2019-04-23T11:48:00Z</cp:lastPrinted>
  <dcterms:created xsi:type="dcterms:W3CDTF">2019-04-30T14:36:00Z</dcterms:created>
  <dcterms:modified xsi:type="dcterms:W3CDTF">2019-04-30T14:36:00Z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814337061</vt:i4>
  </property>
  <property fmtid="{D5CDD505-2E9C-101B-9397-08002B2CF9AE}" pid="3" name="_NewReviewCycle">
    <vt:lpwstr/>
  </property>
  <property fmtid="{D5CDD505-2E9C-101B-9397-08002B2CF9AE}" pid="4" name="_EmailSubject">
    <vt:lpwstr>Schools Forum -  7 May 2019</vt:lpwstr>
  </property>
  <property fmtid="{D5CDD505-2E9C-101B-9397-08002B2CF9AE}" pid="5" name="_AuthorEmail">
    <vt:lpwstr>Eileen.Larkin@hartlepool.gov.uk</vt:lpwstr>
  </property>
  <property fmtid="{D5CDD505-2E9C-101B-9397-08002B2CF9AE}" pid="6" name="_AuthorEmailDisplayName">
    <vt:lpwstr>Eileen Larkin</vt:lpwstr>
  </property>
  <property fmtid="{D5CDD505-2E9C-101B-9397-08002B2CF9AE}" pid="7" name="_PreviousAdHocReviewCycleID">
    <vt:i4>-973924356</vt:i4>
  </property>
</Properties>
</file>