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151524">
        <w:rPr>
          <w:rFonts w:ascii="Arial" w:hAnsi="Arial" w:cs="Arial"/>
          <w:b/>
          <w:bCs/>
        </w:rPr>
        <w:t>14</w:t>
      </w:r>
      <w:r w:rsidR="00BA2F80">
        <w:rPr>
          <w:rFonts w:ascii="Arial" w:hAnsi="Arial" w:cs="Arial"/>
          <w:b/>
          <w:bCs/>
        </w:rPr>
        <w:t xml:space="preserve"> July</w:t>
      </w:r>
      <w:r w:rsidR="0067439F">
        <w:rPr>
          <w:rFonts w:ascii="Arial" w:hAnsi="Arial" w:cs="Arial"/>
          <w:b/>
          <w:bCs/>
        </w:rPr>
        <w:t xml:space="preserve"> 2020</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151524">
        <w:rPr>
          <w:rFonts w:ascii="Arial" w:hAnsi="Arial" w:cs="Arial"/>
          <w:b/>
          <w:bCs/>
        </w:rPr>
        <w:t xml:space="preserve">Danielle Swainston (Assistant Director - </w:t>
      </w:r>
      <w:r w:rsidR="00BA2F80">
        <w:rPr>
          <w:rFonts w:ascii="Arial" w:hAnsi="Arial" w:cs="Arial"/>
          <w:b/>
          <w:bCs/>
        </w:rPr>
        <w:t>Joint Commissioning</w:t>
      </w:r>
      <w:r w:rsidR="00151524">
        <w:rPr>
          <w:rFonts w:ascii="Arial" w:hAnsi="Arial" w:cs="Arial"/>
          <w:b/>
          <w:bCs/>
        </w:rPr>
        <w:t>)</w:t>
      </w:r>
    </w:p>
    <w:p w:rsidR="001F2A93" w:rsidRDefault="001F2A93"/>
    <w:p w:rsidR="003871F0" w:rsidRDefault="00E471C6" w:rsidP="003871F0">
      <w:pPr>
        <w:jc w:val="center"/>
        <w:rPr>
          <w:rFonts w:ascii="Arial" w:hAnsi="Arial" w:cs="Arial"/>
          <w:b/>
          <w:u w:val="single"/>
        </w:rPr>
      </w:pPr>
      <w:r w:rsidRPr="009726D6">
        <w:rPr>
          <w:rFonts w:ascii="Arial" w:hAnsi="Arial" w:cs="Arial"/>
          <w:b/>
          <w:u w:val="single"/>
        </w:rPr>
        <w:t xml:space="preserve">Item </w:t>
      </w:r>
      <w:r w:rsidR="00D41614">
        <w:rPr>
          <w:rFonts w:ascii="Arial" w:hAnsi="Arial" w:cs="Arial"/>
          <w:b/>
          <w:u w:val="single"/>
        </w:rPr>
        <w:t>7</w:t>
      </w:r>
      <w:bookmarkStart w:id="0" w:name="_GoBack"/>
      <w:bookmarkEnd w:id="0"/>
      <w:r w:rsidRPr="009726D6">
        <w:rPr>
          <w:rFonts w:ascii="Arial" w:hAnsi="Arial" w:cs="Arial"/>
          <w:b/>
          <w:u w:val="single"/>
        </w:rPr>
        <w:t>:</w:t>
      </w:r>
      <w:r>
        <w:rPr>
          <w:rFonts w:ascii="Arial" w:hAnsi="Arial" w:cs="Arial"/>
          <w:b/>
          <w:u w:val="single"/>
        </w:rPr>
        <w:t xml:space="preserve"> </w:t>
      </w:r>
      <w:r w:rsidR="00BA2F80">
        <w:rPr>
          <w:rFonts w:ascii="Arial" w:hAnsi="Arial" w:cs="Arial"/>
          <w:b/>
          <w:u w:val="single"/>
        </w:rPr>
        <w:t>Early Years Sustainability Grant</w:t>
      </w:r>
    </w:p>
    <w:p w:rsidR="003871F0" w:rsidRDefault="003871F0" w:rsidP="003871F0">
      <w:pPr>
        <w:jc w:val="center"/>
        <w:rPr>
          <w:rFonts w:ascii="Arial" w:hAnsi="Arial" w:cs="Arial"/>
          <w:b/>
          <w:u w:val="single"/>
        </w:rPr>
      </w:pPr>
    </w:p>
    <w:p w:rsidR="0026631E" w:rsidRPr="0026631E" w:rsidRDefault="0026631E" w:rsidP="0026631E">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BA2F80" w:rsidRDefault="00BA2F80" w:rsidP="00BA2F80">
      <w:pPr>
        <w:pStyle w:val="BodyText"/>
        <w:ind w:left="720" w:hanging="720"/>
        <w:rPr>
          <w:bCs/>
          <w:sz w:val="24"/>
          <w:szCs w:val="24"/>
          <w:lang w:eastAsia="en-GB"/>
        </w:rPr>
      </w:pPr>
      <w:r>
        <w:rPr>
          <w:bCs/>
          <w:sz w:val="24"/>
          <w:szCs w:val="24"/>
          <w:lang w:eastAsia="en-GB"/>
        </w:rPr>
        <w:t>1.1</w:t>
      </w:r>
      <w:r>
        <w:rPr>
          <w:bCs/>
          <w:sz w:val="24"/>
          <w:szCs w:val="24"/>
          <w:lang w:eastAsia="en-GB"/>
        </w:rPr>
        <w:tab/>
        <w:t>T</w:t>
      </w:r>
      <w:r w:rsidR="003B767F">
        <w:rPr>
          <w:bCs/>
          <w:sz w:val="24"/>
          <w:szCs w:val="24"/>
          <w:lang w:eastAsia="en-GB"/>
        </w:rPr>
        <w:t>his report</w:t>
      </w:r>
      <w:r w:rsidRPr="007B5F61">
        <w:rPr>
          <w:bCs/>
          <w:sz w:val="24"/>
          <w:szCs w:val="24"/>
          <w:lang w:eastAsia="en-GB"/>
        </w:rPr>
        <w:t xml:space="preserve"> seek</w:t>
      </w:r>
      <w:r w:rsidR="003B767F">
        <w:rPr>
          <w:bCs/>
          <w:sz w:val="24"/>
          <w:szCs w:val="24"/>
          <w:lang w:eastAsia="en-GB"/>
        </w:rPr>
        <w:t>s</w:t>
      </w:r>
      <w:r w:rsidRPr="007B5F61">
        <w:rPr>
          <w:bCs/>
          <w:sz w:val="24"/>
          <w:szCs w:val="24"/>
          <w:lang w:eastAsia="en-GB"/>
        </w:rPr>
        <w:t xml:space="preserve"> approval to use Early Years Block of the Dedicated Schools Grant (DSG)</w:t>
      </w:r>
      <w:r>
        <w:rPr>
          <w:bCs/>
          <w:sz w:val="24"/>
          <w:szCs w:val="24"/>
          <w:lang w:eastAsia="en-GB"/>
        </w:rPr>
        <w:t xml:space="preserve"> (both 2020/21 funding and </w:t>
      </w:r>
      <w:r w:rsidRPr="007B5F61">
        <w:rPr>
          <w:bCs/>
          <w:sz w:val="24"/>
          <w:szCs w:val="24"/>
          <w:lang w:eastAsia="en-GB"/>
        </w:rPr>
        <w:t>reserves</w:t>
      </w:r>
      <w:r>
        <w:rPr>
          <w:bCs/>
          <w:sz w:val="24"/>
          <w:szCs w:val="24"/>
          <w:lang w:eastAsia="en-GB"/>
        </w:rPr>
        <w:t xml:space="preserve">) </w:t>
      </w:r>
      <w:r w:rsidRPr="007B5F61">
        <w:rPr>
          <w:bCs/>
          <w:sz w:val="24"/>
          <w:szCs w:val="24"/>
          <w:lang w:eastAsia="en-GB"/>
        </w:rPr>
        <w:t xml:space="preserve">to create a sustainability fund to support early </w:t>
      </w:r>
      <w:r w:rsidR="003B767F" w:rsidRPr="007B5F61">
        <w:rPr>
          <w:bCs/>
          <w:sz w:val="24"/>
          <w:szCs w:val="24"/>
          <w:lang w:eastAsia="en-GB"/>
        </w:rPr>
        <w:t>year’s</w:t>
      </w:r>
      <w:r w:rsidRPr="007B5F61">
        <w:rPr>
          <w:bCs/>
          <w:sz w:val="24"/>
          <w:szCs w:val="24"/>
          <w:lang w:eastAsia="en-GB"/>
        </w:rPr>
        <w:t xml:space="preserve"> </w:t>
      </w:r>
      <w:r>
        <w:rPr>
          <w:bCs/>
          <w:sz w:val="24"/>
          <w:szCs w:val="24"/>
          <w:lang w:eastAsia="en-GB"/>
        </w:rPr>
        <w:t xml:space="preserve">providers adversely affected by the current COVID-19 pandemic.  </w:t>
      </w:r>
    </w:p>
    <w:p w:rsidR="00131582" w:rsidRPr="00131582" w:rsidRDefault="00131582" w:rsidP="00131582">
      <w:pPr>
        <w:pStyle w:val="ListParagraph"/>
        <w:rPr>
          <w:rFonts w:ascii="Arial" w:hAnsi="Arial" w:cs="Arial"/>
        </w:rPr>
      </w:pPr>
    </w:p>
    <w:p w:rsidR="00131582" w:rsidRPr="00131582" w:rsidRDefault="00BA2F80" w:rsidP="00131582">
      <w:pPr>
        <w:pStyle w:val="ListParagraph"/>
        <w:numPr>
          <w:ilvl w:val="1"/>
          <w:numId w:val="1"/>
        </w:numPr>
        <w:ind w:hanging="786"/>
        <w:rPr>
          <w:rFonts w:ascii="Arial" w:hAnsi="Arial" w:cs="Arial"/>
        </w:rPr>
      </w:pPr>
      <w:r>
        <w:rPr>
          <w:rFonts w:ascii="Arial" w:hAnsi="Arial" w:cs="Arial"/>
        </w:rPr>
        <w:t>T</w:t>
      </w:r>
      <w:r w:rsidR="003B767F">
        <w:rPr>
          <w:rFonts w:ascii="Arial" w:hAnsi="Arial" w:cs="Arial"/>
        </w:rPr>
        <w:t>he report als</w:t>
      </w:r>
      <w:r>
        <w:rPr>
          <w:rFonts w:ascii="Arial" w:hAnsi="Arial" w:cs="Arial"/>
        </w:rPr>
        <w:t>o request</w:t>
      </w:r>
      <w:r w:rsidR="003B767F">
        <w:rPr>
          <w:rFonts w:ascii="Arial" w:hAnsi="Arial" w:cs="Arial"/>
        </w:rPr>
        <w:t>s</w:t>
      </w:r>
      <w:r>
        <w:rPr>
          <w:rFonts w:ascii="Arial" w:hAnsi="Arial" w:cs="Arial"/>
        </w:rPr>
        <w:t xml:space="preserve"> tha</w:t>
      </w:r>
      <w:r w:rsidRPr="00BA2F80">
        <w:rPr>
          <w:rFonts w:ascii="Arial" w:hAnsi="Arial" w:cs="Arial"/>
          <w:bCs/>
          <w:lang w:eastAsia="en-GB"/>
        </w:rPr>
        <w:t>t for the period April to August inclusive, where providers have accepted children from closed providers, they should be paid for these additional children</w:t>
      </w:r>
      <w:r w:rsidR="003B767F">
        <w:rPr>
          <w:rFonts w:ascii="Arial" w:hAnsi="Arial" w:cs="Arial"/>
          <w:bCs/>
          <w:lang w:eastAsia="en-GB"/>
        </w:rPr>
        <w:t>, along with the original closed provider</w:t>
      </w:r>
      <w:r w:rsidR="00ED1A15">
        <w:rPr>
          <w:rFonts w:ascii="Arial" w:hAnsi="Arial" w:cs="Arial"/>
          <w:bCs/>
          <w:lang w:eastAsia="en-GB"/>
        </w:rPr>
        <w:t xml:space="preserve"> </w:t>
      </w:r>
      <w:r w:rsidR="00ED1A15" w:rsidRPr="00BA2F80">
        <w:rPr>
          <w:rFonts w:ascii="Arial" w:hAnsi="Arial" w:cs="Arial"/>
          <w:bCs/>
          <w:lang w:eastAsia="en-GB"/>
        </w:rPr>
        <w:t>(i.e. double funded</w:t>
      </w:r>
      <w:r w:rsidR="00ED1A15">
        <w:rPr>
          <w:rFonts w:ascii="Arial" w:hAnsi="Arial" w:cs="Arial"/>
          <w:bCs/>
          <w:lang w:eastAsia="en-GB"/>
        </w:rPr>
        <w:t>)</w:t>
      </w:r>
      <w:r w:rsidRPr="00BA2F80">
        <w:rPr>
          <w:rFonts w:ascii="Arial" w:hAnsi="Arial" w:cs="Arial"/>
          <w:bCs/>
          <w:lang w:eastAsia="en-GB"/>
        </w:rPr>
        <w:t>.</w:t>
      </w:r>
    </w:p>
    <w:p w:rsidR="00440027" w:rsidRDefault="00440027" w:rsidP="0026631E">
      <w:pPr>
        <w:pStyle w:val="ListParagraph"/>
        <w:rPr>
          <w:rFonts w:ascii="Arial" w:hAnsi="Arial" w:cs="Arial"/>
          <w:b/>
          <w:u w:val="single"/>
        </w:rPr>
      </w:pPr>
    </w:p>
    <w:p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rsidR="009357D5" w:rsidRDefault="009357D5" w:rsidP="009357D5">
      <w:pPr>
        <w:pStyle w:val="ListParagraph"/>
        <w:rPr>
          <w:rFonts w:ascii="Arial" w:hAnsi="Arial" w:cs="Arial"/>
          <w:b/>
          <w:u w:val="single"/>
        </w:rPr>
      </w:pPr>
    </w:p>
    <w:p w:rsidR="0040116D" w:rsidRPr="00BA2F80" w:rsidRDefault="00BA2F80" w:rsidP="00BA2F80">
      <w:pPr>
        <w:pStyle w:val="ListParagraph"/>
        <w:numPr>
          <w:ilvl w:val="1"/>
          <w:numId w:val="1"/>
        </w:numPr>
        <w:ind w:hanging="720"/>
        <w:rPr>
          <w:rFonts w:ascii="Arial" w:hAnsi="Arial" w:cs="Arial"/>
          <w:color w:val="FF0000"/>
        </w:rPr>
      </w:pPr>
      <w:r>
        <w:rPr>
          <w:rFonts w:ascii="Arial" w:hAnsi="Arial" w:cs="Arial"/>
        </w:rPr>
        <w:t xml:space="preserve">The </w:t>
      </w:r>
      <w:r w:rsidRPr="00BA2F80">
        <w:rPr>
          <w:rFonts w:ascii="Arial" w:hAnsi="Arial" w:cs="Arial"/>
          <w:bCs/>
          <w:lang w:eastAsia="en-GB"/>
        </w:rPr>
        <w:t>2019/20 Early Years Block (EYB) of the DSG is calculated by using 5/12 of the number of 2, 3 &amp; 4year olds on the January 2019 census and 7/12 of the January 2020 census. Schools</w:t>
      </w:r>
      <w:r w:rsidR="003B767F">
        <w:rPr>
          <w:rFonts w:ascii="Arial" w:hAnsi="Arial" w:cs="Arial"/>
          <w:bCs/>
          <w:lang w:eastAsia="en-GB"/>
        </w:rPr>
        <w:t>’</w:t>
      </w:r>
      <w:r w:rsidRPr="00BA2F80">
        <w:rPr>
          <w:rFonts w:ascii="Arial" w:hAnsi="Arial" w:cs="Arial"/>
          <w:bCs/>
          <w:lang w:eastAsia="en-GB"/>
        </w:rPr>
        <w:t xml:space="preserve"> Forum is aware that this formula creates ‘winners and losers’ and </w:t>
      </w:r>
      <w:r w:rsidR="003B767F">
        <w:rPr>
          <w:rFonts w:ascii="Arial" w:hAnsi="Arial" w:cs="Arial"/>
          <w:bCs/>
          <w:lang w:eastAsia="en-GB"/>
        </w:rPr>
        <w:t xml:space="preserve">historically </w:t>
      </w:r>
      <w:r w:rsidRPr="00BA2F80">
        <w:rPr>
          <w:rFonts w:ascii="Arial" w:hAnsi="Arial" w:cs="Arial"/>
          <w:bCs/>
          <w:lang w:eastAsia="en-GB"/>
        </w:rPr>
        <w:t>for Hartlepool we have not been paid enough two year old funding based on census compared to actual participation.  Schools</w:t>
      </w:r>
      <w:r w:rsidR="003B767F">
        <w:rPr>
          <w:rFonts w:ascii="Arial" w:hAnsi="Arial" w:cs="Arial"/>
          <w:bCs/>
          <w:lang w:eastAsia="en-GB"/>
        </w:rPr>
        <w:t>’</w:t>
      </w:r>
      <w:r w:rsidRPr="00BA2F80">
        <w:rPr>
          <w:rFonts w:ascii="Arial" w:hAnsi="Arial" w:cs="Arial"/>
          <w:bCs/>
          <w:lang w:eastAsia="en-GB"/>
        </w:rPr>
        <w:t xml:space="preserve"> Forum is aware that a Task and Finish Group has been looking into how to address this financial pressure.</w:t>
      </w:r>
      <w:r>
        <w:rPr>
          <w:rFonts w:cs="Arial"/>
          <w:bCs/>
          <w:lang w:eastAsia="en-GB"/>
        </w:rPr>
        <w:t xml:space="preserve"> </w:t>
      </w:r>
      <w:r w:rsidR="003B767F" w:rsidRPr="00151524">
        <w:rPr>
          <w:rFonts w:ascii="Arial" w:hAnsi="Arial" w:cs="Arial"/>
          <w:bCs/>
          <w:lang w:eastAsia="en-GB"/>
        </w:rPr>
        <w:t>Schools’ Forum agreed to use DSG reserves to meet the funding shortfall for a 2 year period whilst a solution was being sought</w:t>
      </w:r>
      <w:r w:rsidR="003B767F">
        <w:rPr>
          <w:rFonts w:cs="Arial"/>
          <w:bCs/>
          <w:lang w:eastAsia="en-GB"/>
        </w:rPr>
        <w:t xml:space="preserve">. </w:t>
      </w:r>
    </w:p>
    <w:p w:rsidR="00BA2F80" w:rsidRPr="002F069C" w:rsidRDefault="00BA2F80" w:rsidP="00BA2F80">
      <w:pPr>
        <w:pStyle w:val="ListParagraph"/>
        <w:ind w:left="786"/>
        <w:rPr>
          <w:rFonts w:ascii="Arial" w:hAnsi="Arial" w:cs="Arial"/>
          <w:color w:val="FF0000"/>
        </w:rPr>
      </w:pPr>
    </w:p>
    <w:p w:rsidR="00BA2F80" w:rsidRDefault="00BA2F80" w:rsidP="00BA2F80">
      <w:pPr>
        <w:pStyle w:val="ListParagraph"/>
        <w:numPr>
          <w:ilvl w:val="1"/>
          <w:numId w:val="1"/>
        </w:numPr>
        <w:ind w:hanging="720"/>
        <w:rPr>
          <w:rFonts w:ascii="Arial" w:hAnsi="Arial" w:cs="Arial"/>
          <w:bCs/>
          <w:lang w:eastAsia="en-GB"/>
        </w:rPr>
      </w:pPr>
      <w:r>
        <w:rPr>
          <w:rFonts w:ascii="Arial" w:hAnsi="Arial" w:cs="Arial"/>
        </w:rPr>
        <w:t xml:space="preserve">The </w:t>
      </w:r>
      <w:r w:rsidRPr="00BA2F80">
        <w:rPr>
          <w:rFonts w:ascii="Arial" w:hAnsi="Arial" w:cs="Arial"/>
          <w:bCs/>
          <w:lang w:eastAsia="en-GB"/>
        </w:rPr>
        <w:t xml:space="preserve">Government has indicated that Local Authorities have flexibility to use DSG funding to support providers during the current pandemic.  The </w:t>
      </w:r>
      <w:proofErr w:type="spellStart"/>
      <w:r w:rsidRPr="00BA2F80">
        <w:rPr>
          <w:rFonts w:ascii="Arial" w:hAnsi="Arial" w:cs="Arial"/>
          <w:bCs/>
          <w:lang w:eastAsia="en-GB"/>
        </w:rPr>
        <w:t>DfE</w:t>
      </w:r>
      <w:proofErr w:type="spellEnd"/>
      <w:r w:rsidRPr="00BA2F80">
        <w:rPr>
          <w:rFonts w:ascii="Arial" w:hAnsi="Arial" w:cs="Arial"/>
          <w:bCs/>
          <w:lang w:eastAsia="en-GB"/>
        </w:rPr>
        <w:t xml:space="preserve"> issued guidance on 28 April stating that local authorities can use uncommitted central spend in the early years budget (</w:t>
      </w:r>
      <w:r w:rsidR="003B767F" w:rsidRPr="00BA2F80">
        <w:rPr>
          <w:rFonts w:ascii="Arial" w:hAnsi="Arial" w:cs="Arial"/>
          <w:bCs/>
          <w:lang w:eastAsia="en-GB"/>
        </w:rPr>
        <w:t>i.e.</w:t>
      </w:r>
      <w:r w:rsidRPr="00BA2F80">
        <w:rPr>
          <w:rFonts w:ascii="Arial" w:hAnsi="Arial" w:cs="Arial"/>
          <w:bCs/>
          <w:lang w:eastAsia="en-GB"/>
        </w:rPr>
        <w:t xml:space="preserve"> funds not passed onto providers in the '95% pass-through rule') to support early years providers.</w:t>
      </w:r>
    </w:p>
    <w:p w:rsidR="00653460" w:rsidRPr="00653460" w:rsidRDefault="00653460" w:rsidP="00653460">
      <w:pPr>
        <w:pStyle w:val="ListParagraph"/>
        <w:rPr>
          <w:rFonts w:ascii="Arial" w:hAnsi="Arial" w:cs="Arial"/>
          <w:bCs/>
          <w:lang w:eastAsia="en-GB"/>
        </w:rPr>
      </w:pPr>
    </w:p>
    <w:p w:rsidR="00653460" w:rsidRPr="00BA2F80" w:rsidRDefault="00653460" w:rsidP="00BA2F80">
      <w:pPr>
        <w:pStyle w:val="ListParagraph"/>
        <w:numPr>
          <w:ilvl w:val="1"/>
          <w:numId w:val="1"/>
        </w:numPr>
        <w:ind w:hanging="720"/>
        <w:rPr>
          <w:rFonts w:ascii="Arial" w:hAnsi="Arial" w:cs="Arial"/>
          <w:bCs/>
          <w:lang w:eastAsia="en-GB"/>
        </w:rPr>
      </w:pPr>
      <w:r>
        <w:rPr>
          <w:rFonts w:ascii="Arial" w:hAnsi="Arial" w:cs="Arial"/>
          <w:bCs/>
          <w:lang w:eastAsia="en-GB"/>
        </w:rPr>
        <w:t xml:space="preserve">Hartlepool has a range of different structure of early years providers - </w:t>
      </w:r>
    </w:p>
    <w:p w:rsidR="00ED4F3E" w:rsidRDefault="00BA2F80" w:rsidP="00BA2F80">
      <w:pPr>
        <w:rPr>
          <w:rFonts w:ascii="Arial" w:hAnsi="Arial" w:cs="Arial"/>
        </w:rPr>
      </w:pPr>
      <w:r w:rsidRPr="00BA2F80">
        <w:rPr>
          <w:rFonts w:ascii="Arial" w:hAnsi="Arial" w:cs="Arial"/>
        </w:rPr>
        <w:t xml:space="preserve"> </w:t>
      </w:r>
    </w:p>
    <w:p w:rsidR="00653460" w:rsidRPr="00653460" w:rsidRDefault="00653460" w:rsidP="00653460">
      <w:pPr>
        <w:numPr>
          <w:ilvl w:val="0"/>
          <w:numId w:val="21"/>
        </w:numPr>
        <w:jc w:val="both"/>
        <w:rPr>
          <w:rFonts w:ascii="Arial" w:hAnsi="Arial" w:cs="Arial"/>
        </w:rPr>
      </w:pPr>
      <w:r w:rsidRPr="00653460">
        <w:rPr>
          <w:rFonts w:ascii="Arial" w:hAnsi="Arial" w:cs="Arial"/>
        </w:rPr>
        <w:t xml:space="preserve">Schools </w:t>
      </w:r>
    </w:p>
    <w:p w:rsidR="00653460" w:rsidRPr="00653460" w:rsidRDefault="00653460" w:rsidP="00653460">
      <w:pPr>
        <w:numPr>
          <w:ilvl w:val="0"/>
          <w:numId w:val="21"/>
        </w:numPr>
        <w:jc w:val="both"/>
        <w:rPr>
          <w:rFonts w:ascii="Arial" w:hAnsi="Arial" w:cs="Arial"/>
        </w:rPr>
      </w:pPr>
      <w:r w:rsidRPr="00653460">
        <w:rPr>
          <w:rFonts w:ascii="Arial" w:hAnsi="Arial" w:cs="Arial"/>
        </w:rPr>
        <w:t xml:space="preserve">Childminders (registered as </w:t>
      </w:r>
      <w:r w:rsidR="003B767F" w:rsidRPr="00653460">
        <w:rPr>
          <w:rFonts w:ascii="Arial" w:hAnsi="Arial" w:cs="Arial"/>
        </w:rPr>
        <w:t>self-employed</w:t>
      </w:r>
      <w:r w:rsidRPr="00653460">
        <w:rPr>
          <w:rFonts w:ascii="Arial" w:hAnsi="Arial" w:cs="Arial"/>
        </w:rPr>
        <w:t xml:space="preserve">)  </w:t>
      </w:r>
    </w:p>
    <w:p w:rsidR="00653460" w:rsidRDefault="00653460" w:rsidP="00653460">
      <w:pPr>
        <w:numPr>
          <w:ilvl w:val="0"/>
          <w:numId w:val="21"/>
        </w:numPr>
        <w:jc w:val="both"/>
        <w:rPr>
          <w:rFonts w:ascii="Arial" w:hAnsi="Arial" w:cs="Arial"/>
        </w:rPr>
      </w:pPr>
      <w:r w:rsidRPr="00653460">
        <w:rPr>
          <w:rFonts w:ascii="Arial" w:hAnsi="Arial" w:cs="Arial"/>
        </w:rPr>
        <w:t xml:space="preserve">Day nurseries and playgroups (including not for profit/ charitable status, limited companies) </w:t>
      </w:r>
    </w:p>
    <w:p w:rsidR="00653460" w:rsidRPr="00653460" w:rsidRDefault="00653460" w:rsidP="00653460">
      <w:pPr>
        <w:ind w:left="1440"/>
        <w:jc w:val="both"/>
        <w:rPr>
          <w:rFonts w:ascii="Arial" w:hAnsi="Arial" w:cs="Arial"/>
        </w:rPr>
      </w:pPr>
    </w:p>
    <w:p w:rsidR="0026631E" w:rsidRPr="00653460" w:rsidRDefault="003B767F" w:rsidP="00C13567">
      <w:pPr>
        <w:pStyle w:val="ListParagraph"/>
        <w:numPr>
          <w:ilvl w:val="1"/>
          <w:numId w:val="1"/>
        </w:numPr>
        <w:ind w:hanging="720"/>
        <w:rPr>
          <w:rFonts w:ascii="Arial" w:hAnsi="Arial" w:cs="Arial"/>
          <w:b/>
        </w:rPr>
      </w:pPr>
      <w:r>
        <w:rPr>
          <w:rFonts w:ascii="Arial" w:hAnsi="Arial" w:cs="Arial"/>
        </w:rPr>
        <w:t>T</w:t>
      </w:r>
      <w:r w:rsidR="00653460" w:rsidRPr="00653460">
        <w:rPr>
          <w:rFonts w:ascii="Arial" w:hAnsi="Arial" w:cs="Arial"/>
        </w:rPr>
        <w:t>he status of the early years provider depends on what (if any) support they have been able to secure from the government to allow them to maintain their early years business</w:t>
      </w:r>
      <w:r>
        <w:rPr>
          <w:rFonts w:ascii="Arial" w:hAnsi="Arial" w:cs="Arial"/>
        </w:rPr>
        <w:t>.</w:t>
      </w:r>
      <w:r w:rsidR="00653460" w:rsidRPr="00653460">
        <w:rPr>
          <w:rFonts w:ascii="Arial" w:hAnsi="Arial" w:cs="Arial"/>
        </w:rPr>
        <w:t xml:space="preserve"> </w:t>
      </w:r>
    </w:p>
    <w:p w:rsidR="00440027" w:rsidRPr="0026631E" w:rsidRDefault="00440027" w:rsidP="0026631E">
      <w:pPr>
        <w:pStyle w:val="ListParagraph"/>
        <w:rPr>
          <w:rFonts w:ascii="Arial" w:hAnsi="Arial" w:cs="Arial"/>
          <w:b/>
        </w:rPr>
      </w:pPr>
    </w:p>
    <w:p w:rsidR="002F069C" w:rsidRDefault="00653460" w:rsidP="0040116D">
      <w:pPr>
        <w:pStyle w:val="ListParagraph"/>
        <w:numPr>
          <w:ilvl w:val="0"/>
          <w:numId w:val="1"/>
        </w:numPr>
        <w:ind w:hanging="720"/>
        <w:rPr>
          <w:rFonts w:ascii="Arial" w:hAnsi="Arial" w:cs="Arial"/>
          <w:b/>
        </w:rPr>
      </w:pPr>
      <w:r>
        <w:rPr>
          <w:rFonts w:ascii="Arial" w:hAnsi="Arial" w:cs="Arial"/>
          <w:b/>
          <w:u w:val="single"/>
        </w:rPr>
        <w:t>Sustainability Grant</w:t>
      </w:r>
    </w:p>
    <w:p w:rsidR="002F069C" w:rsidRDefault="002F069C" w:rsidP="002F069C">
      <w:pPr>
        <w:rPr>
          <w:rFonts w:ascii="Arial" w:hAnsi="Arial" w:cs="Arial"/>
          <w:b/>
        </w:rPr>
      </w:pPr>
    </w:p>
    <w:p w:rsidR="002F069C" w:rsidRDefault="002F069C" w:rsidP="0040116D">
      <w:pPr>
        <w:ind w:left="720" w:hanging="720"/>
        <w:rPr>
          <w:rFonts w:ascii="Arial" w:hAnsi="Arial" w:cs="Arial"/>
        </w:rPr>
      </w:pPr>
      <w:r w:rsidRPr="002F069C">
        <w:rPr>
          <w:rFonts w:ascii="Arial" w:hAnsi="Arial" w:cs="Arial"/>
        </w:rPr>
        <w:t>3.1</w:t>
      </w:r>
      <w:r>
        <w:rPr>
          <w:rFonts w:ascii="Arial" w:hAnsi="Arial" w:cs="Arial"/>
        </w:rPr>
        <w:tab/>
      </w:r>
      <w:r w:rsidR="00653460">
        <w:rPr>
          <w:rFonts w:ascii="Arial" w:hAnsi="Arial" w:cs="Arial"/>
        </w:rPr>
        <w:t>S</w:t>
      </w:r>
      <w:r w:rsidR="0067439F">
        <w:rPr>
          <w:rFonts w:ascii="Arial" w:hAnsi="Arial" w:cs="Arial"/>
        </w:rPr>
        <w:t>chools</w:t>
      </w:r>
      <w:r w:rsidR="00653460">
        <w:rPr>
          <w:rFonts w:ascii="Arial" w:hAnsi="Arial" w:cs="Arial"/>
        </w:rPr>
        <w:t xml:space="preserve"> </w:t>
      </w:r>
      <w:r w:rsidR="00653460" w:rsidRPr="00653460">
        <w:rPr>
          <w:rFonts w:ascii="Arial" w:hAnsi="Arial" w:cs="Arial"/>
        </w:rPr>
        <w:t xml:space="preserve">will be able to apply for additional funding to support additional costs incurred as a result of the pandemic if they do not have an in-year surplus at the end of the financial year.  The details on how to apply for this funding </w:t>
      </w:r>
      <w:r w:rsidR="00ED1A15">
        <w:rPr>
          <w:rFonts w:ascii="Arial" w:hAnsi="Arial" w:cs="Arial"/>
        </w:rPr>
        <w:t>has now been published.</w:t>
      </w:r>
    </w:p>
    <w:p w:rsidR="00DE53D3" w:rsidRDefault="00DE53D3" w:rsidP="0040116D">
      <w:pPr>
        <w:ind w:left="720" w:hanging="720"/>
        <w:rPr>
          <w:rFonts w:ascii="Arial" w:hAnsi="Arial" w:cs="Arial"/>
        </w:rPr>
      </w:pPr>
    </w:p>
    <w:p w:rsidR="00DE53D3" w:rsidRDefault="00DE53D3" w:rsidP="0040116D">
      <w:pPr>
        <w:ind w:left="720" w:hanging="720"/>
        <w:rPr>
          <w:rFonts w:ascii="Arial" w:hAnsi="Arial" w:cs="Arial"/>
        </w:rPr>
      </w:pPr>
      <w:r>
        <w:rPr>
          <w:rFonts w:ascii="Arial" w:hAnsi="Arial" w:cs="Arial"/>
        </w:rPr>
        <w:t>3.2</w:t>
      </w:r>
      <w:r>
        <w:rPr>
          <w:rFonts w:ascii="Arial" w:hAnsi="Arial" w:cs="Arial"/>
        </w:rPr>
        <w:tab/>
      </w:r>
      <w:r w:rsidR="00653460">
        <w:rPr>
          <w:rFonts w:ascii="Arial" w:hAnsi="Arial" w:cs="Arial"/>
        </w:rPr>
        <w:t xml:space="preserve">Childminders, </w:t>
      </w:r>
      <w:r w:rsidR="00653460" w:rsidRPr="00653460">
        <w:rPr>
          <w:rFonts w:ascii="Arial" w:hAnsi="Arial" w:cs="Arial"/>
        </w:rPr>
        <w:t xml:space="preserve">playgroups and day nurseries are struggling with a loss of fee-paying income from parents as the vast majority of settings have been closed.  Although they are now able to open, parental confidence is low and therefore fee paying parents </w:t>
      </w:r>
      <w:r w:rsidR="00653460" w:rsidRPr="00653460">
        <w:rPr>
          <w:rFonts w:ascii="Arial" w:hAnsi="Arial" w:cs="Arial"/>
        </w:rPr>
        <w:lastRenderedPageBreak/>
        <w:t xml:space="preserve">have not yet returned in any great numbers. Providers are struggling to meet fixed costs.  </w:t>
      </w:r>
      <w:proofErr w:type="spellStart"/>
      <w:r w:rsidR="00653460" w:rsidRPr="00653460">
        <w:rPr>
          <w:rFonts w:ascii="Arial" w:hAnsi="Arial" w:cs="Arial"/>
        </w:rPr>
        <w:t>DfE</w:t>
      </w:r>
      <w:proofErr w:type="spellEnd"/>
      <w:r w:rsidR="00653460" w:rsidRPr="00653460">
        <w:rPr>
          <w:rFonts w:ascii="Arial" w:hAnsi="Arial" w:cs="Arial"/>
        </w:rPr>
        <w:t xml:space="preserve"> anticipates that this low level parental confidence could last until the end of the calendar year</w:t>
      </w:r>
      <w:r w:rsidR="0067439F">
        <w:rPr>
          <w:rFonts w:ascii="Arial" w:hAnsi="Arial" w:cs="Arial"/>
        </w:rPr>
        <w:t>.</w:t>
      </w:r>
    </w:p>
    <w:p w:rsidR="0067439F" w:rsidRDefault="0067439F" w:rsidP="0040116D">
      <w:pPr>
        <w:ind w:left="720" w:hanging="720"/>
        <w:rPr>
          <w:rFonts w:ascii="Arial" w:hAnsi="Arial" w:cs="Arial"/>
        </w:rPr>
      </w:pPr>
      <w:r>
        <w:rPr>
          <w:rFonts w:ascii="Arial" w:hAnsi="Arial" w:cs="Arial"/>
        </w:rPr>
        <w:tab/>
      </w:r>
    </w:p>
    <w:p w:rsidR="007772AA" w:rsidRDefault="007772AA" w:rsidP="0040116D">
      <w:pPr>
        <w:ind w:left="720" w:hanging="720"/>
        <w:rPr>
          <w:rFonts w:ascii="Arial" w:hAnsi="Arial" w:cs="Arial"/>
        </w:rPr>
      </w:pPr>
      <w:r>
        <w:rPr>
          <w:rFonts w:ascii="Arial" w:hAnsi="Arial" w:cs="Arial"/>
        </w:rPr>
        <w:t>3.3</w:t>
      </w:r>
      <w:r>
        <w:rPr>
          <w:rFonts w:ascii="Arial" w:hAnsi="Arial" w:cs="Arial"/>
        </w:rPr>
        <w:tab/>
      </w:r>
      <w:r w:rsidR="00623E70">
        <w:rPr>
          <w:rFonts w:ascii="Arial" w:hAnsi="Arial" w:cs="Arial"/>
        </w:rPr>
        <w:t xml:space="preserve">The </w:t>
      </w:r>
      <w:r w:rsidR="00653460" w:rsidRPr="00653460">
        <w:rPr>
          <w:rFonts w:ascii="Arial" w:hAnsi="Arial" w:cs="Arial"/>
        </w:rPr>
        <w:t xml:space="preserve">Local Authority has a statutory duty to ensure there is a childcare place for all eligible early </w:t>
      </w:r>
      <w:r w:rsidR="003B767F" w:rsidRPr="00653460">
        <w:rPr>
          <w:rFonts w:ascii="Arial" w:hAnsi="Arial" w:cs="Arial"/>
        </w:rPr>
        <w:t>years’</w:t>
      </w:r>
      <w:r w:rsidR="00653460" w:rsidRPr="00653460">
        <w:rPr>
          <w:rFonts w:ascii="Arial" w:hAnsi="Arial" w:cs="Arial"/>
        </w:rPr>
        <w:t xml:space="preserve"> children together with childcare for all children whose parents work</w:t>
      </w:r>
      <w:r w:rsidR="003B767F">
        <w:rPr>
          <w:rFonts w:ascii="Arial" w:hAnsi="Arial" w:cs="Arial"/>
        </w:rPr>
        <w:t>.</w:t>
      </w:r>
      <w:r w:rsidR="00653460">
        <w:rPr>
          <w:rFonts w:ascii="Arial" w:hAnsi="Arial" w:cs="Arial"/>
        </w:rPr>
        <w:t xml:space="preserve"> </w:t>
      </w:r>
    </w:p>
    <w:p w:rsidR="00653460" w:rsidRDefault="00653460" w:rsidP="0040116D">
      <w:pPr>
        <w:ind w:left="720" w:hanging="720"/>
        <w:rPr>
          <w:rFonts w:ascii="Arial" w:hAnsi="Arial" w:cs="Arial"/>
        </w:rPr>
      </w:pPr>
    </w:p>
    <w:p w:rsidR="00653460" w:rsidRDefault="00653460" w:rsidP="0040116D">
      <w:pPr>
        <w:ind w:left="720" w:hanging="720"/>
        <w:rPr>
          <w:rFonts w:cs="Arial"/>
          <w:bCs/>
          <w:lang w:eastAsia="en-GB"/>
        </w:rPr>
      </w:pPr>
      <w:r>
        <w:rPr>
          <w:rFonts w:ascii="Arial" w:hAnsi="Arial" w:cs="Arial"/>
        </w:rPr>
        <w:t>3.4</w:t>
      </w:r>
      <w:r>
        <w:rPr>
          <w:rFonts w:ascii="Arial" w:hAnsi="Arial" w:cs="Arial"/>
        </w:rPr>
        <w:tab/>
        <w:t xml:space="preserve">It is proposed </w:t>
      </w:r>
      <w:r w:rsidR="00D753A3">
        <w:rPr>
          <w:rFonts w:ascii="Arial" w:hAnsi="Arial" w:cs="Arial"/>
        </w:rPr>
        <w:t xml:space="preserve">that </w:t>
      </w:r>
      <w:r w:rsidR="00D753A3" w:rsidRPr="00D753A3">
        <w:rPr>
          <w:rFonts w:ascii="Arial" w:hAnsi="Arial" w:cs="Arial"/>
        </w:rPr>
        <w:t xml:space="preserve">a sustainability grant fund is established using uncommitted funds from the 5% central spend – c £15,000 and a further £30,000 from the current early </w:t>
      </w:r>
      <w:r w:rsidR="003B767F" w:rsidRPr="00D753A3">
        <w:rPr>
          <w:rFonts w:ascii="Arial" w:hAnsi="Arial" w:cs="Arial"/>
        </w:rPr>
        <w:t>year’s</w:t>
      </w:r>
      <w:r w:rsidR="00D753A3" w:rsidRPr="00D753A3">
        <w:rPr>
          <w:rFonts w:ascii="Arial" w:hAnsi="Arial" w:cs="Arial"/>
        </w:rPr>
        <w:t xml:space="preserve"> reserve.  This would create a total fund of £45,000.</w:t>
      </w:r>
      <w:r w:rsidR="00D753A3">
        <w:rPr>
          <w:rFonts w:cs="Arial"/>
          <w:bCs/>
          <w:lang w:eastAsia="en-GB"/>
        </w:rPr>
        <w:t xml:space="preserve">  </w:t>
      </w:r>
    </w:p>
    <w:p w:rsidR="00D753A3" w:rsidRDefault="00D753A3" w:rsidP="0040116D">
      <w:pPr>
        <w:ind w:left="720" w:hanging="720"/>
        <w:rPr>
          <w:rFonts w:cs="Arial"/>
          <w:bCs/>
          <w:lang w:eastAsia="en-GB"/>
        </w:rPr>
      </w:pPr>
    </w:p>
    <w:p w:rsidR="00D753A3" w:rsidRDefault="00D753A3" w:rsidP="0040116D">
      <w:pPr>
        <w:ind w:left="720" w:hanging="720"/>
        <w:rPr>
          <w:rFonts w:ascii="Arial" w:hAnsi="Arial" w:cs="Arial"/>
        </w:rPr>
      </w:pPr>
      <w:r w:rsidRPr="00D753A3">
        <w:rPr>
          <w:rFonts w:ascii="Arial" w:hAnsi="Arial" w:cs="Arial"/>
        </w:rPr>
        <w:t>3.5</w:t>
      </w:r>
      <w:r w:rsidRPr="00D753A3">
        <w:rPr>
          <w:rFonts w:ascii="Arial" w:hAnsi="Arial" w:cs="Arial"/>
        </w:rPr>
        <w:tab/>
      </w:r>
      <w:r>
        <w:rPr>
          <w:rFonts w:ascii="Arial" w:hAnsi="Arial" w:cs="Arial"/>
        </w:rPr>
        <w:t xml:space="preserve">Criteria </w:t>
      </w:r>
      <w:r w:rsidRPr="00D753A3">
        <w:rPr>
          <w:rFonts w:ascii="Arial" w:hAnsi="Arial" w:cs="Arial"/>
        </w:rPr>
        <w:t>would need to be established but would include checks to see if providers have accessed all the government support they are entitled to, confirmation of their financial position v</w:t>
      </w:r>
      <w:r w:rsidR="003B767F">
        <w:rPr>
          <w:rFonts w:ascii="Arial" w:hAnsi="Arial" w:cs="Arial"/>
        </w:rPr>
        <w:t>ersus</w:t>
      </w:r>
      <w:r w:rsidRPr="00D753A3">
        <w:rPr>
          <w:rFonts w:ascii="Arial" w:hAnsi="Arial" w:cs="Arial"/>
        </w:rPr>
        <w:t xml:space="preserve"> their fixed costs.  Application forms and Terms and Conditions for the Sustainability Grant would be approved by Legal Services.</w:t>
      </w:r>
    </w:p>
    <w:p w:rsidR="00D753A3" w:rsidRDefault="00D753A3" w:rsidP="0040116D">
      <w:pPr>
        <w:ind w:left="720" w:hanging="720"/>
        <w:rPr>
          <w:rFonts w:ascii="Arial" w:hAnsi="Arial" w:cs="Arial"/>
        </w:rPr>
      </w:pPr>
    </w:p>
    <w:p w:rsidR="00D753A3" w:rsidRPr="002F069C" w:rsidRDefault="00D753A3" w:rsidP="0040116D">
      <w:pPr>
        <w:ind w:left="720" w:hanging="720"/>
        <w:rPr>
          <w:rFonts w:ascii="Arial" w:hAnsi="Arial" w:cs="Arial"/>
        </w:rPr>
      </w:pPr>
      <w:r>
        <w:rPr>
          <w:rFonts w:ascii="Arial" w:hAnsi="Arial" w:cs="Arial"/>
        </w:rPr>
        <w:t>3.6</w:t>
      </w:r>
      <w:r>
        <w:rPr>
          <w:rFonts w:ascii="Arial" w:hAnsi="Arial" w:cs="Arial"/>
        </w:rPr>
        <w:tab/>
      </w:r>
      <w:proofErr w:type="spellStart"/>
      <w:r>
        <w:rPr>
          <w:rFonts w:ascii="Arial" w:hAnsi="Arial" w:cs="Arial"/>
        </w:rPr>
        <w:t>DfE</w:t>
      </w:r>
      <w:proofErr w:type="spellEnd"/>
      <w:r>
        <w:rPr>
          <w:rFonts w:ascii="Arial" w:hAnsi="Arial" w:cs="Arial"/>
        </w:rPr>
        <w:t xml:space="preserve"> </w:t>
      </w:r>
      <w:r w:rsidRPr="00D753A3">
        <w:rPr>
          <w:rFonts w:ascii="Arial" w:hAnsi="Arial" w:cs="Arial"/>
        </w:rPr>
        <w:t>guidance issued 27 May 2020 stipulated that “no organisation should profit from the exceptional financial support available” and this would need to be clearly evidence</w:t>
      </w:r>
      <w:r w:rsidR="003B767F">
        <w:rPr>
          <w:rFonts w:ascii="Arial" w:hAnsi="Arial" w:cs="Arial"/>
        </w:rPr>
        <w:t>d</w:t>
      </w:r>
      <w:r w:rsidRPr="00D753A3">
        <w:rPr>
          <w:rFonts w:ascii="Arial" w:hAnsi="Arial" w:cs="Arial"/>
        </w:rPr>
        <w:t xml:space="preserve"> in any application received.</w:t>
      </w:r>
      <w:r>
        <w:rPr>
          <w:rFonts w:cs="Arial"/>
          <w:lang w:val="en" w:eastAsia="en-GB"/>
        </w:rPr>
        <w:t xml:space="preserve">  </w:t>
      </w:r>
    </w:p>
    <w:p w:rsidR="00440027" w:rsidRDefault="00440027">
      <w:pPr>
        <w:spacing w:after="200" w:line="276" w:lineRule="auto"/>
        <w:rPr>
          <w:rFonts w:ascii="Arial" w:hAnsi="Arial" w:cs="Arial"/>
          <w:b/>
          <w:u w:val="single"/>
        </w:rPr>
      </w:pPr>
    </w:p>
    <w:p w:rsidR="00623E70" w:rsidRDefault="00D753A3" w:rsidP="00623E70">
      <w:pPr>
        <w:pStyle w:val="ListParagraph"/>
        <w:numPr>
          <w:ilvl w:val="0"/>
          <w:numId w:val="1"/>
        </w:numPr>
        <w:ind w:hanging="720"/>
        <w:rPr>
          <w:rFonts w:ascii="Arial" w:hAnsi="Arial" w:cs="Arial"/>
          <w:b/>
        </w:rPr>
      </w:pPr>
      <w:r>
        <w:rPr>
          <w:rFonts w:ascii="Arial" w:hAnsi="Arial" w:cs="Arial"/>
          <w:b/>
          <w:u w:val="single"/>
        </w:rPr>
        <w:t>Double Funded Children</w:t>
      </w:r>
    </w:p>
    <w:p w:rsidR="00623E70" w:rsidRDefault="00623E70" w:rsidP="00623E70">
      <w:pPr>
        <w:rPr>
          <w:rFonts w:ascii="Arial" w:hAnsi="Arial" w:cs="Arial"/>
          <w:b/>
        </w:rPr>
      </w:pPr>
    </w:p>
    <w:p w:rsidR="002C5745" w:rsidRDefault="002C5745" w:rsidP="00623E70">
      <w:pPr>
        <w:ind w:left="720" w:hanging="720"/>
        <w:rPr>
          <w:rFonts w:cs="Arial"/>
          <w:bCs/>
          <w:lang w:eastAsia="en-GB"/>
        </w:rPr>
      </w:pPr>
      <w:r>
        <w:rPr>
          <w:rFonts w:ascii="Arial" w:hAnsi="Arial" w:cs="Arial"/>
        </w:rPr>
        <w:t>4</w:t>
      </w:r>
      <w:r w:rsidR="00623E70" w:rsidRPr="002F069C">
        <w:rPr>
          <w:rFonts w:ascii="Arial" w:hAnsi="Arial" w:cs="Arial"/>
        </w:rPr>
        <w:t>.1</w:t>
      </w:r>
      <w:r w:rsidR="00623E70">
        <w:rPr>
          <w:rFonts w:ascii="Arial" w:hAnsi="Arial" w:cs="Arial"/>
        </w:rPr>
        <w:tab/>
      </w:r>
      <w:r>
        <w:rPr>
          <w:rFonts w:ascii="Arial" w:hAnsi="Arial" w:cs="Arial"/>
        </w:rPr>
        <w:t xml:space="preserve">Some </w:t>
      </w:r>
      <w:r w:rsidRPr="002C5745">
        <w:rPr>
          <w:rFonts w:ascii="Arial" w:hAnsi="Arial" w:cs="Arial"/>
        </w:rPr>
        <w:t>children of key workers and vulnerable children have been displaced from their current provider as they have closed.  These children have been cared for by other providers.</w:t>
      </w:r>
    </w:p>
    <w:p w:rsidR="00623E70" w:rsidRDefault="00623E70" w:rsidP="00623E70">
      <w:pPr>
        <w:ind w:left="720" w:hanging="720"/>
        <w:rPr>
          <w:rFonts w:ascii="Arial" w:hAnsi="Arial" w:cs="Arial"/>
        </w:rPr>
      </w:pPr>
      <w:r>
        <w:rPr>
          <w:rFonts w:ascii="Arial" w:hAnsi="Arial" w:cs="Arial"/>
        </w:rPr>
        <w:tab/>
      </w:r>
    </w:p>
    <w:p w:rsidR="002C5745" w:rsidRPr="002C5745" w:rsidRDefault="002C5745" w:rsidP="002C5745">
      <w:pPr>
        <w:ind w:left="720" w:hanging="720"/>
        <w:rPr>
          <w:rFonts w:ascii="Arial" w:hAnsi="Arial" w:cs="Arial"/>
        </w:rPr>
      </w:pPr>
      <w:r>
        <w:rPr>
          <w:rFonts w:ascii="Arial" w:hAnsi="Arial" w:cs="Arial"/>
        </w:rPr>
        <w:t>4.2</w:t>
      </w:r>
      <w:r w:rsidR="00623E70">
        <w:rPr>
          <w:rFonts w:ascii="Arial" w:hAnsi="Arial" w:cs="Arial"/>
        </w:rPr>
        <w:tab/>
      </w:r>
      <w:r>
        <w:rPr>
          <w:rFonts w:ascii="Arial" w:hAnsi="Arial" w:cs="Arial"/>
        </w:rPr>
        <w:t xml:space="preserve">During </w:t>
      </w:r>
      <w:r w:rsidRPr="002C5745">
        <w:rPr>
          <w:rFonts w:ascii="Arial" w:hAnsi="Arial" w:cs="Arial"/>
        </w:rPr>
        <w:t>this period there has been no movement of funding between providers for children during the lockdown period.  As per</w:t>
      </w:r>
      <w:r w:rsidR="0032104C">
        <w:rPr>
          <w:rFonts w:ascii="Arial" w:hAnsi="Arial" w:cs="Arial"/>
        </w:rPr>
        <w:t xml:space="preserve"> Government</w:t>
      </w:r>
      <w:r w:rsidRPr="002C5745">
        <w:rPr>
          <w:rFonts w:ascii="Arial" w:hAnsi="Arial" w:cs="Arial"/>
        </w:rPr>
        <w:t xml:space="preserve"> guidance</w:t>
      </w:r>
      <w:r w:rsidR="003B767F">
        <w:rPr>
          <w:rFonts w:ascii="Arial" w:hAnsi="Arial" w:cs="Arial"/>
        </w:rPr>
        <w:t>,</w:t>
      </w:r>
      <w:r w:rsidRPr="002C5745">
        <w:rPr>
          <w:rFonts w:ascii="Arial" w:hAnsi="Arial" w:cs="Arial"/>
        </w:rPr>
        <w:t xml:space="preserve"> the original provider has received their early years DSG.</w:t>
      </w:r>
    </w:p>
    <w:p w:rsidR="002C5745" w:rsidRDefault="002C5745" w:rsidP="00623E70">
      <w:pPr>
        <w:ind w:left="720" w:hanging="720"/>
        <w:rPr>
          <w:rFonts w:ascii="Arial" w:hAnsi="Arial" w:cs="Arial"/>
        </w:rPr>
      </w:pPr>
    </w:p>
    <w:p w:rsidR="00623E70" w:rsidRPr="002F069C" w:rsidRDefault="002C5745" w:rsidP="00623E70">
      <w:pPr>
        <w:ind w:left="720" w:hanging="720"/>
        <w:rPr>
          <w:rFonts w:ascii="Arial" w:hAnsi="Arial" w:cs="Arial"/>
        </w:rPr>
      </w:pPr>
      <w:r>
        <w:rPr>
          <w:rFonts w:ascii="Arial" w:hAnsi="Arial" w:cs="Arial"/>
        </w:rPr>
        <w:t>4.3</w:t>
      </w:r>
      <w:r>
        <w:rPr>
          <w:rFonts w:ascii="Arial" w:hAnsi="Arial" w:cs="Arial"/>
        </w:rPr>
        <w:tab/>
        <w:t xml:space="preserve">Day </w:t>
      </w:r>
      <w:r w:rsidRPr="002C5745">
        <w:rPr>
          <w:rFonts w:ascii="Arial" w:hAnsi="Arial" w:cs="Arial"/>
        </w:rPr>
        <w:t xml:space="preserve">nurseries and some childminder providers were able and willing to accept these children.  To date the cost for displaced early </w:t>
      </w:r>
      <w:r w:rsidR="003B767F" w:rsidRPr="002C5745">
        <w:rPr>
          <w:rFonts w:ascii="Arial" w:hAnsi="Arial" w:cs="Arial"/>
        </w:rPr>
        <w:t>year’s</w:t>
      </w:r>
      <w:r w:rsidRPr="002C5745">
        <w:rPr>
          <w:rFonts w:ascii="Arial" w:hAnsi="Arial" w:cs="Arial"/>
        </w:rPr>
        <w:t xml:space="preserve"> children is c £8</w:t>
      </w:r>
      <w:r w:rsidR="00ED1A15">
        <w:rPr>
          <w:rFonts w:ascii="Arial" w:hAnsi="Arial" w:cs="Arial"/>
        </w:rPr>
        <w:t>,</w:t>
      </w:r>
      <w:r w:rsidRPr="002C5745">
        <w:rPr>
          <w:rFonts w:ascii="Arial" w:hAnsi="Arial" w:cs="Arial"/>
        </w:rPr>
        <w:t>000.  It is proposed that these children are ‘double funded’ with the original provider keeping the funding and the new temporary provider also being paid</w:t>
      </w:r>
      <w:r w:rsidR="003B767F">
        <w:rPr>
          <w:rFonts w:ascii="Arial" w:hAnsi="Arial" w:cs="Arial"/>
        </w:rPr>
        <w:t>. This approach would be in line with other regional local authorities.</w:t>
      </w:r>
      <w:r>
        <w:rPr>
          <w:rFonts w:ascii="Arial" w:hAnsi="Arial" w:cs="Arial"/>
        </w:rPr>
        <w:tab/>
      </w:r>
    </w:p>
    <w:p w:rsidR="00623E70" w:rsidRDefault="00623E70" w:rsidP="002F069C">
      <w:pPr>
        <w:ind w:left="360"/>
        <w:rPr>
          <w:rFonts w:ascii="Arial" w:hAnsi="Arial" w:cs="Arial"/>
          <w:b/>
          <w:u w:val="single"/>
        </w:rPr>
      </w:pPr>
    </w:p>
    <w:p w:rsidR="002C5745" w:rsidRDefault="002C5745" w:rsidP="002C5745">
      <w:pPr>
        <w:pStyle w:val="ListParagraph"/>
        <w:numPr>
          <w:ilvl w:val="0"/>
          <w:numId w:val="1"/>
        </w:numPr>
        <w:ind w:hanging="720"/>
        <w:rPr>
          <w:rFonts w:ascii="Arial" w:hAnsi="Arial" w:cs="Arial"/>
          <w:b/>
        </w:rPr>
      </w:pPr>
      <w:r>
        <w:rPr>
          <w:rFonts w:ascii="Arial" w:hAnsi="Arial" w:cs="Arial"/>
          <w:b/>
          <w:u w:val="single"/>
        </w:rPr>
        <w:t>Proposals</w:t>
      </w:r>
    </w:p>
    <w:p w:rsidR="002C5745" w:rsidRDefault="002C5745" w:rsidP="002C5745">
      <w:pPr>
        <w:rPr>
          <w:rFonts w:ascii="Arial" w:hAnsi="Arial" w:cs="Arial"/>
          <w:b/>
        </w:rPr>
      </w:pPr>
    </w:p>
    <w:p w:rsidR="00911D17" w:rsidRDefault="002C5745" w:rsidP="00911D17">
      <w:pPr>
        <w:autoSpaceDE w:val="0"/>
        <w:autoSpaceDN w:val="0"/>
        <w:adjustRightInd w:val="0"/>
        <w:ind w:left="709" w:hanging="709"/>
        <w:rPr>
          <w:rFonts w:ascii="Arial" w:hAnsi="Arial" w:cs="Arial"/>
        </w:rPr>
      </w:pPr>
      <w:r>
        <w:rPr>
          <w:rFonts w:ascii="Arial" w:hAnsi="Arial" w:cs="Arial"/>
        </w:rPr>
        <w:t>5</w:t>
      </w:r>
      <w:r w:rsidRPr="002F069C">
        <w:rPr>
          <w:rFonts w:ascii="Arial" w:hAnsi="Arial" w:cs="Arial"/>
        </w:rPr>
        <w:t>.1</w:t>
      </w:r>
      <w:r>
        <w:rPr>
          <w:rFonts w:ascii="Arial" w:hAnsi="Arial" w:cs="Arial"/>
        </w:rPr>
        <w:tab/>
      </w:r>
      <w:r w:rsidR="00911D17">
        <w:rPr>
          <w:rFonts w:ascii="Arial" w:hAnsi="Arial" w:cs="Arial"/>
        </w:rPr>
        <w:t>These</w:t>
      </w:r>
      <w:r>
        <w:rPr>
          <w:rFonts w:ascii="Arial" w:hAnsi="Arial" w:cs="Arial"/>
        </w:rPr>
        <w:t xml:space="preserve"> </w:t>
      </w:r>
      <w:r w:rsidR="00911D17" w:rsidRPr="00911D17">
        <w:rPr>
          <w:rFonts w:ascii="Arial" w:hAnsi="Arial" w:cs="Arial"/>
        </w:rPr>
        <w:t xml:space="preserve">proposals will be time limited but may need to be reviewed following any further guidance or developments from the </w:t>
      </w:r>
      <w:proofErr w:type="spellStart"/>
      <w:r w:rsidR="00911D17" w:rsidRPr="00911D17">
        <w:rPr>
          <w:rFonts w:ascii="Arial" w:hAnsi="Arial" w:cs="Arial"/>
        </w:rPr>
        <w:t>DfE</w:t>
      </w:r>
      <w:proofErr w:type="spellEnd"/>
      <w:r w:rsidR="00911D17" w:rsidRPr="00911D17">
        <w:rPr>
          <w:rFonts w:ascii="Arial" w:hAnsi="Arial" w:cs="Arial"/>
        </w:rPr>
        <w:t xml:space="preserve"> on the requirement for early </w:t>
      </w:r>
      <w:r w:rsidR="003B767F" w:rsidRPr="00911D17">
        <w:rPr>
          <w:rFonts w:ascii="Arial" w:hAnsi="Arial" w:cs="Arial"/>
        </w:rPr>
        <w:t>year’s</w:t>
      </w:r>
      <w:r w:rsidR="00ED1A15">
        <w:rPr>
          <w:rFonts w:ascii="Arial" w:hAnsi="Arial" w:cs="Arial"/>
        </w:rPr>
        <w:t xml:space="preserve"> places post </w:t>
      </w:r>
      <w:r w:rsidR="00911D17" w:rsidRPr="00911D17">
        <w:rPr>
          <w:rFonts w:ascii="Arial" w:hAnsi="Arial" w:cs="Arial"/>
        </w:rPr>
        <w:t xml:space="preserve">June 2020.  </w:t>
      </w:r>
    </w:p>
    <w:p w:rsidR="00911D17" w:rsidRDefault="00911D17" w:rsidP="00911D17">
      <w:pPr>
        <w:autoSpaceDE w:val="0"/>
        <w:autoSpaceDN w:val="0"/>
        <w:adjustRightInd w:val="0"/>
        <w:ind w:left="709" w:hanging="709"/>
        <w:rPr>
          <w:rFonts w:cs="Arial"/>
          <w:lang w:eastAsia="en-GB"/>
        </w:rPr>
      </w:pPr>
    </w:p>
    <w:p w:rsidR="002C5745" w:rsidRDefault="00911D17" w:rsidP="002C5745">
      <w:pPr>
        <w:ind w:left="720" w:hanging="720"/>
        <w:rPr>
          <w:rFonts w:ascii="Arial" w:hAnsi="Arial" w:cs="Arial"/>
        </w:rPr>
      </w:pPr>
      <w:r w:rsidRPr="00911D17">
        <w:rPr>
          <w:rFonts w:ascii="Arial" w:hAnsi="Arial" w:cs="Arial"/>
        </w:rPr>
        <w:t>5.2</w:t>
      </w:r>
      <w:r w:rsidRPr="00911D17">
        <w:rPr>
          <w:rFonts w:ascii="Arial" w:hAnsi="Arial" w:cs="Arial"/>
        </w:rPr>
        <w:tab/>
      </w:r>
      <w:r>
        <w:rPr>
          <w:rFonts w:ascii="Arial" w:hAnsi="Arial" w:cs="Arial"/>
        </w:rPr>
        <w:t xml:space="preserve">For the Sustainability grant, we </w:t>
      </w:r>
      <w:r w:rsidRPr="00911D17">
        <w:rPr>
          <w:rFonts w:ascii="Arial" w:hAnsi="Arial" w:cs="Arial"/>
        </w:rPr>
        <w:t>propose to offer early years providers the opportunity to apply for a sustainability grant to reimburse them for additional costs or lost income that they have incurred due to the pandemic.  The purpose of this is to ensure the ongoing sufficiency of childcare.  Detail is to be confirmed</w:t>
      </w:r>
      <w:r w:rsidR="003B767F">
        <w:rPr>
          <w:rFonts w:ascii="Arial" w:hAnsi="Arial" w:cs="Arial"/>
        </w:rPr>
        <w:t>,</w:t>
      </w:r>
      <w:r w:rsidRPr="00911D17">
        <w:rPr>
          <w:rFonts w:ascii="Arial" w:hAnsi="Arial" w:cs="Arial"/>
        </w:rPr>
        <w:t xml:space="preserve"> however it is anticipated that maximum one-off grants available would be up to £1,000 for childminders and up to £5,000 for day nurseries and playgroups.  </w:t>
      </w:r>
    </w:p>
    <w:p w:rsidR="00911D17" w:rsidRDefault="00911D17" w:rsidP="002C5745">
      <w:pPr>
        <w:ind w:left="720" w:hanging="720"/>
        <w:rPr>
          <w:rFonts w:ascii="Arial" w:hAnsi="Arial" w:cs="Arial"/>
        </w:rPr>
      </w:pPr>
    </w:p>
    <w:p w:rsidR="00911D17" w:rsidRDefault="00911D17" w:rsidP="002C5745">
      <w:pPr>
        <w:ind w:left="720" w:hanging="720"/>
        <w:rPr>
          <w:rFonts w:ascii="Arial" w:hAnsi="Arial" w:cs="Arial"/>
        </w:rPr>
      </w:pPr>
      <w:r>
        <w:rPr>
          <w:rFonts w:ascii="Arial" w:hAnsi="Arial" w:cs="Arial"/>
        </w:rPr>
        <w:t>5.3</w:t>
      </w:r>
      <w:r>
        <w:rPr>
          <w:rFonts w:ascii="Arial" w:hAnsi="Arial" w:cs="Arial"/>
        </w:rPr>
        <w:tab/>
        <w:t xml:space="preserve">For double funded children, </w:t>
      </w:r>
      <w:r w:rsidRPr="00911D17">
        <w:rPr>
          <w:rFonts w:ascii="Arial" w:hAnsi="Arial" w:cs="Arial"/>
        </w:rPr>
        <w:t xml:space="preserve">in order to recognise the additional costs of settling in new children from a closed setting without any transition, </w:t>
      </w:r>
      <w:r w:rsidR="003B767F">
        <w:rPr>
          <w:rFonts w:ascii="Arial" w:hAnsi="Arial" w:cs="Arial"/>
        </w:rPr>
        <w:t xml:space="preserve">it is proposed </w:t>
      </w:r>
      <w:r w:rsidRPr="00911D17">
        <w:rPr>
          <w:rFonts w:ascii="Arial" w:hAnsi="Arial" w:cs="Arial"/>
        </w:rPr>
        <w:t xml:space="preserve">that providers are </w:t>
      </w:r>
      <w:r w:rsidRPr="00911D17">
        <w:rPr>
          <w:rFonts w:ascii="Arial" w:hAnsi="Arial" w:cs="Arial"/>
        </w:rPr>
        <w:lastRenderedPageBreak/>
        <w:t xml:space="preserve">paid their current hourly rate for their setting for the actual attendance of the additional </w:t>
      </w:r>
      <w:proofErr w:type="gramStart"/>
      <w:r w:rsidRPr="00911D17">
        <w:rPr>
          <w:rFonts w:ascii="Arial" w:hAnsi="Arial" w:cs="Arial"/>
        </w:rPr>
        <w:t>child(</w:t>
      </w:r>
      <w:proofErr w:type="spellStart"/>
      <w:proofErr w:type="gramEnd"/>
      <w:r w:rsidRPr="00911D17">
        <w:rPr>
          <w:rFonts w:ascii="Arial" w:hAnsi="Arial" w:cs="Arial"/>
        </w:rPr>
        <w:t>ren</w:t>
      </w:r>
      <w:proofErr w:type="spellEnd"/>
      <w:r w:rsidRPr="00911D17">
        <w:rPr>
          <w:rFonts w:ascii="Arial" w:hAnsi="Arial" w:cs="Arial"/>
        </w:rPr>
        <w:t>) for April and May. From the 1 June this will change to parental preference and funding will again follow the child</w:t>
      </w:r>
      <w:r w:rsidR="00D27AE3">
        <w:rPr>
          <w:rFonts w:ascii="Arial" w:hAnsi="Arial" w:cs="Arial"/>
        </w:rPr>
        <w:t>.</w:t>
      </w:r>
    </w:p>
    <w:p w:rsidR="00D27AE3" w:rsidRDefault="00D27AE3" w:rsidP="002C5745">
      <w:pPr>
        <w:ind w:left="720" w:hanging="720"/>
        <w:rPr>
          <w:rFonts w:ascii="Arial" w:hAnsi="Arial" w:cs="Arial"/>
        </w:rPr>
      </w:pPr>
    </w:p>
    <w:p w:rsidR="00911D17" w:rsidRDefault="00911D17" w:rsidP="00911D17">
      <w:pPr>
        <w:pStyle w:val="ListParagraph"/>
        <w:numPr>
          <w:ilvl w:val="0"/>
          <w:numId w:val="1"/>
        </w:numPr>
        <w:ind w:hanging="720"/>
        <w:rPr>
          <w:rFonts w:ascii="Arial" w:hAnsi="Arial" w:cs="Arial"/>
          <w:b/>
        </w:rPr>
      </w:pPr>
      <w:r>
        <w:rPr>
          <w:rFonts w:ascii="Arial" w:hAnsi="Arial" w:cs="Arial"/>
          <w:b/>
          <w:u w:val="single"/>
        </w:rPr>
        <w:t>Financial Implications</w:t>
      </w:r>
    </w:p>
    <w:p w:rsidR="00911D17" w:rsidRDefault="00911D17" w:rsidP="00911D17">
      <w:pPr>
        <w:rPr>
          <w:rFonts w:ascii="Arial" w:hAnsi="Arial" w:cs="Arial"/>
          <w:b/>
        </w:rPr>
      </w:pPr>
    </w:p>
    <w:p w:rsidR="00911D17" w:rsidRDefault="00911D17" w:rsidP="00911D17">
      <w:pPr>
        <w:autoSpaceDE w:val="0"/>
        <w:autoSpaceDN w:val="0"/>
        <w:adjustRightInd w:val="0"/>
        <w:ind w:left="709" w:hanging="709"/>
        <w:rPr>
          <w:rFonts w:ascii="Arial" w:hAnsi="Arial" w:cs="Arial"/>
        </w:rPr>
      </w:pPr>
      <w:r>
        <w:rPr>
          <w:rFonts w:ascii="Arial" w:hAnsi="Arial" w:cs="Arial"/>
        </w:rPr>
        <w:t>6</w:t>
      </w:r>
      <w:r w:rsidRPr="002F069C">
        <w:rPr>
          <w:rFonts w:ascii="Arial" w:hAnsi="Arial" w:cs="Arial"/>
        </w:rPr>
        <w:t>.1</w:t>
      </w:r>
      <w:r>
        <w:rPr>
          <w:rFonts w:ascii="Arial" w:hAnsi="Arial" w:cs="Arial"/>
        </w:rPr>
        <w:tab/>
        <w:t xml:space="preserve">The </w:t>
      </w:r>
      <w:r w:rsidRPr="00911D17">
        <w:rPr>
          <w:rFonts w:ascii="Arial" w:hAnsi="Arial" w:cs="Arial"/>
        </w:rPr>
        <w:t xml:space="preserve">proposed cost of the sustainability fund is £45,000.  £30,000 of this funding would come from the early years reserve and it must be noted that this is already being used to cover the </w:t>
      </w:r>
      <w:r w:rsidR="00B26BFA">
        <w:rPr>
          <w:rFonts w:ascii="Arial" w:hAnsi="Arial" w:cs="Arial"/>
        </w:rPr>
        <w:t>funding shortfall</w:t>
      </w:r>
      <w:r w:rsidRPr="00911D17">
        <w:rPr>
          <w:rFonts w:ascii="Arial" w:hAnsi="Arial" w:cs="Arial"/>
        </w:rPr>
        <w:t xml:space="preserve"> in the two year old budget which is unlikely to be resolved in this financial year</w:t>
      </w:r>
      <w:r w:rsidR="00D27AE3">
        <w:rPr>
          <w:rFonts w:ascii="Arial" w:hAnsi="Arial" w:cs="Arial"/>
        </w:rPr>
        <w:t xml:space="preserve"> as originally planned</w:t>
      </w:r>
      <w:r w:rsidRPr="00911D17">
        <w:rPr>
          <w:rFonts w:ascii="Arial" w:hAnsi="Arial" w:cs="Arial"/>
        </w:rPr>
        <w:t xml:space="preserve">. </w:t>
      </w:r>
    </w:p>
    <w:p w:rsidR="00911D17" w:rsidRDefault="00911D17" w:rsidP="00911D17">
      <w:pPr>
        <w:autoSpaceDE w:val="0"/>
        <w:autoSpaceDN w:val="0"/>
        <w:adjustRightInd w:val="0"/>
        <w:ind w:left="709" w:hanging="709"/>
        <w:rPr>
          <w:rFonts w:ascii="Arial" w:hAnsi="Arial" w:cs="Arial"/>
        </w:rPr>
      </w:pPr>
      <w:r w:rsidRPr="00911D17">
        <w:rPr>
          <w:rFonts w:ascii="Arial" w:hAnsi="Arial" w:cs="Arial"/>
        </w:rPr>
        <w:t xml:space="preserve"> </w:t>
      </w:r>
    </w:p>
    <w:p w:rsidR="00911D17" w:rsidRPr="00911D17" w:rsidRDefault="00911D17" w:rsidP="002C5745">
      <w:pPr>
        <w:ind w:left="720" w:hanging="720"/>
        <w:rPr>
          <w:rFonts w:ascii="Arial" w:hAnsi="Arial" w:cs="Arial"/>
        </w:rPr>
      </w:pPr>
      <w:r>
        <w:rPr>
          <w:rFonts w:ascii="Arial" w:hAnsi="Arial" w:cs="Arial"/>
        </w:rPr>
        <w:t>6.2</w:t>
      </w:r>
      <w:r>
        <w:rPr>
          <w:rFonts w:ascii="Arial" w:hAnsi="Arial" w:cs="Arial"/>
        </w:rPr>
        <w:tab/>
        <w:t xml:space="preserve">The </w:t>
      </w:r>
      <w:r w:rsidRPr="00911D17">
        <w:rPr>
          <w:rFonts w:ascii="Arial" w:hAnsi="Arial" w:cs="Arial"/>
        </w:rPr>
        <w:t xml:space="preserve">costs of double funding children is estimated to be £8,000 and this would also place pressure on the early </w:t>
      </w:r>
      <w:r w:rsidR="00D27AE3" w:rsidRPr="00911D17">
        <w:rPr>
          <w:rFonts w:ascii="Arial" w:hAnsi="Arial" w:cs="Arial"/>
        </w:rPr>
        <w:t>year’s</w:t>
      </w:r>
      <w:r w:rsidRPr="00911D17">
        <w:rPr>
          <w:rFonts w:ascii="Arial" w:hAnsi="Arial" w:cs="Arial"/>
        </w:rPr>
        <w:t xml:space="preserve"> reserve.</w:t>
      </w:r>
      <w:r>
        <w:rPr>
          <w:rFonts w:cs="Arial"/>
          <w:bCs/>
          <w:lang w:eastAsia="en-GB"/>
        </w:rPr>
        <w:t xml:space="preserve">  </w:t>
      </w:r>
    </w:p>
    <w:p w:rsidR="002C5745" w:rsidRDefault="002C5745" w:rsidP="002F069C">
      <w:pPr>
        <w:ind w:left="360"/>
        <w:rPr>
          <w:rFonts w:ascii="Arial" w:hAnsi="Arial" w:cs="Arial"/>
          <w:b/>
          <w:u w:val="single"/>
        </w:rPr>
      </w:pPr>
    </w:p>
    <w:p w:rsidR="002C5745" w:rsidRPr="00151524" w:rsidRDefault="00D27AE3" w:rsidP="00151524">
      <w:pPr>
        <w:ind w:left="709" w:hanging="709"/>
        <w:rPr>
          <w:rFonts w:ascii="Arial" w:hAnsi="Arial" w:cs="Arial"/>
        </w:rPr>
      </w:pPr>
      <w:r w:rsidRPr="00151524">
        <w:rPr>
          <w:rFonts w:ascii="Arial" w:hAnsi="Arial" w:cs="Arial"/>
        </w:rPr>
        <w:t>6.3</w:t>
      </w:r>
      <w:r w:rsidRPr="00151524">
        <w:rPr>
          <w:rFonts w:ascii="Arial" w:hAnsi="Arial" w:cs="Arial"/>
        </w:rPr>
        <w:tab/>
        <w:t>The following table summarises the cost of these p</w:t>
      </w:r>
      <w:r w:rsidR="0031620E" w:rsidRPr="00151524">
        <w:rPr>
          <w:rFonts w:ascii="Arial" w:hAnsi="Arial" w:cs="Arial"/>
        </w:rPr>
        <w:t>r</w:t>
      </w:r>
      <w:r w:rsidRPr="00151524">
        <w:rPr>
          <w:rFonts w:ascii="Arial" w:hAnsi="Arial" w:cs="Arial"/>
        </w:rPr>
        <w:t>oposals, along with the estimated funding available.</w:t>
      </w:r>
      <w:r w:rsidR="006619B4" w:rsidRPr="00151524">
        <w:rPr>
          <w:rFonts w:ascii="Arial" w:hAnsi="Arial" w:cs="Arial"/>
        </w:rPr>
        <w:t xml:space="preserve"> A one year delay to proposals from the Task and Finish Group for change to the 2 year old funding has been assumed. This means that a further year of funding from reserves is required in 2021/22.</w:t>
      </w:r>
    </w:p>
    <w:p w:rsidR="0031620E" w:rsidRPr="00151524" w:rsidRDefault="0031620E" w:rsidP="00151524">
      <w:pPr>
        <w:ind w:left="709" w:hanging="709"/>
        <w:rPr>
          <w:rFonts w:ascii="Arial" w:hAnsi="Arial" w:cs="Arial"/>
        </w:rPr>
      </w:pPr>
    </w:p>
    <w:p w:rsidR="0031620E" w:rsidRPr="00151524" w:rsidRDefault="0031620E" w:rsidP="00D27AE3">
      <w:pPr>
        <w:ind w:left="709" w:hanging="709"/>
        <w:rPr>
          <w:rFonts w:ascii="Arial" w:hAnsi="Arial" w:cs="Arial"/>
        </w:rPr>
      </w:pPr>
      <w:r w:rsidRPr="00151524">
        <w:rPr>
          <w:rFonts w:ascii="Arial" w:hAnsi="Arial" w:cs="Arial"/>
        </w:rPr>
        <w:tab/>
      </w:r>
    </w:p>
    <w:tbl>
      <w:tblPr>
        <w:tblStyle w:val="TableGrid"/>
        <w:tblW w:w="0" w:type="auto"/>
        <w:tblInd w:w="709" w:type="dxa"/>
        <w:tblLook w:val="04A0" w:firstRow="1" w:lastRow="0" w:firstColumn="1" w:lastColumn="0" w:noHBand="0" w:noVBand="1"/>
      </w:tblPr>
      <w:tblGrid>
        <w:gridCol w:w="7224"/>
        <w:gridCol w:w="993"/>
        <w:gridCol w:w="985"/>
      </w:tblGrid>
      <w:tr w:rsidR="0031620E" w:rsidRPr="00151524" w:rsidTr="00221D4C">
        <w:tc>
          <w:tcPr>
            <w:tcW w:w="7224" w:type="dxa"/>
            <w:shd w:val="clear" w:color="auto" w:fill="000000" w:themeFill="text1"/>
          </w:tcPr>
          <w:p w:rsidR="0031620E" w:rsidRPr="00221D4C" w:rsidRDefault="0031620E" w:rsidP="00D27AE3">
            <w:pPr>
              <w:rPr>
                <w:rFonts w:ascii="Arial" w:hAnsi="Arial" w:cs="Arial"/>
                <w:b/>
                <w:color w:val="FFFFFF" w:themeColor="background1"/>
              </w:rPr>
            </w:pPr>
            <w:r w:rsidRPr="00221D4C">
              <w:rPr>
                <w:rFonts w:ascii="Arial" w:hAnsi="Arial" w:cs="Arial"/>
                <w:b/>
                <w:color w:val="FFFFFF" w:themeColor="background1"/>
              </w:rPr>
              <w:t>Early Year’s Reserves Forecast</w:t>
            </w:r>
          </w:p>
        </w:tc>
        <w:tc>
          <w:tcPr>
            <w:tcW w:w="993" w:type="dxa"/>
            <w:shd w:val="clear" w:color="auto" w:fill="000000" w:themeFill="text1"/>
          </w:tcPr>
          <w:p w:rsidR="0031620E" w:rsidRPr="00221D4C" w:rsidRDefault="0031620E" w:rsidP="00151524">
            <w:pPr>
              <w:jc w:val="center"/>
              <w:rPr>
                <w:rFonts w:ascii="Arial" w:hAnsi="Arial" w:cs="Arial"/>
                <w:b/>
                <w:color w:val="FFFFFF" w:themeColor="background1"/>
              </w:rPr>
            </w:pPr>
            <w:r w:rsidRPr="00221D4C">
              <w:rPr>
                <w:rFonts w:ascii="Arial" w:hAnsi="Arial" w:cs="Arial"/>
                <w:b/>
                <w:color w:val="FFFFFF" w:themeColor="background1"/>
              </w:rPr>
              <w:t>£’000</w:t>
            </w:r>
          </w:p>
        </w:tc>
        <w:tc>
          <w:tcPr>
            <w:tcW w:w="985" w:type="dxa"/>
            <w:shd w:val="clear" w:color="auto" w:fill="000000" w:themeFill="text1"/>
          </w:tcPr>
          <w:p w:rsidR="0031620E" w:rsidRPr="00221D4C" w:rsidRDefault="0031620E" w:rsidP="00151524">
            <w:pPr>
              <w:jc w:val="center"/>
              <w:rPr>
                <w:rFonts w:ascii="Arial" w:hAnsi="Arial" w:cs="Arial"/>
                <w:b/>
                <w:color w:val="FFFFFF" w:themeColor="background1"/>
              </w:rPr>
            </w:pPr>
            <w:r w:rsidRPr="00221D4C">
              <w:rPr>
                <w:rFonts w:ascii="Arial" w:hAnsi="Arial" w:cs="Arial"/>
                <w:b/>
                <w:color w:val="FFFFFF" w:themeColor="background1"/>
              </w:rPr>
              <w:t>£’000</w:t>
            </w:r>
          </w:p>
        </w:tc>
      </w:tr>
      <w:tr w:rsidR="0031620E" w:rsidRPr="00151524" w:rsidTr="00221D4C">
        <w:tc>
          <w:tcPr>
            <w:tcW w:w="7224" w:type="dxa"/>
          </w:tcPr>
          <w:p w:rsidR="0031620E" w:rsidRPr="00151524" w:rsidRDefault="0031620E" w:rsidP="00D27AE3">
            <w:pPr>
              <w:rPr>
                <w:rFonts w:ascii="Arial" w:hAnsi="Arial" w:cs="Arial"/>
              </w:rPr>
            </w:pPr>
            <w:r w:rsidRPr="00151524">
              <w:rPr>
                <w:rFonts w:ascii="Arial" w:hAnsi="Arial" w:cs="Arial"/>
              </w:rPr>
              <w:t>Opening reserves 1 Apr 2019</w:t>
            </w:r>
          </w:p>
        </w:tc>
        <w:tc>
          <w:tcPr>
            <w:tcW w:w="993" w:type="dxa"/>
          </w:tcPr>
          <w:p w:rsidR="0031620E" w:rsidRPr="00151524" w:rsidRDefault="0031620E" w:rsidP="00151524">
            <w:pPr>
              <w:jc w:val="right"/>
              <w:rPr>
                <w:rFonts w:ascii="Arial" w:hAnsi="Arial" w:cs="Arial"/>
              </w:rPr>
            </w:pPr>
          </w:p>
        </w:tc>
        <w:tc>
          <w:tcPr>
            <w:tcW w:w="985" w:type="dxa"/>
          </w:tcPr>
          <w:p w:rsidR="0031620E" w:rsidRPr="00151524" w:rsidRDefault="00221D4C" w:rsidP="00151524">
            <w:pPr>
              <w:jc w:val="right"/>
              <w:rPr>
                <w:rFonts w:ascii="Arial" w:hAnsi="Arial" w:cs="Arial"/>
              </w:rPr>
            </w:pPr>
            <w:r>
              <w:rPr>
                <w:rFonts w:ascii="Arial" w:hAnsi="Arial" w:cs="Arial"/>
              </w:rPr>
              <w:t>284</w:t>
            </w:r>
          </w:p>
        </w:tc>
      </w:tr>
      <w:tr w:rsidR="0031620E" w:rsidRPr="00151524" w:rsidTr="00221D4C">
        <w:tc>
          <w:tcPr>
            <w:tcW w:w="7224" w:type="dxa"/>
          </w:tcPr>
          <w:p w:rsidR="0031620E" w:rsidRPr="00151524" w:rsidRDefault="002A2133" w:rsidP="00221D4C">
            <w:pPr>
              <w:rPr>
                <w:rFonts w:ascii="Arial" w:hAnsi="Arial" w:cs="Arial"/>
              </w:rPr>
            </w:pPr>
            <w:r w:rsidRPr="00151524">
              <w:rPr>
                <w:rFonts w:ascii="Arial" w:hAnsi="Arial" w:cs="Arial"/>
              </w:rPr>
              <w:t xml:space="preserve">2019/20 </w:t>
            </w:r>
            <w:r w:rsidR="0031620E" w:rsidRPr="00151524">
              <w:rPr>
                <w:rFonts w:ascii="Arial" w:hAnsi="Arial" w:cs="Arial"/>
              </w:rPr>
              <w:t>Contribution to reserves (3-4 year old</w:t>
            </w:r>
            <w:r w:rsidR="00C35CFD" w:rsidRPr="00151524">
              <w:rPr>
                <w:rFonts w:ascii="Arial" w:hAnsi="Arial" w:cs="Arial"/>
              </w:rPr>
              <w:t xml:space="preserve"> </w:t>
            </w:r>
            <w:r w:rsidR="0031620E" w:rsidRPr="00151524">
              <w:rPr>
                <w:rFonts w:ascii="Arial" w:hAnsi="Arial" w:cs="Arial"/>
              </w:rPr>
              <w:t>underspend)</w:t>
            </w:r>
          </w:p>
        </w:tc>
        <w:tc>
          <w:tcPr>
            <w:tcW w:w="993" w:type="dxa"/>
          </w:tcPr>
          <w:p w:rsidR="0031620E" w:rsidRPr="00151524" w:rsidRDefault="00C35CFD" w:rsidP="00151524">
            <w:pPr>
              <w:jc w:val="right"/>
              <w:rPr>
                <w:rFonts w:ascii="Arial" w:hAnsi="Arial" w:cs="Arial"/>
              </w:rPr>
            </w:pPr>
            <w:r w:rsidRPr="00151524">
              <w:rPr>
                <w:rFonts w:ascii="Arial" w:hAnsi="Arial" w:cs="Arial"/>
              </w:rPr>
              <w:t>120</w:t>
            </w:r>
          </w:p>
        </w:tc>
        <w:tc>
          <w:tcPr>
            <w:tcW w:w="985" w:type="dxa"/>
          </w:tcPr>
          <w:p w:rsidR="0031620E" w:rsidRPr="00151524" w:rsidRDefault="0031620E" w:rsidP="00151524">
            <w:pPr>
              <w:jc w:val="right"/>
              <w:rPr>
                <w:rFonts w:ascii="Arial" w:hAnsi="Arial" w:cs="Arial"/>
              </w:rPr>
            </w:pPr>
          </w:p>
        </w:tc>
      </w:tr>
      <w:tr w:rsidR="0031620E" w:rsidRPr="00151524" w:rsidTr="00221D4C">
        <w:tc>
          <w:tcPr>
            <w:tcW w:w="7224" w:type="dxa"/>
          </w:tcPr>
          <w:p w:rsidR="0031620E" w:rsidRPr="00151524" w:rsidRDefault="002A2133" w:rsidP="00D27AE3">
            <w:pPr>
              <w:rPr>
                <w:rFonts w:ascii="Arial" w:hAnsi="Arial" w:cs="Arial"/>
              </w:rPr>
            </w:pPr>
            <w:r w:rsidRPr="00151524">
              <w:rPr>
                <w:rFonts w:ascii="Arial" w:hAnsi="Arial" w:cs="Arial"/>
              </w:rPr>
              <w:t xml:space="preserve">2019/20 </w:t>
            </w:r>
            <w:r w:rsidR="0031620E" w:rsidRPr="00151524">
              <w:rPr>
                <w:rFonts w:ascii="Arial" w:hAnsi="Arial" w:cs="Arial"/>
              </w:rPr>
              <w:t>Use of reserves (2 year old overspend)</w:t>
            </w:r>
          </w:p>
        </w:tc>
        <w:tc>
          <w:tcPr>
            <w:tcW w:w="993" w:type="dxa"/>
          </w:tcPr>
          <w:p w:rsidR="0031620E" w:rsidRPr="00151524" w:rsidRDefault="0051602C" w:rsidP="00151524">
            <w:pPr>
              <w:jc w:val="right"/>
              <w:rPr>
                <w:rFonts w:ascii="Arial" w:hAnsi="Arial" w:cs="Arial"/>
              </w:rPr>
            </w:pPr>
            <w:r w:rsidRPr="00151524">
              <w:rPr>
                <w:rFonts w:ascii="Arial" w:hAnsi="Arial" w:cs="Arial"/>
              </w:rPr>
              <w:t>(</w:t>
            </w:r>
            <w:r w:rsidR="00C35CFD" w:rsidRPr="00151524">
              <w:rPr>
                <w:rFonts w:ascii="Arial" w:hAnsi="Arial" w:cs="Arial"/>
              </w:rPr>
              <w:t>150</w:t>
            </w:r>
            <w:r w:rsidRPr="00151524">
              <w:rPr>
                <w:rFonts w:ascii="Arial" w:hAnsi="Arial" w:cs="Arial"/>
              </w:rPr>
              <w:t>)</w:t>
            </w:r>
          </w:p>
        </w:tc>
        <w:tc>
          <w:tcPr>
            <w:tcW w:w="985" w:type="dxa"/>
          </w:tcPr>
          <w:p w:rsidR="0031620E" w:rsidRPr="00151524" w:rsidRDefault="0031620E" w:rsidP="00151524">
            <w:pPr>
              <w:jc w:val="right"/>
              <w:rPr>
                <w:rFonts w:ascii="Arial" w:hAnsi="Arial" w:cs="Arial"/>
              </w:rPr>
            </w:pPr>
          </w:p>
        </w:tc>
      </w:tr>
      <w:tr w:rsidR="0031620E" w:rsidRPr="00151524" w:rsidTr="00221D4C">
        <w:tc>
          <w:tcPr>
            <w:tcW w:w="7224" w:type="dxa"/>
            <w:shd w:val="clear" w:color="auto" w:fill="000000" w:themeFill="text1"/>
          </w:tcPr>
          <w:p w:rsidR="0031620E" w:rsidRPr="00221D4C" w:rsidRDefault="002A2133" w:rsidP="00D27AE3">
            <w:pPr>
              <w:rPr>
                <w:rFonts w:ascii="Arial" w:hAnsi="Arial" w:cs="Arial"/>
                <w:color w:val="FFFFFF" w:themeColor="background1"/>
              </w:rPr>
            </w:pPr>
            <w:r w:rsidRPr="00221D4C">
              <w:rPr>
                <w:rFonts w:ascii="Arial" w:hAnsi="Arial" w:cs="Arial"/>
                <w:color w:val="FFFFFF" w:themeColor="background1"/>
              </w:rPr>
              <w:t>Closing reserves 31 Mar 2020</w:t>
            </w:r>
          </w:p>
        </w:tc>
        <w:tc>
          <w:tcPr>
            <w:tcW w:w="993" w:type="dxa"/>
            <w:shd w:val="clear" w:color="auto" w:fill="000000" w:themeFill="text1"/>
          </w:tcPr>
          <w:p w:rsidR="0031620E" w:rsidRPr="00221D4C" w:rsidRDefault="0031620E" w:rsidP="00151524">
            <w:pPr>
              <w:jc w:val="right"/>
              <w:rPr>
                <w:rFonts w:ascii="Arial" w:hAnsi="Arial" w:cs="Arial"/>
                <w:color w:val="FFFFFF" w:themeColor="background1"/>
              </w:rPr>
            </w:pPr>
          </w:p>
        </w:tc>
        <w:tc>
          <w:tcPr>
            <w:tcW w:w="985" w:type="dxa"/>
            <w:shd w:val="clear" w:color="auto" w:fill="000000" w:themeFill="text1"/>
          </w:tcPr>
          <w:p w:rsidR="0031620E" w:rsidRPr="00221D4C" w:rsidRDefault="00C35CFD" w:rsidP="00151524">
            <w:pPr>
              <w:jc w:val="right"/>
              <w:rPr>
                <w:rFonts w:ascii="Arial" w:hAnsi="Arial" w:cs="Arial"/>
                <w:color w:val="FFFFFF" w:themeColor="background1"/>
              </w:rPr>
            </w:pPr>
            <w:r w:rsidRPr="00221D4C">
              <w:rPr>
                <w:rFonts w:ascii="Arial" w:hAnsi="Arial" w:cs="Arial"/>
                <w:color w:val="FFFFFF" w:themeColor="background1"/>
              </w:rPr>
              <w:t>254</w:t>
            </w:r>
          </w:p>
        </w:tc>
      </w:tr>
      <w:tr w:rsidR="0031620E" w:rsidRPr="00151524" w:rsidTr="00221D4C">
        <w:tc>
          <w:tcPr>
            <w:tcW w:w="7224" w:type="dxa"/>
          </w:tcPr>
          <w:p w:rsidR="0031620E" w:rsidRPr="00151524" w:rsidRDefault="00221D4C" w:rsidP="00D27AE3">
            <w:pPr>
              <w:rPr>
                <w:rFonts w:ascii="Arial" w:hAnsi="Arial" w:cs="Arial"/>
              </w:rPr>
            </w:pPr>
            <w:r>
              <w:rPr>
                <w:rFonts w:ascii="Arial" w:hAnsi="Arial" w:cs="Arial"/>
              </w:rPr>
              <w:t>2020/21 Est contribution to reserves (3-4 year old underspend)</w:t>
            </w:r>
          </w:p>
        </w:tc>
        <w:tc>
          <w:tcPr>
            <w:tcW w:w="993" w:type="dxa"/>
          </w:tcPr>
          <w:p w:rsidR="0031620E" w:rsidRPr="00151524" w:rsidRDefault="00221D4C" w:rsidP="00151524">
            <w:pPr>
              <w:jc w:val="right"/>
              <w:rPr>
                <w:rFonts w:ascii="Arial" w:hAnsi="Arial" w:cs="Arial"/>
              </w:rPr>
            </w:pPr>
            <w:r>
              <w:rPr>
                <w:rFonts w:ascii="Arial" w:hAnsi="Arial" w:cs="Arial"/>
              </w:rPr>
              <w:t>77</w:t>
            </w:r>
          </w:p>
        </w:tc>
        <w:tc>
          <w:tcPr>
            <w:tcW w:w="985" w:type="dxa"/>
          </w:tcPr>
          <w:p w:rsidR="0031620E" w:rsidRPr="00151524" w:rsidRDefault="0031620E" w:rsidP="00151524">
            <w:pPr>
              <w:jc w:val="right"/>
              <w:rPr>
                <w:rFonts w:ascii="Arial" w:hAnsi="Arial" w:cs="Arial"/>
              </w:rPr>
            </w:pPr>
          </w:p>
        </w:tc>
      </w:tr>
      <w:tr w:rsidR="0031620E" w:rsidRPr="00151524" w:rsidTr="00221D4C">
        <w:tc>
          <w:tcPr>
            <w:tcW w:w="7224" w:type="dxa"/>
          </w:tcPr>
          <w:p w:rsidR="0031620E" w:rsidRPr="00151524" w:rsidRDefault="00221D4C" w:rsidP="00221D4C">
            <w:pPr>
              <w:rPr>
                <w:rFonts w:ascii="Arial" w:hAnsi="Arial" w:cs="Arial"/>
              </w:rPr>
            </w:pPr>
            <w:r>
              <w:rPr>
                <w:rFonts w:ascii="Arial" w:hAnsi="Arial" w:cs="Arial"/>
              </w:rPr>
              <w:t>2020/21 Est use of reserves</w:t>
            </w:r>
            <w:r w:rsidR="002A2133" w:rsidRPr="00151524">
              <w:rPr>
                <w:rFonts w:ascii="Arial" w:hAnsi="Arial" w:cs="Arial"/>
              </w:rPr>
              <w:t xml:space="preserve"> </w:t>
            </w:r>
            <w:r>
              <w:rPr>
                <w:rFonts w:ascii="Arial" w:hAnsi="Arial" w:cs="Arial"/>
              </w:rPr>
              <w:t>(</w:t>
            </w:r>
            <w:r w:rsidR="002A2133" w:rsidRPr="00151524">
              <w:rPr>
                <w:rFonts w:ascii="Arial" w:hAnsi="Arial" w:cs="Arial"/>
              </w:rPr>
              <w:t>2 year old overspend</w:t>
            </w:r>
            <w:r>
              <w:rPr>
                <w:rFonts w:ascii="Arial" w:hAnsi="Arial" w:cs="Arial"/>
              </w:rPr>
              <w:t>)</w:t>
            </w:r>
          </w:p>
        </w:tc>
        <w:tc>
          <w:tcPr>
            <w:tcW w:w="993" w:type="dxa"/>
          </w:tcPr>
          <w:p w:rsidR="0031620E" w:rsidRPr="00151524" w:rsidRDefault="00D93342" w:rsidP="00151524">
            <w:pPr>
              <w:jc w:val="right"/>
              <w:rPr>
                <w:rFonts w:ascii="Arial" w:hAnsi="Arial" w:cs="Arial"/>
              </w:rPr>
            </w:pPr>
            <w:r w:rsidRPr="00151524">
              <w:rPr>
                <w:rFonts w:ascii="Arial" w:hAnsi="Arial" w:cs="Arial"/>
              </w:rPr>
              <w:t>(</w:t>
            </w:r>
            <w:r w:rsidR="00221D4C">
              <w:rPr>
                <w:rFonts w:ascii="Arial" w:hAnsi="Arial" w:cs="Arial"/>
              </w:rPr>
              <w:t>182)</w:t>
            </w:r>
          </w:p>
        </w:tc>
        <w:tc>
          <w:tcPr>
            <w:tcW w:w="985" w:type="dxa"/>
          </w:tcPr>
          <w:p w:rsidR="0031620E" w:rsidRPr="00151524" w:rsidRDefault="0031620E" w:rsidP="00151524">
            <w:pPr>
              <w:jc w:val="right"/>
              <w:rPr>
                <w:rFonts w:ascii="Arial" w:hAnsi="Arial" w:cs="Arial"/>
              </w:rPr>
            </w:pPr>
          </w:p>
        </w:tc>
      </w:tr>
      <w:tr w:rsidR="002A2133" w:rsidRPr="00151524" w:rsidTr="00221D4C">
        <w:tc>
          <w:tcPr>
            <w:tcW w:w="7224" w:type="dxa"/>
          </w:tcPr>
          <w:p w:rsidR="002A2133" w:rsidRPr="00151524" w:rsidRDefault="002A2133" w:rsidP="00D27AE3">
            <w:pPr>
              <w:rPr>
                <w:rFonts w:ascii="Arial" w:hAnsi="Arial" w:cs="Arial"/>
              </w:rPr>
            </w:pPr>
            <w:r w:rsidRPr="00151524">
              <w:rPr>
                <w:rFonts w:ascii="Arial" w:hAnsi="Arial" w:cs="Arial"/>
              </w:rPr>
              <w:t>2020/21 Sustainability Grant</w:t>
            </w:r>
          </w:p>
        </w:tc>
        <w:tc>
          <w:tcPr>
            <w:tcW w:w="993" w:type="dxa"/>
          </w:tcPr>
          <w:p w:rsidR="002A2133" w:rsidRPr="00151524" w:rsidRDefault="00D93342" w:rsidP="00151524">
            <w:pPr>
              <w:jc w:val="right"/>
              <w:rPr>
                <w:rFonts w:ascii="Arial" w:hAnsi="Arial" w:cs="Arial"/>
              </w:rPr>
            </w:pPr>
            <w:r w:rsidRPr="00151524">
              <w:rPr>
                <w:rFonts w:ascii="Arial" w:hAnsi="Arial" w:cs="Arial"/>
              </w:rPr>
              <w:t>(30</w:t>
            </w:r>
            <w:r w:rsidR="00C35CFD" w:rsidRPr="00151524">
              <w:rPr>
                <w:rFonts w:ascii="Arial" w:hAnsi="Arial" w:cs="Arial"/>
              </w:rPr>
              <w:t>)</w:t>
            </w:r>
          </w:p>
        </w:tc>
        <w:tc>
          <w:tcPr>
            <w:tcW w:w="985" w:type="dxa"/>
          </w:tcPr>
          <w:p w:rsidR="002A2133" w:rsidRPr="00151524" w:rsidRDefault="002A2133" w:rsidP="00151524">
            <w:pPr>
              <w:jc w:val="right"/>
              <w:rPr>
                <w:rFonts w:ascii="Arial" w:hAnsi="Arial" w:cs="Arial"/>
              </w:rPr>
            </w:pPr>
          </w:p>
        </w:tc>
      </w:tr>
      <w:tr w:rsidR="0031620E" w:rsidRPr="00151524" w:rsidTr="00221D4C">
        <w:tc>
          <w:tcPr>
            <w:tcW w:w="7224" w:type="dxa"/>
          </w:tcPr>
          <w:p w:rsidR="0031620E" w:rsidRPr="00151524" w:rsidRDefault="002A2133" w:rsidP="00D27AE3">
            <w:pPr>
              <w:rPr>
                <w:rFonts w:ascii="Arial" w:hAnsi="Arial" w:cs="Arial"/>
              </w:rPr>
            </w:pPr>
            <w:r w:rsidRPr="00151524">
              <w:rPr>
                <w:rFonts w:ascii="Arial" w:hAnsi="Arial" w:cs="Arial"/>
              </w:rPr>
              <w:t xml:space="preserve">2020/21 Double-funding </w:t>
            </w:r>
          </w:p>
        </w:tc>
        <w:tc>
          <w:tcPr>
            <w:tcW w:w="993" w:type="dxa"/>
          </w:tcPr>
          <w:p w:rsidR="0031620E" w:rsidRPr="00151524" w:rsidRDefault="00C35CFD" w:rsidP="00151524">
            <w:pPr>
              <w:jc w:val="right"/>
              <w:rPr>
                <w:rFonts w:ascii="Arial" w:hAnsi="Arial" w:cs="Arial"/>
              </w:rPr>
            </w:pPr>
            <w:r w:rsidRPr="00151524">
              <w:rPr>
                <w:rFonts w:ascii="Arial" w:hAnsi="Arial" w:cs="Arial"/>
              </w:rPr>
              <w:t>(8)</w:t>
            </w:r>
          </w:p>
        </w:tc>
        <w:tc>
          <w:tcPr>
            <w:tcW w:w="985" w:type="dxa"/>
          </w:tcPr>
          <w:p w:rsidR="0031620E" w:rsidRPr="00151524" w:rsidRDefault="0031620E" w:rsidP="00151524">
            <w:pPr>
              <w:jc w:val="right"/>
              <w:rPr>
                <w:rFonts w:ascii="Arial" w:hAnsi="Arial" w:cs="Arial"/>
              </w:rPr>
            </w:pPr>
          </w:p>
        </w:tc>
      </w:tr>
      <w:tr w:rsidR="00221D4C" w:rsidRPr="00151524" w:rsidTr="00221D4C">
        <w:tc>
          <w:tcPr>
            <w:tcW w:w="7224" w:type="dxa"/>
            <w:shd w:val="clear" w:color="auto" w:fill="000000" w:themeFill="text1"/>
          </w:tcPr>
          <w:p w:rsidR="00221D4C" w:rsidRPr="00221D4C" w:rsidRDefault="00221D4C" w:rsidP="00D27AE3">
            <w:pPr>
              <w:rPr>
                <w:rFonts w:ascii="Arial" w:hAnsi="Arial" w:cs="Arial"/>
                <w:color w:val="FFFFFF" w:themeColor="background1"/>
              </w:rPr>
            </w:pPr>
            <w:r>
              <w:rPr>
                <w:rFonts w:ascii="Arial" w:hAnsi="Arial" w:cs="Arial"/>
                <w:color w:val="FFFFFF" w:themeColor="background1"/>
              </w:rPr>
              <w:t>Est c</w:t>
            </w:r>
            <w:r w:rsidRPr="00221D4C">
              <w:rPr>
                <w:rFonts w:ascii="Arial" w:hAnsi="Arial" w:cs="Arial"/>
                <w:color w:val="FFFFFF" w:themeColor="background1"/>
              </w:rPr>
              <w:t>losing reserves 31 Mar 2021</w:t>
            </w:r>
          </w:p>
        </w:tc>
        <w:tc>
          <w:tcPr>
            <w:tcW w:w="993" w:type="dxa"/>
            <w:shd w:val="clear" w:color="auto" w:fill="000000" w:themeFill="text1"/>
          </w:tcPr>
          <w:p w:rsidR="00221D4C" w:rsidRPr="00221D4C" w:rsidRDefault="00221D4C" w:rsidP="00151524">
            <w:pPr>
              <w:jc w:val="right"/>
              <w:rPr>
                <w:rFonts w:ascii="Arial" w:hAnsi="Arial" w:cs="Arial"/>
                <w:color w:val="FFFFFF" w:themeColor="background1"/>
              </w:rPr>
            </w:pPr>
          </w:p>
        </w:tc>
        <w:tc>
          <w:tcPr>
            <w:tcW w:w="985" w:type="dxa"/>
            <w:shd w:val="clear" w:color="auto" w:fill="000000" w:themeFill="text1"/>
          </w:tcPr>
          <w:p w:rsidR="00221D4C" w:rsidRPr="00221D4C" w:rsidRDefault="00ED1A15" w:rsidP="00151524">
            <w:pPr>
              <w:jc w:val="right"/>
              <w:rPr>
                <w:rFonts w:ascii="Arial" w:hAnsi="Arial" w:cs="Arial"/>
                <w:color w:val="FFFFFF" w:themeColor="background1"/>
              </w:rPr>
            </w:pPr>
            <w:r>
              <w:rPr>
                <w:rFonts w:ascii="Arial" w:hAnsi="Arial" w:cs="Arial"/>
                <w:color w:val="FFFFFF" w:themeColor="background1"/>
              </w:rPr>
              <w:t>111</w:t>
            </w:r>
          </w:p>
        </w:tc>
      </w:tr>
      <w:tr w:rsidR="00221D4C" w:rsidRPr="00151524" w:rsidTr="00221D4C">
        <w:tc>
          <w:tcPr>
            <w:tcW w:w="7224" w:type="dxa"/>
          </w:tcPr>
          <w:p w:rsidR="00221D4C" w:rsidRPr="00151524" w:rsidRDefault="00221D4C" w:rsidP="00D27AE3">
            <w:pPr>
              <w:rPr>
                <w:rFonts w:ascii="Arial" w:hAnsi="Arial" w:cs="Arial"/>
              </w:rPr>
            </w:pPr>
            <w:r>
              <w:rPr>
                <w:rFonts w:ascii="Arial" w:hAnsi="Arial" w:cs="Arial"/>
              </w:rPr>
              <w:t>2021/22 Est contribution to reserves (3-4 year old underspend)</w:t>
            </w:r>
          </w:p>
        </w:tc>
        <w:tc>
          <w:tcPr>
            <w:tcW w:w="993" w:type="dxa"/>
          </w:tcPr>
          <w:p w:rsidR="00221D4C" w:rsidRPr="00151524" w:rsidRDefault="00ED1A15" w:rsidP="00151524">
            <w:pPr>
              <w:jc w:val="right"/>
              <w:rPr>
                <w:rFonts w:ascii="Arial" w:hAnsi="Arial" w:cs="Arial"/>
              </w:rPr>
            </w:pPr>
            <w:r>
              <w:rPr>
                <w:rFonts w:ascii="Arial" w:hAnsi="Arial" w:cs="Arial"/>
              </w:rPr>
              <w:t>77</w:t>
            </w:r>
          </w:p>
        </w:tc>
        <w:tc>
          <w:tcPr>
            <w:tcW w:w="985" w:type="dxa"/>
          </w:tcPr>
          <w:p w:rsidR="00221D4C" w:rsidRPr="00151524" w:rsidRDefault="00221D4C" w:rsidP="00151524">
            <w:pPr>
              <w:jc w:val="right"/>
              <w:rPr>
                <w:rFonts w:ascii="Arial" w:hAnsi="Arial" w:cs="Arial"/>
              </w:rPr>
            </w:pPr>
          </w:p>
        </w:tc>
      </w:tr>
      <w:tr w:rsidR="00221D4C" w:rsidRPr="00151524" w:rsidTr="00221D4C">
        <w:tc>
          <w:tcPr>
            <w:tcW w:w="7224" w:type="dxa"/>
          </w:tcPr>
          <w:p w:rsidR="00221D4C" w:rsidRPr="00151524" w:rsidRDefault="00221D4C" w:rsidP="00D27AE3">
            <w:pPr>
              <w:rPr>
                <w:rFonts w:ascii="Arial" w:hAnsi="Arial" w:cs="Arial"/>
              </w:rPr>
            </w:pPr>
            <w:r>
              <w:rPr>
                <w:rFonts w:ascii="Arial" w:hAnsi="Arial" w:cs="Arial"/>
              </w:rPr>
              <w:t>2021/22 Est use of reserves</w:t>
            </w:r>
            <w:r w:rsidRPr="00151524">
              <w:rPr>
                <w:rFonts w:ascii="Arial" w:hAnsi="Arial" w:cs="Arial"/>
              </w:rPr>
              <w:t xml:space="preserve"> </w:t>
            </w:r>
            <w:r>
              <w:rPr>
                <w:rFonts w:ascii="Arial" w:hAnsi="Arial" w:cs="Arial"/>
              </w:rPr>
              <w:t>(</w:t>
            </w:r>
            <w:r w:rsidRPr="00151524">
              <w:rPr>
                <w:rFonts w:ascii="Arial" w:hAnsi="Arial" w:cs="Arial"/>
              </w:rPr>
              <w:t>2 year old overspend</w:t>
            </w:r>
            <w:r>
              <w:rPr>
                <w:rFonts w:ascii="Arial" w:hAnsi="Arial" w:cs="Arial"/>
              </w:rPr>
              <w:t>)</w:t>
            </w:r>
          </w:p>
        </w:tc>
        <w:tc>
          <w:tcPr>
            <w:tcW w:w="993" w:type="dxa"/>
          </w:tcPr>
          <w:p w:rsidR="00221D4C" w:rsidRPr="00151524" w:rsidRDefault="00ED1A15" w:rsidP="00151524">
            <w:pPr>
              <w:jc w:val="right"/>
              <w:rPr>
                <w:rFonts w:ascii="Arial" w:hAnsi="Arial" w:cs="Arial"/>
              </w:rPr>
            </w:pPr>
            <w:r>
              <w:rPr>
                <w:rFonts w:ascii="Arial" w:hAnsi="Arial" w:cs="Arial"/>
              </w:rPr>
              <w:t>(182)</w:t>
            </w:r>
          </w:p>
        </w:tc>
        <w:tc>
          <w:tcPr>
            <w:tcW w:w="985" w:type="dxa"/>
          </w:tcPr>
          <w:p w:rsidR="00221D4C" w:rsidRPr="00151524" w:rsidRDefault="00221D4C" w:rsidP="00151524">
            <w:pPr>
              <w:jc w:val="right"/>
              <w:rPr>
                <w:rFonts w:ascii="Arial" w:hAnsi="Arial" w:cs="Arial"/>
              </w:rPr>
            </w:pPr>
          </w:p>
        </w:tc>
      </w:tr>
      <w:tr w:rsidR="00C35CFD" w:rsidRPr="00151524" w:rsidTr="00221D4C">
        <w:tc>
          <w:tcPr>
            <w:tcW w:w="7224" w:type="dxa"/>
            <w:shd w:val="clear" w:color="auto" w:fill="000000" w:themeFill="text1"/>
          </w:tcPr>
          <w:p w:rsidR="00C35CFD" w:rsidRPr="00221D4C" w:rsidRDefault="00C35CFD" w:rsidP="00D27AE3">
            <w:pPr>
              <w:rPr>
                <w:rFonts w:ascii="Arial" w:hAnsi="Arial" w:cs="Arial"/>
                <w:b/>
                <w:color w:val="FFFFFF" w:themeColor="background1"/>
              </w:rPr>
            </w:pPr>
            <w:r w:rsidRPr="00221D4C">
              <w:rPr>
                <w:rFonts w:ascii="Arial" w:hAnsi="Arial" w:cs="Arial"/>
                <w:b/>
                <w:color w:val="FFFFFF" w:themeColor="background1"/>
              </w:rPr>
              <w:t>Estimated closing reserves 31 Mar 2022</w:t>
            </w:r>
          </w:p>
        </w:tc>
        <w:tc>
          <w:tcPr>
            <w:tcW w:w="993" w:type="dxa"/>
            <w:shd w:val="clear" w:color="auto" w:fill="000000" w:themeFill="text1"/>
          </w:tcPr>
          <w:p w:rsidR="00C35CFD" w:rsidRPr="00221D4C" w:rsidRDefault="00C35CFD" w:rsidP="0051602C">
            <w:pPr>
              <w:jc w:val="right"/>
              <w:rPr>
                <w:rFonts w:ascii="Arial" w:hAnsi="Arial" w:cs="Arial"/>
                <w:b/>
                <w:color w:val="FFFFFF" w:themeColor="background1"/>
              </w:rPr>
            </w:pPr>
          </w:p>
        </w:tc>
        <w:tc>
          <w:tcPr>
            <w:tcW w:w="985" w:type="dxa"/>
            <w:shd w:val="clear" w:color="auto" w:fill="000000" w:themeFill="text1"/>
          </w:tcPr>
          <w:p w:rsidR="00C35CFD" w:rsidRPr="00221D4C" w:rsidRDefault="00D93342" w:rsidP="0051602C">
            <w:pPr>
              <w:jc w:val="right"/>
              <w:rPr>
                <w:rFonts w:ascii="Arial" w:hAnsi="Arial" w:cs="Arial"/>
                <w:b/>
                <w:color w:val="FFFFFF" w:themeColor="background1"/>
              </w:rPr>
            </w:pPr>
            <w:r w:rsidRPr="00221D4C">
              <w:rPr>
                <w:rFonts w:ascii="Arial" w:hAnsi="Arial" w:cs="Arial"/>
                <w:b/>
                <w:color w:val="FFFFFF" w:themeColor="background1"/>
              </w:rPr>
              <w:t>6</w:t>
            </w:r>
          </w:p>
        </w:tc>
      </w:tr>
    </w:tbl>
    <w:p w:rsidR="0031620E" w:rsidRPr="00151524" w:rsidRDefault="0031620E" w:rsidP="00151524">
      <w:pPr>
        <w:ind w:left="709" w:hanging="709"/>
        <w:rPr>
          <w:rFonts w:ascii="Arial" w:hAnsi="Arial" w:cs="Arial"/>
        </w:rPr>
      </w:pPr>
    </w:p>
    <w:p w:rsidR="00D27AE3" w:rsidRDefault="00D27AE3" w:rsidP="002F069C">
      <w:pPr>
        <w:ind w:left="360"/>
        <w:rPr>
          <w:rFonts w:ascii="Arial" w:hAnsi="Arial" w:cs="Arial"/>
          <w:b/>
          <w:u w:val="single"/>
        </w:rPr>
      </w:pPr>
    </w:p>
    <w:p w:rsidR="00FC2304" w:rsidRDefault="00911D17" w:rsidP="00FC2304">
      <w:pPr>
        <w:ind w:left="709" w:hanging="709"/>
        <w:rPr>
          <w:rFonts w:ascii="Arial" w:hAnsi="Arial" w:cs="Arial"/>
          <w:b/>
          <w:u w:val="single"/>
        </w:rPr>
      </w:pPr>
      <w:r>
        <w:rPr>
          <w:rFonts w:ascii="Arial" w:hAnsi="Arial" w:cs="Arial"/>
          <w:b/>
        </w:rPr>
        <w:t>7</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E53D3" w:rsidRDefault="00911D17" w:rsidP="00FC2304">
      <w:pPr>
        <w:ind w:left="709" w:hanging="709"/>
        <w:rPr>
          <w:rFonts w:ascii="Arial" w:hAnsi="Arial" w:cs="Arial"/>
        </w:rPr>
      </w:pPr>
      <w:r>
        <w:rPr>
          <w:rFonts w:ascii="Arial" w:hAnsi="Arial" w:cs="Arial"/>
        </w:rPr>
        <w:t>7</w:t>
      </w:r>
      <w:r w:rsidR="00D22808">
        <w:rPr>
          <w:rFonts w:ascii="Arial" w:hAnsi="Arial" w:cs="Arial"/>
        </w:rPr>
        <w:t>.1</w:t>
      </w:r>
      <w:r w:rsidR="00D22808">
        <w:rPr>
          <w:rFonts w:ascii="Arial" w:hAnsi="Arial" w:cs="Arial"/>
        </w:rPr>
        <w:tab/>
        <w:t>Forum is recommended to</w:t>
      </w:r>
      <w:r w:rsidR="00DE53D3">
        <w:rPr>
          <w:rFonts w:ascii="Arial" w:hAnsi="Arial" w:cs="Arial"/>
        </w:rPr>
        <w:t>:</w:t>
      </w:r>
    </w:p>
    <w:p w:rsidR="00DE53D3" w:rsidRDefault="00DE53D3" w:rsidP="00FC2304">
      <w:pPr>
        <w:ind w:left="709" w:hanging="709"/>
        <w:rPr>
          <w:rFonts w:ascii="Arial" w:hAnsi="Arial" w:cs="Arial"/>
        </w:rPr>
      </w:pPr>
    </w:p>
    <w:p w:rsidR="00DE53D3" w:rsidRPr="002C5745" w:rsidRDefault="00ED1A15" w:rsidP="00623E70">
      <w:pPr>
        <w:pStyle w:val="ListParagraph"/>
        <w:numPr>
          <w:ilvl w:val="0"/>
          <w:numId w:val="17"/>
        </w:numPr>
        <w:rPr>
          <w:rFonts w:ascii="Arial" w:hAnsi="Arial" w:cs="Arial"/>
        </w:rPr>
      </w:pPr>
      <w:r>
        <w:rPr>
          <w:rFonts w:ascii="Arial" w:hAnsi="Arial" w:cs="Arial"/>
        </w:rPr>
        <w:t>A</w:t>
      </w:r>
      <w:r w:rsidR="002C5745">
        <w:rPr>
          <w:rFonts w:ascii="Arial" w:hAnsi="Arial" w:cs="Arial"/>
        </w:rPr>
        <w:t xml:space="preserve">pprove </w:t>
      </w:r>
      <w:r w:rsidR="002C5745" w:rsidRPr="002C5745">
        <w:rPr>
          <w:rFonts w:ascii="Arial" w:hAnsi="Arial" w:cs="Arial"/>
        </w:rPr>
        <w:t xml:space="preserve">the use of Early Years DSG </w:t>
      </w:r>
      <w:r w:rsidR="004D7684">
        <w:rPr>
          <w:rFonts w:ascii="Arial" w:hAnsi="Arial" w:cs="Arial"/>
        </w:rPr>
        <w:t xml:space="preserve">underspend </w:t>
      </w:r>
      <w:r w:rsidR="00685A27">
        <w:rPr>
          <w:rFonts w:ascii="Arial" w:hAnsi="Arial" w:cs="Arial"/>
        </w:rPr>
        <w:t xml:space="preserve">of £15,000 </w:t>
      </w:r>
      <w:r w:rsidR="004D7684">
        <w:rPr>
          <w:rFonts w:ascii="Arial" w:hAnsi="Arial" w:cs="Arial"/>
        </w:rPr>
        <w:t xml:space="preserve">in line with Government advice </w:t>
      </w:r>
      <w:r w:rsidR="002C5745" w:rsidRPr="002C5745">
        <w:rPr>
          <w:rFonts w:ascii="Arial" w:hAnsi="Arial" w:cs="Arial"/>
        </w:rPr>
        <w:t xml:space="preserve">and </w:t>
      </w:r>
      <w:r w:rsidR="00685A27">
        <w:rPr>
          <w:rFonts w:ascii="Arial" w:hAnsi="Arial" w:cs="Arial"/>
        </w:rPr>
        <w:t xml:space="preserve">£30,000 </w:t>
      </w:r>
      <w:r w:rsidR="002C5745" w:rsidRPr="002C5745">
        <w:rPr>
          <w:rFonts w:ascii="Arial" w:hAnsi="Arial" w:cs="Arial"/>
        </w:rPr>
        <w:t>reserves to establish a £45,000 early years sustainability fund;</w:t>
      </w:r>
    </w:p>
    <w:p w:rsidR="002C5745" w:rsidRPr="00DE53D3" w:rsidRDefault="00ED1A15" w:rsidP="00623E70">
      <w:pPr>
        <w:pStyle w:val="ListParagraph"/>
        <w:numPr>
          <w:ilvl w:val="0"/>
          <w:numId w:val="17"/>
        </w:numPr>
        <w:rPr>
          <w:rFonts w:ascii="Arial" w:hAnsi="Arial" w:cs="Arial"/>
        </w:rPr>
      </w:pPr>
      <w:r>
        <w:rPr>
          <w:rFonts w:ascii="Arial" w:hAnsi="Arial" w:cs="Arial"/>
        </w:rPr>
        <w:t>A</w:t>
      </w:r>
      <w:r w:rsidR="002C5745">
        <w:rPr>
          <w:rFonts w:ascii="Arial" w:hAnsi="Arial" w:cs="Arial"/>
        </w:rPr>
        <w:t xml:space="preserve">pprove the use of </w:t>
      </w:r>
      <w:r w:rsidR="002C5745" w:rsidRPr="002C5745">
        <w:rPr>
          <w:rFonts w:ascii="Arial" w:hAnsi="Arial" w:cs="Arial"/>
        </w:rPr>
        <w:t>Early Years DSG reserves to support providers taking children from closed providers during April and May 2020.</w:t>
      </w:r>
    </w:p>
    <w:p w:rsidR="001A0DC8" w:rsidRDefault="001A0DC8">
      <w:pPr>
        <w:spacing w:after="200" w:line="276" w:lineRule="auto"/>
        <w:rPr>
          <w:rFonts w:ascii="Arial" w:hAnsi="Arial" w:cs="Arial"/>
          <w:b/>
        </w:rPr>
      </w:pPr>
    </w:p>
    <w:sectPr w:rsidR="001A0DC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5C" w:rsidRDefault="00F2265C" w:rsidP="00E471C6">
      <w:r>
        <w:separator/>
      </w:r>
    </w:p>
  </w:endnote>
  <w:endnote w:type="continuationSeparator" w:id="0">
    <w:p w:rsidR="00F2265C" w:rsidRDefault="00F2265C"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5C" w:rsidRPr="00E471C6" w:rsidRDefault="009726D6"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A24B5F">
      <w:rPr>
        <w:rFonts w:ascii="Arial" w:hAnsi="Arial" w:cs="Arial"/>
        <w:noProof/>
        <w:sz w:val="12"/>
        <w:szCs w:val="12"/>
      </w:rPr>
      <w:t>y:\corporate finance\child &amp; adult services\child\schools\schools forum\meetings\2019-20\5th february 2020\item x_2020 0205 growth fund update.docx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5C" w:rsidRDefault="00F2265C" w:rsidP="00E471C6">
      <w:r>
        <w:separator/>
      </w:r>
    </w:p>
  </w:footnote>
  <w:footnote w:type="continuationSeparator" w:id="0">
    <w:p w:rsidR="00F2265C" w:rsidRDefault="00F2265C"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F2265C" w:rsidRDefault="00F2265C">
        <w:pPr>
          <w:pStyle w:val="Header"/>
          <w:jc w:val="right"/>
        </w:pPr>
        <w:r w:rsidRPr="004C5FD4">
          <w:rPr>
            <w:rFonts w:ascii="Arial" w:hAnsi="Arial" w:cs="Arial"/>
            <w:sz w:val="16"/>
            <w:szCs w:val="16"/>
          </w:rPr>
          <w:t xml:space="preserve">Page </w:t>
        </w:r>
        <w:r w:rsidR="0001344F"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01344F" w:rsidRPr="004C5FD4">
          <w:rPr>
            <w:rFonts w:ascii="Arial" w:hAnsi="Arial" w:cs="Arial"/>
            <w:b/>
            <w:sz w:val="16"/>
            <w:szCs w:val="16"/>
          </w:rPr>
          <w:fldChar w:fldCharType="separate"/>
        </w:r>
        <w:r w:rsidR="00D41614">
          <w:rPr>
            <w:rFonts w:ascii="Arial" w:hAnsi="Arial" w:cs="Arial"/>
            <w:b/>
            <w:noProof/>
            <w:sz w:val="16"/>
            <w:szCs w:val="16"/>
          </w:rPr>
          <w:t>3</w:t>
        </w:r>
        <w:r w:rsidR="0001344F" w:rsidRPr="004C5FD4">
          <w:rPr>
            <w:rFonts w:ascii="Arial" w:hAnsi="Arial" w:cs="Arial"/>
            <w:b/>
            <w:sz w:val="16"/>
            <w:szCs w:val="16"/>
          </w:rPr>
          <w:fldChar w:fldCharType="end"/>
        </w:r>
        <w:r w:rsidRPr="004C5FD4">
          <w:rPr>
            <w:rFonts w:ascii="Arial" w:hAnsi="Arial" w:cs="Arial"/>
            <w:sz w:val="16"/>
            <w:szCs w:val="16"/>
          </w:rPr>
          <w:t xml:space="preserve"> of </w:t>
        </w:r>
        <w:r w:rsidR="0001344F"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01344F" w:rsidRPr="004C5FD4">
          <w:rPr>
            <w:rFonts w:ascii="Arial" w:hAnsi="Arial" w:cs="Arial"/>
            <w:b/>
            <w:sz w:val="16"/>
            <w:szCs w:val="16"/>
          </w:rPr>
          <w:fldChar w:fldCharType="separate"/>
        </w:r>
        <w:r w:rsidR="00D41614">
          <w:rPr>
            <w:rFonts w:ascii="Arial" w:hAnsi="Arial" w:cs="Arial"/>
            <w:b/>
            <w:noProof/>
            <w:sz w:val="16"/>
            <w:szCs w:val="16"/>
          </w:rPr>
          <w:t>3</w:t>
        </w:r>
        <w:r w:rsidR="0001344F" w:rsidRPr="004C5FD4">
          <w:rPr>
            <w:rFonts w:ascii="Arial" w:hAnsi="Arial" w:cs="Arial"/>
            <w:b/>
            <w:sz w:val="16"/>
            <w:szCs w:val="16"/>
          </w:rPr>
          <w:fldChar w:fldCharType="end"/>
        </w:r>
      </w:p>
    </w:sdtContent>
  </w:sdt>
  <w:p w:rsidR="00F2265C" w:rsidRDefault="00F2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B200640"/>
    <w:multiLevelType w:val="hybridMultilevel"/>
    <w:tmpl w:val="B2BC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260F542E"/>
    <w:multiLevelType w:val="hybridMultilevel"/>
    <w:tmpl w:val="7AF69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561D24"/>
    <w:multiLevelType w:val="hybridMultilevel"/>
    <w:tmpl w:val="5D70E3D4"/>
    <w:lvl w:ilvl="0" w:tplc="F0C41E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0" w15:restartNumberingAfterBreak="0">
    <w:nsid w:val="4DB3182F"/>
    <w:multiLevelType w:val="hybridMultilevel"/>
    <w:tmpl w:val="38B8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6C2D367C"/>
    <w:multiLevelType w:val="hybridMultilevel"/>
    <w:tmpl w:val="A1B8AA1E"/>
    <w:lvl w:ilvl="0" w:tplc="D396AD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3"/>
  </w:num>
  <w:num w:numId="2">
    <w:abstractNumId w:val="12"/>
  </w:num>
  <w:num w:numId="3">
    <w:abstractNumId w:val="5"/>
  </w:num>
  <w:num w:numId="4">
    <w:abstractNumId w:val="19"/>
  </w:num>
  <w:num w:numId="5">
    <w:abstractNumId w:val="15"/>
  </w:num>
  <w:num w:numId="6">
    <w:abstractNumId w:val="17"/>
  </w:num>
  <w:num w:numId="7">
    <w:abstractNumId w:val="2"/>
  </w:num>
  <w:num w:numId="8">
    <w:abstractNumId w:val="18"/>
  </w:num>
  <w:num w:numId="9">
    <w:abstractNumId w:val="0"/>
  </w:num>
  <w:num w:numId="10">
    <w:abstractNumId w:val="3"/>
  </w:num>
  <w:num w:numId="11">
    <w:abstractNumId w:val="14"/>
  </w:num>
  <w:num w:numId="12">
    <w:abstractNumId w:val="7"/>
  </w:num>
  <w:num w:numId="13">
    <w:abstractNumId w:val="20"/>
  </w:num>
  <w:num w:numId="14">
    <w:abstractNumId w:val="9"/>
  </w:num>
  <w:num w:numId="15">
    <w:abstractNumId w:val="11"/>
  </w:num>
  <w:num w:numId="16">
    <w:abstractNumId w:val="8"/>
  </w:num>
  <w:num w:numId="17">
    <w:abstractNumId w:val="6"/>
  </w:num>
  <w:num w:numId="18">
    <w:abstractNumId w:val="1"/>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1F8F"/>
    <w:rsid w:val="0001344F"/>
    <w:rsid w:val="00015EDE"/>
    <w:rsid w:val="000403CC"/>
    <w:rsid w:val="00062C85"/>
    <w:rsid w:val="000F185B"/>
    <w:rsid w:val="0010706F"/>
    <w:rsid w:val="00131582"/>
    <w:rsid w:val="00151524"/>
    <w:rsid w:val="001A0DC8"/>
    <w:rsid w:val="001C1CEC"/>
    <w:rsid w:val="001D58E7"/>
    <w:rsid w:val="001D6170"/>
    <w:rsid w:val="001F2A93"/>
    <w:rsid w:val="001F530F"/>
    <w:rsid w:val="0022097E"/>
    <w:rsid w:val="00221D4C"/>
    <w:rsid w:val="0026631E"/>
    <w:rsid w:val="00270F89"/>
    <w:rsid w:val="00273464"/>
    <w:rsid w:val="00276FC8"/>
    <w:rsid w:val="00282753"/>
    <w:rsid w:val="002A2133"/>
    <w:rsid w:val="002A5C86"/>
    <w:rsid w:val="002C5745"/>
    <w:rsid w:val="002E08A2"/>
    <w:rsid w:val="002F069C"/>
    <w:rsid w:val="002F150B"/>
    <w:rsid w:val="0031620E"/>
    <w:rsid w:val="003204CE"/>
    <w:rsid w:val="0032104C"/>
    <w:rsid w:val="0033037F"/>
    <w:rsid w:val="00381270"/>
    <w:rsid w:val="00385AB3"/>
    <w:rsid w:val="003871F0"/>
    <w:rsid w:val="0039065B"/>
    <w:rsid w:val="003A3E4F"/>
    <w:rsid w:val="003B767F"/>
    <w:rsid w:val="003C21DE"/>
    <w:rsid w:val="0040116D"/>
    <w:rsid w:val="0043204D"/>
    <w:rsid w:val="0043458F"/>
    <w:rsid w:val="00440027"/>
    <w:rsid w:val="0046713E"/>
    <w:rsid w:val="00484477"/>
    <w:rsid w:val="004853D7"/>
    <w:rsid w:val="004A3200"/>
    <w:rsid w:val="004C51BB"/>
    <w:rsid w:val="004C5FD4"/>
    <w:rsid w:val="004D7684"/>
    <w:rsid w:val="004E4BFB"/>
    <w:rsid w:val="004E613E"/>
    <w:rsid w:val="00507549"/>
    <w:rsid w:val="0051311E"/>
    <w:rsid w:val="0051602C"/>
    <w:rsid w:val="0054743C"/>
    <w:rsid w:val="0057428A"/>
    <w:rsid w:val="005B4F82"/>
    <w:rsid w:val="005D1A77"/>
    <w:rsid w:val="005E2E8A"/>
    <w:rsid w:val="005E5F47"/>
    <w:rsid w:val="00623E70"/>
    <w:rsid w:val="006266F4"/>
    <w:rsid w:val="006306AD"/>
    <w:rsid w:val="00653460"/>
    <w:rsid w:val="006619B4"/>
    <w:rsid w:val="00663FCF"/>
    <w:rsid w:val="006732F1"/>
    <w:rsid w:val="0067439F"/>
    <w:rsid w:val="00685A27"/>
    <w:rsid w:val="006A3E9F"/>
    <w:rsid w:val="006B0EAB"/>
    <w:rsid w:val="006B68F2"/>
    <w:rsid w:val="006E3489"/>
    <w:rsid w:val="00725E24"/>
    <w:rsid w:val="00727711"/>
    <w:rsid w:val="00732263"/>
    <w:rsid w:val="0073581B"/>
    <w:rsid w:val="00741D19"/>
    <w:rsid w:val="00744CFF"/>
    <w:rsid w:val="0075449A"/>
    <w:rsid w:val="0075722A"/>
    <w:rsid w:val="007608C2"/>
    <w:rsid w:val="007772AA"/>
    <w:rsid w:val="00780177"/>
    <w:rsid w:val="007D7C94"/>
    <w:rsid w:val="00822771"/>
    <w:rsid w:val="0086108B"/>
    <w:rsid w:val="008911E4"/>
    <w:rsid w:val="008A226A"/>
    <w:rsid w:val="00911D17"/>
    <w:rsid w:val="009357D5"/>
    <w:rsid w:val="009726D6"/>
    <w:rsid w:val="00980EB8"/>
    <w:rsid w:val="0099785C"/>
    <w:rsid w:val="009C16A3"/>
    <w:rsid w:val="009D0919"/>
    <w:rsid w:val="009D7961"/>
    <w:rsid w:val="009E43D5"/>
    <w:rsid w:val="009F26E4"/>
    <w:rsid w:val="00A24B5F"/>
    <w:rsid w:val="00A61498"/>
    <w:rsid w:val="00A673B8"/>
    <w:rsid w:val="00A76509"/>
    <w:rsid w:val="00A8059B"/>
    <w:rsid w:val="00B120D0"/>
    <w:rsid w:val="00B26BFA"/>
    <w:rsid w:val="00B51317"/>
    <w:rsid w:val="00B61CF2"/>
    <w:rsid w:val="00B63511"/>
    <w:rsid w:val="00B72C8B"/>
    <w:rsid w:val="00BA2F80"/>
    <w:rsid w:val="00BE56CB"/>
    <w:rsid w:val="00BE6D2A"/>
    <w:rsid w:val="00C026FB"/>
    <w:rsid w:val="00C12D6E"/>
    <w:rsid w:val="00C27453"/>
    <w:rsid w:val="00C35CFD"/>
    <w:rsid w:val="00C434FA"/>
    <w:rsid w:val="00C93284"/>
    <w:rsid w:val="00CA2CA6"/>
    <w:rsid w:val="00CA3206"/>
    <w:rsid w:val="00CC75F9"/>
    <w:rsid w:val="00D22808"/>
    <w:rsid w:val="00D27AE3"/>
    <w:rsid w:val="00D41614"/>
    <w:rsid w:val="00D753A3"/>
    <w:rsid w:val="00D87564"/>
    <w:rsid w:val="00D904CF"/>
    <w:rsid w:val="00D93342"/>
    <w:rsid w:val="00DA1A46"/>
    <w:rsid w:val="00DA41FA"/>
    <w:rsid w:val="00DB1989"/>
    <w:rsid w:val="00DC3355"/>
    <w:rsid w:val="00DD0E20"/>
    <w:rsid w:val="00DE53D3"/>
    <w:rsid w:val="00E0381A"/>
    <w:rsid w:val="00E409C8"/>
    <w:rsid w:val="00E471C6"/>
    <w:rsid w:val="00E60B25"/>
    <w:rsid w:val="00E62BA1"/>
    <w:rsid w:val="00E744A1"/>
    <w:rsid w:val="00E90F23"/>
    <w:rsid w:val="00ED1A15"/>
    <w:rsid w:val="00ED4F3E"/>
    <w:rsid w:val="00EF5032"/>
    <w:rsid w:val="00F02884"/>
    <w:rsid w:val="00F2265C"/>
    <w:rsid w:val="00F545DB"/>
    <w:rsid w:val="00F86583"/>
    <w:rsid w:val="00F94AE0"/>
    <w:rsid w:val="00FA2FC6"/>
    <w:rsid w:val="00FB6C7E"/>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A0159-F263-488F-9F4F-5840770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53D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53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7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A2F80"/>
    <w:rPr>
      <w:rFonts w:ascii="Arial" w:hAnsi="Arial" w:cs="Arial"/>
      <w:sz w:val="22"/>
      <w:szCs w:val="28"/>
    </w:rPr>
  </w:style>
  <w:style w:type="character" w:customStyle="1" w:styleId="BodyTextChar">
    <w:name w:val="Body Text Char"/>
    <w:basedOn w:val="DefaultParagraphFont"/>
    <w:link w:val="BodyText"/>
    <w:rsid w:val="00BA2F80"/>
    <w:rPr>
      <w:rFonts w:ascii="Arial" w:eastAsia="Times New Roman"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2D7A3-98E0-4744-B3F2-C76980F7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19</cp:revision>
  <cp:lastPrinted>2020-01-28T17:15:00Z</cp:lastPrinted>
  <dcterms:created xsi:type="dcterms:W3CDTF">2020-06-15T09:25:00Z</dcterms:created>
  <dcterms:modified xsi:type="dcterms:W3CDTF">2020-07-07T08:48:00Z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-235113936</vt:i4>
  </property>
  <property fmtid="{D5CDD505-2E9C-101B-9397-08002B2CF9AE}" pid="3" name="_NewReviewCycle">
    <vt:lpwstr/>
  </property>
  <property fmtid="{D5CDD505-2E9C-101B-9397-08002B2CF9AE}" pid="4" name="_EmailSubject">
    <vt:lpwstr>Schools Forum</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-854324458</vt:i4>
  </property>
</Properties>
</file>