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145222" w14:textId="77777777" w:rsidR="002B3D6A" w:rsidRDefault="00AA3C36" w:rsidP="002B3D6A">
      <w:pPr>
        <w:pBdr>
          <w:top w:val="single" w:sz="4" w:space="1" w:color="auto"/>
          <w:left w:val="single" w:sz="4" w:space="4" w:color="auto"/>
          <w:bottom w:val="single" w:sz="4" w:space="1" w:color="auto"/>
          <w:right w:val="single" w:sz="4" w:space="4" w:color="auto"/>
        </w:pBdr>
        <w:jc w:val="center"/>
        <w:rPr>
          <w:b/>
          <w:bCs/>
        </w:rPr>
      </w:pPr>
      <w:bookmarkStart w:id="0" w:name="_GoBack"/>
      <w:bookmarkEnd w:id="0"/>
      <w:r>
        <w:rPr>
          <w:b/>
          <w:bCs/>
        </w:rPr>
        <w:t>Report to Schools</w:t>
      </w:r>
      <w:r w:rsidR="001E6BE3">
        <w:rPr>
          <w:b/>
          <w:bCs/>
        </w:rPr>
        <w:t>’</w:t>
      </w:r>
      <w:r w:rsidR="00257CE6">
        <w:rPr>
          <w:b/>
          <w:bCs/>
        </w:rPr>
        <w:t xml:space="preserve"> Forum 24</w:t>
      </w:r>
      <w:r w:rsidR="00D32141">
        <w:rPr>
          <w:b/>
          <w:bCs/>
        </w:rPr>
        <w:t xml:space="preserve"> September</w:t>
      </w:r>
      <w:r w:rsidR="00257CE6">
        <w:rPr>
          <w:b/>
          <w:bCs/>
        </w:rPr>
        <w:t xml:space="preserve"> 2020</w:t>
      </w:r>
    </w:p>
    <w:p w14:paraId="369FD285" w14:textId="77777777" w:rsidR="002B3D6A" w:rsidRPr="00476556" w:rsidRDefault="002B3D6A" w:rsidP="002B3D6A">
      <w:pPr>
        <w:pBdr>
          <w:top w:val="single" w:sz="4" w:space="1" w:color="auto"/>
          <w:left w:val="single" w:sz="4" w:space="4" w:color="auto"/>
          <w:bottom w:val="single" w:sz="4" w:space="1" w:color="auto"/>
          <w:right w:val="single" w:sz="4" w:space="4" w:color="auto"/>
        </w:pBdr>
        <w:jc w:val="center"/>
        <w:rPr>
          <w:b/>
          <w:bCs/>
        </w:rPr>
      </w:pPr>
      <w:r>
        <w:rPr>
          <w:b/>
          <w:bCs/>
        </w:rPr>
        <w:t xml:space="preserve">From </w:t>
      </w:r>
      <w:r w:rsidR="00E77E9A">
        <w:rPr>
          <w:b/>
          <w:bCs/>
        </w:rPr>
        <w:t>Amanda Whitehead</w:t>
      </w:r>
      <w:r w:rsidRPr="00476556">
        <w:rPr>
          <w:b/>
          <w:bCs/>
        </w:rPr>
        <w:t xml:space="preserve"> Assistant Director</w:t>
      </w:r>
      <w:r w:rsidR="0033793E">
        <w:rPr>
          <w:b/>
          <w:bCs/>
        </w:rPr>
        <w:t>:</w:t>
      </w:r>
      <w:r w:rsidRPr="00476556">
        <w:rPr>
          <w:b/>
          <w:bCs/>
        </w:rPr>
        <w:t xml:space="preserve"> Education</w:t>
      </w:r>
    </w:p>
    <w:p w14:paraId="2C5C0EEF" w14:textId="77777777" w:rsidR="00382E36" w:rsidRDefault="00382E36" w:rsidP="00966621">
      <w:pPr>
        <w:pStyle w:val="Heading1"/>
        <w:rPr>
          <w:b w:val="0"/>
        </w:rPr>
      </w:pPr>
    </w:p>
    <w:p w14:paraId="62B5BFC3" w14:textId="5DD3EB72" w:rsidR="00E475D9" w:rsidRDefault="002B3D6A">
      <w:pPr>
        <w:pStyle w:val="Heading1"/>
      </w:pPr>
      <w:r>
        <w:t xml:space="preserve">Agenda </w:t>
      </w:r>
      <w:r w:rsidRPr="00E04F29">
        <w:t xml:space="preserve">Item </w:t>
      </w:r>
      <w:r w:rsidR="00E20A47">
        <w:t>11</w:t>
      </w:r>
      <w:r w:rsidRPr="00E04F29">
        <w:t>:</w:t>
      </w:r>
      <w:r w:rsidRPr="00F76825">
        <w:t xml:space="preserve"> </w:t>
      </w:r>
      <w:r w:rsidR="009E7436" w:rsidRPr="00F76825">
        <w:t>Statutory</w:t>
      </w:r>
      <w:r w:rsidR="009E7436">
        <w:t xml:space="preserve"> Services provided by the Local Authority</w:t>
      </w:r>
    </w:p>
    <w:p w14:paraId="718A8CFB" w14:textId="77777777" w:rsidR="00382E36" w:rsidRPr="00382E36" w:rsidRDefault="00382E36" w:rsidP="0033793E"/>
    <w:p w14:paraId="6B4F5DA9" w14:textId="77777777" w:rsidR="00225305" w:rsidRPr="009E7436" w:rsidRDefault="00225305" w:rsidP="0033793E">
      <w:pPr>
        <w:pStyle w:val="ListParagraph"/>
        <w:numPr>
          <w:ilvl w:val="0"/>
          <w:numId w:val="7"/>
        </w:numPr>
        <w:ind w:left="0" w:firstLine="0"/>
        <w:rPr>
          <w:b/>
          <w:u w:val="single"/>
        </w:rPr>
      </w:pPr>
      <w:r w:rsidRPr="009E7436">
        <w:rPr>
          <w:b/>
          <w:u w:val="single"/>
        </w:rPr>
        <w:t xml:space="preserve">Introduction </w:t>
      </w:r>
    </w:p>
    <w:p w14:paraId="5EC90C90" w14:textId="77777777" w:rsidR="00285564" w:rsidRDefault="00285564" w:rsidP="0033793E"/>
    <w:p w14:paraId="61F3C701" w14:textId="77777777" w:rsidR="004611DB" w:rsidRDefault="009E7436">
      <w:pPr>
        <w:ind w:hanging="720"/>
        <w:rPr>
          <w:vanish/>
          <w:specVanish/>
        </w:rPr>
      </w:pPr>
      <w:r>
        <w:t>1.1</w:t>
      </w:r>
      <w:r>
        <w:tab/>
      </w:r>
      <w:r w:rsidR="00F5799B">
        <w:t xml:space="preserve">The local authority </w:t>
      </w:r>
      <w:r w:rsidR="00632663">
        <w:t>provides statutory duties for both maintained schools and academies</w:t>
      </w:r>
    </w:p>
    <w:p w14:paraId="60265145" w14:textId="77777777" w:rsidR="004611DB" w:rsidRDefault="00632663">
      <w:pPr>
        <w:ind w:hanging="720"/>
      </w:pPr>
      <w:r>
        <w:t xml:space="preserve">. </w:t>
      </w:r>
      <w:r w:rsidR="00DA5C81">
        <w:t>This report expl</w:t>
      </w:r>
      <w:r w:rsidR="00F0252E">
        <w:t>ains the funding streams for these</w:t>
      </w:r>
      <w:r w:rsidR="00DA5C81">
        <w:t xml:space="preserve"> responsibilit</w:t>
      </w:r>
      <w:r w:rsidR="00F0252E">
        <w:t>ies</w:t>
      </w:r>
      <w:r w:rsidR="00DA5C81">
        <w:t>.</w:t>
      </w:r>
    </w:p>
    <w:p w14:paraId="3908B116" w14:textId="77777777" w:rsidR="005E46E1" w:rsidRDefault="005E46E1">
      <w:pPr>
        <w:ind w:hanging="720"/>
      </w:pPr>
    </w:p>
    <w:p w14:paraId="1D7E7DD9" w14:textId="77777777" w:rsidR="00DC0EBF" w:rsidRDefault="00DC0EBF">
      <w:pPr>
        <w:ind w:hanging="720"/>
      </w:pPr>
    </w:p>
    <w:p w14:paraId="18AEB40B" w14:textId="77777777" w:rsidR="004611DB" w:rsidRDefault="00225305">
      <w:pPr>
        <w:pStyle w:val="ListParagraph"/>
        <w:numPr>
          <w:ilvl w:val="0"/>
          <w:numId w:val="7"/>
        </w:numPr>
        <w:ind w:left="709" w:hanging="709"/>
        <w:rPr>
          <w:b/>
          <w:u w:val="single"/>
        </w:rPr>
      </w:pPr>
      <w:r w:rsidRPr="00D4632D">
        <w:rPr>
          <w:b/>
          <w:u w:val="single"/>
        </w:rPr>
        <w:t>Background</w:t>
      </w:r>
    </w:p>
    <w:p w14:paraId="013DC50B" w14:textId="77777777" w:rsidR="004611DB" w:rsidRDefault="004611DB">
      <w:pPr>
        <w:pStyle w:val="ListParagraph"/>
        <w:ind w:left="0"/>
        <w:rPr>
          <w:b/>
        </w:rPr>
      </w:pPr>
    </w:p>
    <w:p w14:paraId="39BCEF91" w14:textId="77777777" w:rsidR="004611DB" w:rsidRDefault="00F81DC8">
      <w:pPr>
        <w:ind w:hanging="720"/>
      </w:pPr>
      <w:r>
        <w:t>2.1</w:t>
      </w:r>
      <w:r>
        <w:tab/>
      </w:r>
      <w:r w:rsidR="00AA3C36">
        <w:t>Forum</w:t>
      </w:r>
      <w:r w:rsidR="005E46E1">
        <w:t xml:space="preserve"> members</w:t>
      </w:r>
      <w:r w:rsidR="00AA3C36">
        <w:t xml:space="preserve"> will recall a</w:t>
      </w:r>
      <w:r w:rsidR="009E7436">
        <w:t>s part of the introduction of the National Funding Formula</w:t>
      </w:r>
      <w:r w:rsidR="0033793E">
        <w:t>,</w:t>
      </w:r>
      <w:r w:rsidR="009E7436">
        <w:t xml:space="preserve"> the Education and Skills Funding Agency (ESFA) introduced a C</w:t>
      </w:r>
      <w:r w:rsidR="00745659">
        <w:t>entral Schools Services Block (CSSB)</w:t>
      </w:r>
      <w:r w:rsidR="00E77E9A">
        <w:t>.</w:t>
      </w:r>
    </w:p>
    <w:p w14:paraId="203F6CD7" w14:textId="77777777" w:rsidR="004611DB" w:rsidRDefault="004611DB">
      <w:pPr>
        <w:pStyle w:val="ListParagraph"/>
      </w:pPr>
    </w:p>
    <w:p w14:paraId="3C3F26E8" w14:textId="77777777" w:rsidR="004611DB" w:rsidRDefault="009E7436">
      <w:pPr>
        <w:pStyle w:val="NormalWeb"/>
        <w:spacing w:before="0" w:beforeAutospacing="0"/>
        <w:ind w:left="709" w:hanging="709"/>
      </w:pPr>
      <w:r>
        <w:t>2.2</w:t>
      </w:r>
      <w:r>
        <w:tab/>
      </w:r>
      <w:r w:rsidR="00D32141">
        <w:t>The CSSB</w:t>
      </w:r>
      <w:r>
        <w:t xml:space="preserve"> funds</w:t>
      </w:r>
      <w:r w:rsidR="002201FB">
        <w:t xml:space="preserve"> local authorities for the stat</w:t>
      </w:r>
      <w:r>
        <w:t xml:space="preserve">utory duties they hold for both maintained </w:t>
      </w:r>
      <w:r w:rsidR="002201FB">
        <w:t xml:space="preserve">schools </w:t>
      </w:r>
      <w:r w:rsidR="00636101" w:rsidRPr="00636101">
        <w:rPr>
          <w:u w:val="single"/>
        </w:rPr>
        <w:t>and</w:t>
      </w:r>
      <w:r w:rsidR="002201FB">
        <w:t xml:space="preserve"> academies which was previously allocated through the </w:t>
      </w:r>
      <w:r w:rsidR="00636101" w:rsidRPr="00636101">
        <w:rPr>
          <w:i/>
        </w:rPr>
        <w:t>retained duties</w:t>
      </w:r>
      <w:r w:rsidR="002201FB">
        <w:t xml:space="preserve"> element of the Education Services Grant</w:t>
      </w:r>
      <w:r w:rsidR="00DA5C81">
        <w:t xml:space="preserve"> (ESG)</w:t>
      </w:r>
      <w:r w:rsidR="002201FB">
        <w:t xml:space="preserve">. </w:t>
      </w:r>
    </w:p>
    <w:p w14:paraId="5DC471F7" w14:textId="77777777" w:rsidR="00E475D9" w:rsidRDefault="000367D4">
      <w:pPr>
        <w:pStyle w:val="NormalWeb"/>
        <w:spacing w:before="0" w:beforeAutospacing="0" w:after="0" w:afterAutospacing="0"/>
        <w:ind w:left="709" w:hanging="709"/>
      </w:pPr>
      <w:r>
        <w:t>2.</w:t>
      </w:r>
      <w:r w:rsidR="00DA5C81">
        <w:t>3</w:t>
      </w:r>
      <w:r>
        <w:tab/>
      </w:r>
      <w:r w:rsidR="00DA5C81">
        <w:t xml:space="preserve">In addition, the </w:t>
      </w:r>
      <w:r w:rsidR="0033793E">
        <w:t xml:space="preserve">local authority </w:t>
      </w:r>
      <w:r w:rsidR="00DA5C81">
        <w:t xml:space="preserve">carries out statutory duties on behalf of maintained schools </w:t>
      </w:r>
      <w:r w:rsidR="00636101" w:rsidRPr="00636101">
        <w:rPr>
          <w:u w:val="single"/>
        </w:rPr>
        <w:t>only</w:t>
      </w:r>
      <w:r w:rsidR="00DA5C81">
        <w:t xml:space="preserve">.  These duties were previously funded from ESG </w:t>
      </w:r>
      <w:r w:rsidR="00636101" w:rsidRPr="00636101">
        <w:rPr>
          <w:i/>
        </w:rPr>
        <w:t>general rate</w:t>
      </w:r>
      <w:r w:rsidR="00DA5C81">
        <w:t xml:space="preserve">.  </w:t>
      </w:r>
      <w:r w:rsidR="00AA3C36">
        <w:t>In 2017/18</w:t>
      </w:r>
      <w:r w:rsidR="005E46E1">
        <w:t>,</w:t>
      </w:r>
      <w:r w:rsidR="00DA5C81">
        <w:t xml:space="preserve"> regulations were amended which allowed </w:t>
      </w:r>
      <w:r w:rsidR="0033793E">
        <w:t xml:space="preserve">local authorities </w:t>
      </w:r>
      <w:r w:rsidR="00DA5C81">
        <w:t>to retain some of their School Block funding to cover these statutory duties.</w:t>
      </w:r>
    </w:p>
    <w:p w14:paraId="587597AF" w14:textId="0A6C7058" w:rsidR="004611DB" w:rsidRDefault="00225305" w:rsidP="00DC0EBF">
      <w:pPr>
        <w:pStyle w:val="NormalWeb"/>
        <w:ind w:hanging="720"/>
        <w:rPr>
          <w:b/>
        </w:rPr>
      </w:pPr>
      <w:r w:rsidRPr="00917570">
        <w:rPr>
          <w:b/>
        </w:rPr>
        <w:t>3.</w:t>
      </w:r>
      <w:r w:rsidRPr="00917570">
        <w:rPr>
          <w:b/>
        </w:rPr>
        <w:tab/>
      </w:r>
      <w:r w:rsidR="00DA5C81" w:rsidRPr="002B3D6A">
        <w:rPr>
          <w:b/>
          <w:u w:val="single"/>
        </w:rPr>
        <w:t>C</w:t>
      </w:r>
      <w:r w:rsidR="00875F73">
        <w:rPr>
          <w:b/>
          <w:u w:val="single"/>
        </w:rPr>
        <w:t>e</w:t>
      </w:r>
      <w:r w:rsidR="00DA5C81" w:rsidRPr="002B3D6A">
        <w:rPr>
          <w:b/>
          <w:u w:val="single"/>
        </w:rPr>
        <w:t xml:space="preserve">ntral Services </w:t>
      </w:r>
      <w:r w:rsidR="009756DC" w:rsidRPr="002B3D6A">
        <w:rPr>
          <w:b/>
          <w:u w:val="single"/>
        </w:rPr>
        <w:t>for Schools</w:t>
      </w:r>
      <w:r w:rsidR="00CB2C61">
        <w:rPr>
          <w:b/>
          <w:u w:val="single"/>
        </w:rPr>
        <w:t>:</w:t>
      </w:r>
      <w:r w:rsidR="002B3D6A">
        <w:rPr>
          <w:b/>
          <w:u w:val="single"/>
        </w:rPr>
        <w:t xml:space="preserve"> </w:t>
      </w:r>
      <w:r w:rsidR="00CA2038">
        <w:rPr>
          <w:b/>
          <w:u w:val="single"/>
        </w:rPr>
        <w:t xml:space="preserve">Retained and General </w:t>
      </w:r>
      <w:r w:rsidR="002B3D6A">
        <w:rPr>
          <w:b/>
          <w:u w:val="single"/>
        </w:rPr>
        <w:t>Duties</w:t>
      </w:r>
    </w:p>
    <w:p w14:paraId="32490006" w14:textId="77777777" w:rsidR="004611DB" w:rsidRDefault="00DA5C81">
      <w:pPr>
        <w:ind w:left="709" w:hanging="709"/>
      </w:pPr>
      <w:r w:rsidRPr="002B3D6A">
        <w:t>3.1</w:t>
      </w:r>
      <w:r w:rsidRPr="002B3D6A">
        <w:tab/>
      </w:r>
      <w:r>
        <w:tab/>
      </w:r>
      <w:r w:rsidRPr="00376111">
        <w:t xml:space="preserve">Details on the type of </w:t>
      </w:r>
      <w:r w:rsidR="00636101" w:rsidRPr="00636101">
        <w:rPr>
          <w:i/>
        </w:rPr>
        <w:t>retained duties</w:t>
      </w:r>
      <w:r w:rsidRPr="00376111">
        <w:t xml:space="preserve"> </w:t>
      </w:r>
      <w:r w:rsidR="00E77E9A">
        <w:t xml:space="preserve">provided to both maintained schools and academies </w:t>
      </w:r>
      <w:r w:rsidR="00CA2038">
        <w:t>ar</w:t>
      </w:r>
      <w:r w:rsidR="00E77E9A">
        <w:t>e listed</w:t>
      </w:r>
      <w:r w:rsidRPr="00376111">
        <w:t xml:space="preserve"> in </w:t>
      </w:r>
      <w:r w:rsidRPr="00376111">
        <w:rPr>
          <w:b/>
        </w:rPr>
        <w:t>Appendix</w:t>
      </w:r>
      <w:r w:rsidR="00E77E9A">
        <w:rPr>
          <w:b/>
        </w:rPr>
        <w:t xml:space="preserve"> </w:t>
      </w:r>
      <w:r w:rsidRPr="00376111">
        <w:rPr>
          <w:b/>
        </w:rPr>
        <w:t>1</w:t>
      </w:r>
      <w:r>
        <w:rPr>
          <w:b/>
        </w:rPr>
        <w:t xml:space="preserve"> </w:t>
      </w:r>
      <w:r w:rsidR="00CA2038">
        <w:t xml:space="preserve">(Column 1) and </w:t>
      </w:r>
      <w:r w:rsidR="00636101" w:rsidRPr="00636101">
        <w:rPr>
          <w:i/>
        </w:rPr>
        <w:t>general duties</w:t>
      </w:r>
      <w:r w:rsidR="00E77E9A">
        <w:rPr>
          <w:i/>
        </w:rPr>
        <w:t xml:space="preserve"> </w:t>
      </w:r>
      <w:r w:rsidR="00E77E9A" w:rsidRPr="00E77E9A">
        <w:t>provided to maintained schools only</w:t>
      </w:r>
      <w:r w:rsidR="00CA2038">
        <w:t xml:space="preserve"> in </w:t>
      </w:r>
      <w:r w:rsidR="00CA2038" w:rsidRPr="00745659">
        <w:rPr>
          <w:b/>
        </w:rPr>
        <w:t>Appendix 1</w:t>
      </w:r>
      <w:r w:rsidR="00CA2038">
        <w:t xml:space="preserve"> </w:t>
      </w:r>
      <w:r w:rsidR="00745659">
        <w:t>(C</w:t>
      </w:r>
      <w:r w:rsidR="00CA2038">
        <w:t>olumn 2</w:t>
      </w:r>
      <w:r w:rsidR="00745659">
        <w:t>)</w:t>
      </w:r>
      <w:r w:rsidR="00CA2038">
        <w:t>.</w:t>
      </w:r>
    </w:p>
    <w:p w14:paraId="3592ABCA" w14:textId="77777777" w:rsidR="004611DB" w:rsidRDefault="004611DB">
      <w:pPr>
        <w:ind w:left="709" w:hanging="709"/>
      </w:pPr>
    </w:p>
    <w:p w14:paraId="56D53468" w14:textId="77777777" w:rsidR="004611DB" w:rsidRDefault="00DA5C81" w:rsidP="00E77E9A">
      <w:pPr>
        <w:pStyle w:val="Default"/>
        <w:spacing w:after="260"/>
        <w:ind w:left="720" w:hanging="720"/>
      </w:pPr>
      <w:r w:rsidRPr="002B3D6A">
        <w:t>3.</w:t>
      </w:r>
      <w:r w:rsidR="00CA2038">
        <w:t>2</w:t>
      </w:r>
      <w:r w:rsidRPr="002B3D6A">
        <w:tab/>
      </w:r>
      <w:r w:rsidR="00745659" w:rsidRPr="00745659">
        <w:t>T</w:t>
      </w:r>
      <w:r w:rsidR="00FE5078" w:rsidRPr="00745659">
        <w:t>able</w:t>
      </w:r>
      <w:r w:rsidR="00745659" w:rsidRPr="00745659">
        <w:t xml:space="preserve"> 1</w:t>
      </w:r>
      <w:r w:rsidR="00FE5078">
        <w:t xml:space="preserve"> </w:t>
      </w:r>
      <w:r w:rsidR="0082162A">
        <w:t>overleaf</w:t>
      </w:r>
      <w:r w:rsidR="00FE5078">
        <w:t xml:space="preserve"> </w:t>
      </w:r>
      <w:r w:rsidR="00F81DC8">
        <w:t xml:space="preserve">shows </w:t>
      </w:r>
      <w:r w:rsidR="00FE5078">
        <w:t xml:space="preserve">the </w:t>
      </w:r>
      <w:r w:rsidR="00E77E9A">
        <w:t>indica</w:t>
      </w:r>
      <w:r w:rsidR="00257CE6">
        <w:t>tive budget requirement for 2021/22</w:t>
      </w:r>
      <w:r w:rsidR="000042AA">
        <w:t xml:space="preserve"> </w:t>
      </w:r>
      <w:r w:rsidR="00FA358A">
        <w:t>in</w:t>
      </w:r>
      <w:r w:rsidR="00FE5078">
        <w:t xml:space="preserve"> respect of the </w:t>
      </w:r>
      <w:r w:rsidR="00E77E9A">
        <w:t xml:space="preserve">statutory </w:t>
      </w:r>
      <w:r w:rsidR="00D3772A">
        <w:t xml:space="preserve">services provided </w:t>
      </w:r>
      <w:r w:rsidR="00616B46">
        <w:t>by the local authority</w:t>
      </w:r>
      <w:r w:rsidR="0006526C">
        <w:t xml:space="preserve">. The services listed have been identified by </w:t>
      </w:r>
      <w:r w:rsidR="00FE5078">
        <w:t>E</w:t>
      </w:r>
      <w:r w:rsidR="00D4632D">
        <w:t>S</w:t>
      </w:r>
      <w:r w:rsidR="00FE5078">
        <w:t xml:space="preserve">FA as </w:t>
      </w:r>
      <w:r w:rsidR="00D3772A">
        <w:t xml:space="preserve">permissible </w:t>
      </w:r>
      <w:r w:rsidR="00F81DC8">
        <w:t>statutory expenditure</w:t>
      </w:r>
      <w:r w:rsidR="0006526C">
        <w:t xml:space="preserve"> with</w:t>
      </w:r>
      <w:r w:rsidR="00634376">
        <w:t>in</w:t>
      </w:r>
      <w:r w:rsidR="0006526C">
        <w:t xml:space="preserve"> the regulations. </w:t>
      </w:r>
      <w:r w:rsidR="00E77E9A">
        <w:t>The activities and associated costs cover both retained duties and general duties.</w:t>
      </w:r>
    </w:p>
    <w:p w14:paraId="4C485352" w14:textId="77777777" w:rsidR="0011278A" w:rsidRDefault="0011278A" w:rsidP="0011278A">
      <w:pPr>
        <w:ind w:hanging="720"/>
      </w:pPr>
      <w:r>
        <w:t>3.</w:t>
      </w:r>
      <w:r w:rsidR="0082162A">
        <w:t>3</w:t>
      </w:r>
      <w:r>
        <w:tab/>
        <w:t xml:space="preserve">Schools Forum is required to agree the funding for retained duties (all School Forum Members) and the general duties (maintained school </w:t>
      </w:r>
      <w:r w:rsidRPr="00D13209">
        <w:t>members only).</w:t>
      </w:r>
    </w:p>
    <w:p w14:paraId="0DB14CF4" w14:textId="77777777" w:rsidR="0011278A" w:rsidRDefault="0011278A" w:rsidP="0011278A">
      <w:pPr>
        <w:ind w:hanging="720"/>
      </w:pPr>
    </w:p>
    <w:p w14:paraId="65E1F026" w14:textId="2C0EAEFB" w:rsidR="0011278A" w:rsidRDefault="0082162A" w:rsidP="0011278A">
      <w:pPr>
        <w:ind w:hanging="720"/>
      </w:pPr>
      <w:r>
        <w:t>3.4</w:t>
      </w:r>
      <w:r w:rsidR="0011278A">
        <w:tab/>
        <w:t>For retained duties, an indicat</w:t>
      </w:r>
      <w:r w:rsidR="0058590E">
        <w:t>ive budget requirement of £0.229</w:t>
      </w:r>
      <w:r w:rsidR="0011278A">
        <w:t xml:space="preserve">m has been included in the CSSB element of DSG to cover these activities. The final value </w:t>
      </w:r>
      <w:r w:rsidR="00257CE6">
        <w:t>will be updated for October 2020</w:t>
      </w:r>
      <w:r w:rsidR="0011278A">
        <w:t xml:space="preserve"> pupil nu</w:t>
      </w:r>
      <w:r w:rsidR="00257CE6">
        <w:t>mbers published in December 2020</w:t>
      </w:r>
      <w:r w:rsidR="0011278A">
        <w:t>. Schools’ Forum are asked to approve this funding from the CSSB in a separate re</w:t>
      </w:r>
      <w:r w:rsidR="00C87833">
        <w:t>port at this</w:t>
      </w:r>
      <w:r w:rsidR="0011278A">
        <w:t xml:space="preserve"> same meeting.</w:t>
      </w:r>
    </w:p>
    <w:p w14:paraId="27C6D4E5" w14:textId="77777777" w:rsidR="00BA002A" w:rsidRDefault="00BA002A" w:rsidP="0011278A">
      <w:pPr>
        <w:ind w:hanging="720"/>
      </w:pPr>
    </w:p>
    <w:tbl>
      <w:tblPr>
        <w:tblW w:w="9867" w:type="dxa"/>
        <w:tblInd w:w="93" w:type="dxa"/>
        <w:tblLook w:val="04A0" w:firstRow="1" w:lastRow="0" w:firstColumn="1" w:lastColumn="0" w:noHBand="0" w:noVBand="1"/>
      </w:tblPr>
      <w:tblGrid>
        <w:gridCol w:w="5118"/>
        <w:gridCol w:w="1701"/>
        <w:gridCol w:w="1560"/>
        <w:gridCol w:w="1488"/>
      </w:tblGrid>
      <w:tr w:rsidR="00A213F9" w:rsidRPr="00CE45A7" w14:paraId="2D331794" w14:textId="77777777" w:rsidTr="00A213F9">
        <w:trPr>
          <w:trHeight w:val="315"/>
        </w:trPr>
        <w:tc>
          <w:tcPr>
            <w:tcW w:w="9867" w:type="dxa"/>
            <w:gridSpan w:val="4"/>
            <w:tcBorders>
              <w:top w:val="single" w:sz="4" w:space="0" w:color="auto"/>
              <w:left w:val="single" w:sz="4" w:space="0" w:color="auto"/>
              <w:bottom w:val="single" w:sz="4" w:space="0" w:color="auto"/>
              <w:right w:val="single" w:sz="4" w:space="0" w:color="000000"/>
            </w:tcBorders>
            <w:shd w:val="clear" w:color="000000" w:fill="000000"/>
            <w:noWrap/>
            <w:vAlign w:val="bottom"/>
            <w:hideMark/>
          </w:tcPr>
          <w:p w14:paraId="11E22F09" w14:textId="77777777" w:rsidR="00A213F9" w:rsidRPr="00CE45A7" w:rsidRDefault="00E77E9A" w:rsidP="00E77E9A">
            <w:pPr>
              <w:ind w:left="0"/>
              <w:jc w:val="center"/>
              <w:rPr>
                <w:b/>
                <w:bCs/>
                <w:color w:val="FFFFFF"/>
                <w:lang w:eastAsia="en-GB"/>
              </w:rPr>
            </w:pPr>
            <w:r>
              <w:rPr>
                <w:b/>
                <w:bCs/>
                <w:color w:val="FFFFFF"/>
                <w:sz w:val="22"/>
                <w:szCs w:val="22"/>
                <w:lang w:eastAsia="en-GB"/>
              </w:rPr>
              <w:t xml:space="preserve">Table 1: </w:t>
            </w:r>
            <w:r w:rsidR="00257CE6">
              <w:rPr>
                <w:b/>
                <w:bCs/>
                <w:color w:val="FFFFFF"/>
                <w:sz w:val="22"/>
                <w:szCs w:val="22"/>
                <w:lang w:eastAsia="en-GB"/>
              </w:rPr>
              <w:t>2021/22</w:t>
            </w:r>
            <w:r w:rsidR="00A213F9">
              <w:rPr>
                <w:b/>
                <w:bCs/>
                <w:color w:val="FFFFFF"/>
                <w:sz w:val="22"/>
                <w:szCs w:val="22"/>
                <w:lang w:eastAsia="en-GB"/>
              </w:rPr>
              <w:t xml:space="preserve"> </w:t>
            </w:r>
            <w:r>
              <w:rPr>
                <w:b/>
                <w:bCs/>
                <w:color w:val="FFFFFF"/>
                <w:sz w:val="22"/>
                <w:szCs w:val="22"/>
                <w:lang w:eastAsia="en-GB"/>
              </w:rPr>
              <w:t>Provisional</w:t>
            </w:r>
            <w:r w:rsidR="00A213F9" w:rsidRPr="00CE45A7">
              <w:rPr>
                <w:b/>
                <w:bCs/>
                <w:color w:val="FFFFFF"/>
                <w:sz w:val="22"/>
                <w:szCs w:val="22"/>
                <w:lang w:eastAsia="en-GB"/>
              </w:rPr>
              <w:t xml:space="preserve"> Budget</w:t>
            </w:r>
            <w:r>
              <w:rPr>
                <w:b/>
                <w:bCs/>
                <w:color w:val="FFFFFF"/>
                <w:sz w:val="22"/>
                <w:szCs w:val="22"/>
                <w:lang w:eastAsia="en-GB"/>
              </w:rPr>
              <w:t xml:space="preserve"> Requirement</w:t>
            </w:r>
            <w:r w:rsidR="00A213F9" w:rsidRPr="00CE45A7">
              <w:rPr>
                <w:b/>
                <w:bCs/>
                <w:color w:val="FFFFFF"/>
                <w:sz w:val="22"/>
                <w:szCs w:val="22"/>
                <w:lang w:eastAsia="en-GB"/>
              </w:rPr>
              <w:t xml:space="preserve"> </w:t>
            </w:r>
          </w:p>
        </w:tc>
      </w:tr>
      <w:tr w:rsidR="00A213F9" w:rsidRPr="00CE45A7" w14:paraId="00482008" w14:textId="77777777" w:rsidTr="00A213F9">
        <w:trPr>
          <w:trHeight w:val="630"/>
        </w:trPr>
        <w:tc>
          <w:tcPr>
            <w:tcW w:w="5118" w:type="dxa"/>
            <w:tcBorders>
              <w:top w:val="nil"/>
              <w:left w:val="single" w:sz="4" w:space="0" w:color="auto"/>
              <w:bottom w:val="single" w:sz="4" w:space="0" w:color="auto"/>
              <w:right w:val="single" w:sz="4" w:space="0" w:color="auto"/>
            </w:tcBorders>
            <w:shd w:val="clear" w:color="000000" w:fill="000000"/>
            <w:vAlign w:val="center"/>
            <w:hideMark/>
          </w:tcPr>
          <w:p w14:paraId="1C1C6228" w14:textId="77777777" w:rsidR="00A213F9" w:rsidRPr="00CE45A7" w:rsidRDefault="00A213F9" w:rsidP="00A213F9">
            <w:pPr>
              <w:ind w:left="0"/>
              <w:jc w:val="center"/>
              <w:rPr>
                <w:b/>
                <w:bCs/>
                <w:color w:val="FFFFFF"/>
                <w:lang w:eastAsia="en-GB"/>
              </w:rPr>
            </w:pPr>
            <w:r w:rsidRPr="00CE45A7">
              <w:rPr>
                <w:b/>
                <w:bCs/>
                <w:color w:val="FFFFFF"/>
                <w:sz w:val="22"/>
                <w:szCs w:val="22"/>
                <w:lang w:eastAsia="en-GB"/>
              </w:rPr>
              <w:t>Description</w:t>
            </w:r>
          </w:p>
        </w:tc>
        <w:tc>
          <w:tcPr>
            <w:tcW w:w="1701" w:type="dxa"/>
            <w:tcBorders>
              <w:top w:val="nil"/>
              <w:left w:val="nil"/>
              <w:bottom w:val="single" w:sz="4" w:space="0" w:color="auto"/>
              <w:right w:val="nil"/>
            </w:tcBorders>
            <w:shd w:val="clear" w:color="000000" w:fill="000000"/>
            <w:vAlign w:val="bottom"/>
            <w:hideMark/>
          </w:tcPr>
          <w:p w14:paraId="07EE66C3" w14:textId="77777777" w:rsidR="00A213F9" w:rsidRPr="00CE45A7" w:rsidRDefault="00A213F9" w:rsidP="00A213F9">
            <w:pPr>
              <w:ind w:left="0"/>
              <w:jc w:val="center"/>
              <w:rPr>
                <w:b/>
                <w:bCs/>
                <w:color w:val="FFFFFF"/>
                <w:lang w:eastAsia="en-GB"/>
              </w:rPr>
            </w:pPr>
            <w:r w:rsidRPr="00CE45A7">
              <w:rPr>
                <w:b/>
                <w:bCs/>
                <w:color w:val="FFFFFF"/>
                <w:sz w:val="22"/>
                <w:szCs w:val="22"/>
                <w:lang w:eastAsia="en-GB"/>
              </w:rPr>
              <w:t>Gross Expenditure</w:t>
            </w:r>
          </w:p>
        </w:tc>
        <w:tc>
          <w:tcPr>
            <w:tcW w:w="1560" w:type="dxa"/>
            <w:tcBorders>
              <w:top w:val="nil"/>
              <w:left w:val="single" w:sz="4" w:space="0" w:color="auto"/>
              <w:bottom w:val="single" w:sz="4" w:space="0" w:color="auto"/>
              <w:right w:val="nil"/>
            </w:tcBorders>
            <w:shd w:val="clear" w:color="000000" w:fill="000000"/>
            <w:vAlign w:val="bottom"/>
            <w:hideMark/>
          </w:tcPr>
          <w:p w14:paraId="5FE8EC3A" w14:textId="77777777" w:rsidR="00A213F9" w:rsidRPr="00CE45A7" w:rsidRDefault="00A213F9" w:rsidP="00A213F9">
            <w:pPr>
              <w:ind w:left="0"/>
              <w:jc w:val="center"/>
              <w:rPr>
                <w:b/>
                <w:bCs/>
                <w:color w:val="FFFFFF"/>
                <w:lang w:eastAsia="en-GB"/>
              </w:rPr>
            </w:pPr>
            <w:r w:rsidRPr="00CE45A7">
              <w:rPr>
                <w:b/>
                <w:bCs/>
                <w:color w:val="FFFFFF"/>
                <w:sz w:val="22"/>
                <w:szCs w:val="22"/>
                <w:lang w:eastAsia="en-GB"/>
              </w:rPr>
              <w:t xml:space="preserve">Gross Income </w:t>
            </w:r>
          </w:p>
        </w:tc>
        <w:tc>
          <w:tcPr>
            <w:tcW w:w="1488" w:type="dxa"/>
            <w:tcBorders>
              <w:top w:val="nil"/>
              <w:left w:val="single" w:sz="4" w:space="0" w:color="auto"/>
              <w:bottom w:val="single" w:sz="4" w:space="0" w:color="auto"/>
              <w:right w:val="single" w:sz="4" w:space="0" w:color="auto"/>
            </w:tcBorders>
            <w:shd w:val="clear" w:color="000000" w:fill="000000"/>
            <w:vAlign w:val="bottom"/>
            <w:hideMark/>
          </w:tcPr>
          <w:p w14:paraId="05BB5F6A" w14:textId="77777777" w:rsidR="00A213F9" w:rsidRPr="00CE45A7" w:rsidRDefault="00A213F9" w:rsidP="00A213F9">
            <w:pPr>
              <w:ind w:left="0"/>
              <w:jc w:val="center"/>
              <w:rPr>
                <w:b/>
                <w:bCs/>
                <w:color w:val="FFFFFF"/>
                <w:lang w:eastAsia="en-GB"/>
              </w:rPr>
            </w:pPr>
            <w:r w:rsidRPr="00CE45A7">
              <w:rPr>
                <w:b/>
                <w:bCs/>
                <w:color w:val="FFFFFF"/>
                <w:sz w:val="22"/>
                <w:szCs w:val="22"/>
                <w:lang w:eastAsia="en-GB"/>
              </w:rPr>
              <w:t xml:space="preserve">Net Expenditure </w:t>
            </w:r>
          </w:p>
        </w:tc>
      </w:tr>
      <w:tr w:rsidR="00A213F9" w:rsidRPr="00CE45A7" w14:paraId="54182283" w14:textId="77777777" w:rsidTr="00A213F9">
        <w:trPr>
          <w:trHeight w:val="315"/>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14:paraId="6A01810F" w14:textId="77777777" w:rsidR="00A213F9" w:rsidRPr="00CE45A7" w:rsidRDefault="00A213F9" w:rsidP="00A213F9">
            <w:pPr>
              <w:ind w:left="0"/>
              <w:rPr>
                <w:b/>
                <w:bCs/>
                <w:color w:val="000000"/>
                <w:lang w:eastAsia="en-GB"/>
              </w:rPr>
            </w:pPr>
            <w:r w:rsidRPr="00CE45A7">
              <w:rPr>
                <w:b/>
                <w:bCs/>
                <w:color w:val="000000"/>
                <w:sz w:val="22"/>
                <w:szCs w:val="22"/>
                <w:lang w:eastAsia="en-GB"/>
              </w:rPr>
              <w:t> </w:t>
            </w:r>
          </w:p>
        </w:tc>
        <w:tc>
          <w:tcPr>
            <w:tcW w:w="1701" w:type="dxa"/>
            <w:tcBorders>
              <w:top w:val="nil"/>
              <w:left w:val="nil"/>
              <w:bottom w:val="single" w:sz="4" w:space="0" w:color="auto"/>
              <w:right w:val="nil"/>
            </w:tcBorders>
            <w:shd w:val="clear" w:color="auto" w:fill="auto"/>
            <w:noWrap/>
            <w:vAlign w:val="bottom"/>
            <w:hideMark/>
          </w:tcPr>
          <w:p w14:paraId="56C11875" w14:textId="77777777" w:rsidR="00A213F9" w:rsidRPr="00CE45A7" w:rsidRDefault="00A213F9" w:rsidP="00A213F9">
            <w:pPr>
              <w:ind w:left="0"/>
              <w:jc w:val="center"/>
              <w:rPr>
                <w:b/>
                <w:bCs/>
                <w:color w:val="000000"/>
                <w:lang w:eastAsia="en-GB"/>
              </w:rPr>
            </w:pPr>
            <w:r w:rsidRPr="00CE45A7">
              <w:rPr>
                <w:b/>
                <w:bCs/>
                <w:color w:val="000000"/>
                <w:sz w:val="22"/>
                <w:szCs w:val="22"/>
                <w:lang w:eastAsia="en-GB"/>
              </w:rPr>
              <w:t>£</w:t>
            </w:r>
          </w:p>
        </w:tc>
        <w:tc>
          <w:tcPr>
            <w:tcW w:w="1560" w:type="dxa"/>
            <w:tcBorders>
              <w:top w:val="nil"/>
              <w:left w:val="single" w:sz="4" w:space="0" w:color="auto"/>
              <w:bottom w:val="single" w:sz="4" w:space="0" w:color="auto"/>
              <w:right w:val="nil"/>
            </w:tcBorders>
            <w:shd w:val="clear" w:color="auto" w:fill="auto"/>
            <w:noWrap/>
            <w:vAlign w:val="bottom"/>
            <w:hideMark/>
          </w:tcPr>
          <w:p w14:paraId="48D419F8" w14:textId="77777777" w:rsidR="00A213F9" w:rsidRPr="00CE45A7" w:rsidRDefault="00A213F9" w:rsidP="00A213F9">
            <w:pPr>
              <w:ind w:left="0"/>
              <w:jc w:val="center"/>
              <w:rPr>
                <w:b/>
                <w:bCs/>
                <w:color w:val="000000"/>
                <w:lang w:eastAsia="en-GB"/>
              </w:rPr>
            </w:pPr>
            <w:r w:rsidRPr="00CE45A7">
              <w:rPr>
                <w:b/>
                <w:bCs/>
                <w:color w:val="000000"/>
                <w:sz w:val="22"/>
                <w:szCs w:val="22"/>
                <w:lang w:eastAsia="en-GB"/>
              </w:rPr>
              <w:t>£</w:t>
            </w:r>
          </w:p>
        </w:tc>
        <w:tc>
          <w:tcPr>
            <w:tcW w:w="1488" w:type="dxa"/>
            <w:tcBorders>
              <w:top w:val="nil"/>
              <w:left w:val="single" w:sz="4" w:space="0" w:color="auto"/>
              <w:bottom w:val="single" w:sz="4" w:space="0" w:color="auto"/>
              <w:right w:val="single" w:sz="4" w:space="0" w:color="auto"/>
            </w:tcBorders>
            <w:shd w:val="clear" w:color="auto" w:fill="auto"/>
            <w:noWrap/>
            <w:vAlign w:val="bottom"/>
            <w:hideMark/>
          </w:tcPr>
          <w:p w14:paraId="0BF5144A" w14:textId="77777777" w:rsidR="00A213F9" w:rsidRPr="00CE45A7" w:rsidRDefault="00A213F9" w:rsidP="00A213F9">
            <w:pPr>
              <w:ind w:left="0"/>
              <w:jc w:val="center"/>
              <w:rPr>
                <w:b/>
                <w:bCs/>
                <w:color w:val="000000"/>
                <w:lang w:eastAsia="en-GB"/>
              </w:rPr>
            </w:pPr>
            <w:r w:rsidRPr="00CE45A7">
              <w:rPr>
                <w:b/>
                <w:bCs/>
                <w:color w:val="000000"/>
                <w:sz w:val="22"/>
                <w:szCs w:val="22"/>
                <w:lang w:eastAsia="en-GB"/>
              </w:rPr>
              <w:t>£</w:t>
            </w:r>
          </w:p>
        </w:tc>
      </w:tr>
      <w:tr w:rsidR="00A213F9" w:rsidRPr="00CE45A7" w14:paraId="14293504" w14:textId="77777777" w:rsidTr="00A213F9">
        <w:trPr>
          <w:trHeight w:val="300"/>
        </w:trPr>
        <w:tc>
          <w:tcPr>
            <w:tcW w:w="5118" w:type="dxa"/>
            <w:tcBorders>
              <w:top w:val="nil"/>
              <w:left w:val="single" w:sz="4" w:space="0" w:color="auto"/>
              <w:bottom w:val="nil"/>
              <w:right w:val="single" w:sz="4" w:space="0" w:color="auto"/>
            </w:tcBorders>
            <w:shd w:val="clear" w:color="auto" w:fill="auto"/>
            <w:hideMark/>
          </w:tcPr>
          <w:p w14:paraId="3CF0EE4E" w14:textId="77777777" w:rsidR="00A213F9" w:rsidRPr="00CE45A7" w:rsidRDefault="00A213F9" w:rsidP="00A213F9">
            <w:pPr>
              <w:ind w:left="0"/>
              <w:rPr>
                <w:color w:val="000000"/>
                <w:lang w:eastAsia="en-GB"/>
              </w:rPr>
            </w:pPr>
            <w:r w:rsidRPr="00CE45A7">
              <w:rPr>
                <w:color w:val="000000"/>
                <w:sz w:val="22"/>
                <w:szCs w:val="22"/>
                <w:lang w:eastAsia="en-GB"/>
              </w:rPr>
              <w:t xml:space="preserve">Central support services </w:t>
            </w:r>
          </w:p>
        </w:tc>
        <w:tc>
          <w:tcPr>
            <w:tcW w:w="1701" w:type="dxa"/>
            <w:tcBorders>
              <w:top w:val="nil"/>
              <w:left w:val="nil"/>
              <w:bottom w:val="nil"/>
              <w:right w:val="nil"/>
            </w:tcBorders>
            <w:shd w:val="clear" w:color="auto" w:fill="auto"/>
            <w:noWrap/>
            <w:vAlign w:val="bottom"/>
            <w:hideMark/>
          </w:tcPr>
          <w:p w14:paraId="01F303B3" w14:textId="77777777" w:rsidR="00A213F9" w:rsidRPr="001904A7" w:rsidRDefault="00A213F9" w:rsidP="00A213F9">
            <w:pPr>
              <w:ind w:left="0"/>
              <w:jc w:val="right"/>
              <w:rPr>
                <w:color w:val="000000"/>
                <w:lang w:eastAsia="en-GB"/>
              </w:rPr>
            </w:pPr>
            <w:r>
              <w:rPr>
                <w:color w:val="000000"/>
                <w:lang w:eastAsia="en-GB"/>
              </w:rPr>
              <w:t>5,637</w:t>
            </w:r>
          </w:p>
        </w:tc>
        <w:tc>
          <w:tcPr>
            <w:tcW w:w="1560" w:type="dxa"/>
            <w:tcBorders>
              <w:top w:val="nil"/>
              <w:left w:val="single" w:sz="4" w:space="0" w:color="auto"/>
              <w:bottom w:val="nil"/>
              <w:right w:val="nil"/>
            </w:tcBorders>
            <w:shd w:val="clear" w:color="auto" w:fill="auto"/>
            <w:noWrap/>
            <w:vAlign w:val="bottom"/>
            <w:hideMark/>
          </w:tcPr>
          <w:p w14:paraId="62E1A9F0" w14:textId="77777777" w:rsidR="00A213F9" w:rsidRPr="00A213F9" w:rsidRDefault="00A213F9" w:rsidP="00A213F9">
            <w:pPr>
              <w:ind w:left="0"/>
              <w:rPr>
                <w:color w:val="000000"/>
                <w:lang w:eastAsia="en-GB"/>
              </w:rPr>
            </w:pPr>
            <w:r>
              <w:rPr>
                <w:color w:val="000000"/>
                <w:sz w:val="22"/>
                <w:szCs w:val="22"/>
                <w:lang w:eastAsia="en-GB"/>
              </w:rPr>
              <w:t xml:space="preserve">          </w:t>
            </w:r>
            <w:r w:rsidRPr="001904A7">
              <w:rPr>
                <w:color w:val="000000"/>
                <w:sz w:val="22"/>
                <w:szCs w:val="22"/>
                <w:lang w:eastAsia="en-GB"/>
              </w:rPr>
              <w:t xml:space="preserve">   -   </w:t>
            </w:r>
          </w:p>
        </w:tc>
        <w:tc>
          <w:tcPr>
            <w:tcW w:w="1488" w:type="dxa"/>
            <w:tcBorders>
              <w:top w:val="nil"/>
              <w:left w:val="single" w:sz="4" w:space="0" w:color="auto"/>
              <w:bottom w:val="nil"/>
              <w:right w:val="single" w:sz="4" w:space="0" w:color="auto"/>
            </w:tcBorders>
            <w:shd w:val="clear" w:color="auto" w:fill="auto"/>
            <w:noWrap/>
            <w:vAlign w:val="bottom"/>
            <w:hideMark/>
          </w:tcPr>
          <w:p w14:paraId="06415A13" w14:textId="77777777" w:rsidR="00A213F9" w:rsidRPr="001904A7" w:rsidRDefault="00A213F9" w:rsidP="00A213F9">
            <w:pPr>
              <w:ind w:left="0"/>
              <w:jc w:val="right"/>
              <w:rPr>
                <w:color w:val="000000"/>
                <w:lang w:eastAsia="en-GB"/>
              </w:rPr>
            </w:pPr>
            <w:r w:rsidRPr="001904A7">
              <w:rPr>
                <w:color w:val="000000"/>
                <w:sz w:val="22"/>
                <w:szCs w:val="22"/>
                <w:lang w:eastAsia="en-GB"/>
              </w:rPr>
              <w:t>5,637</w:t>
            </w:r>
          </w:p>
        </w:tc>
      </w:tr>
      <w:tr w:rsidR="00A213F9" w:rsidRPr="00CE45A7" w14:paraId="7E59457F" w14:textId="77777777" w:rsidTr="00A213F9">
        <w:trPr>
          <w:trHeight w:val="300"/>
        </w:trPr>
        <w:tc>
          <w:tcPr>
            <w:tcW w:w="5118" w:type="dxa"/>
            <w:tcBorders>
              <w:top w:val="nil"/>
              <w:left w:val="single" w:sz="4" w:space="0" w:color="auto"/>
              <w:bottom w:val="nil"/>
              <w:right w:val="single" w:sz="4" w:space="0" w:color="auto"/>
            </w:tcBorders>
            <w:shd w:val="clear" w:color="auto" w:fill="auto"/>
            <w:hideMark/>
          </w:tcPr>
          <w:p w14:paraId="0BE39114" w14:textId="77777777" w:rsidR="00A213F9" w:rsidRPr="00CE45A7" w:rsidRDefault="00A213F9" w:rsidP="00A213F9">
            <w:pPr>
              <w:ind w:left="0"/>
              <w:rPr>
                <w:color w:val="000000"/>
                <w:lang w:eastAsia="en-GB"/>
              </w:rPr>
            </w:pPr>
            <w:r w:rsidRPr="00CE45A7">
              <w:rPr>
                <w:color w:val="000000"/>
                <w:sz w:val="22"/>
                <w:szCs w:val="22"/>
                <w:lang w:eastAsia="en-GB"/>
              </w:rPr>
              <w:t>Education welfare service</w:t>
            </w:r>
          </w:p>
        </w:tc>
        <w:tc>
          <w:tcPr>
            <w:tcW w:w="1701" w:type="dxa"/>
            <w:tcBorders>
              <w:top w:val="nil"/>
              <w:left w:val="nil"/>
              <w:bottom w:val="nil"/>
              <w:right w:val="nil"/>
            </w:tcBorders>
            <w:shd w:val="clear" w:color="auto" w:fill="auto"/>
            <w:noWrap/>
            <w:vAlign w:val="bottom"/>
            <w:hideMark/>
          </w:tcPr>
          <w:p w14:paraId="34416FB4" w14:textId="77777777" w:rsidR="00A213F9" w:rsidRPr="001904A7" w:rsidRDefault="00A213F9" w:rsidP="00A213F9">
            <w:pPr>
              <w:ind w:left="0"/>
              <w:jc w:val="right"/>
              <w:rPr>
                <w:color w:val="000000"/>
                <w:lang w:eastAsia="en-GB"/>
              </w:rPr>
            </w:pPr>
            <w:r w:rsidRPr="001904A7">
              <w:rPr>
                <w:color w:val="000000"/>
                <w:sz w:val="22"/>
                <w:szCs w:val="22"/>
                <w:lang w:eastAsia="en-GB"/>
              </w:rPr>
              <w:t>234,31</w:t>
            </w:r>
            <w:r>
              <w:rPr>
                <w:color w:val="000000"/>
                <w:sz w:val="22"/>
                <w:szCs w:val="22"/>
                <w:lang w:eastAsia="en-GB"/>
              </w:rPr>
              <w:t>4</w:t>
            </w:r>
          </w:p>
        </w:tc>
        <w:tc>
          <w:tcPr>
            <w:tcW w:w="1560" w:type="dxa"/>
            <w:tcBorders>
              <w:top w:val="nil"/>
              <w:left w:val="single" w:sz="4" w:space="0" w:color="auto"/>
              <w:bottom w:val="nil"/>
              <w:right w:val="nil"/>
            </w:tcBorders>
            <w:shd w:val="clear" w:color="auto" w:fill="auto"/>
            <w:noWrap/>
            <w:vAlign w:val="bottom"/>
            <w:hideMark/>
          </w:tcPr>
          <w:p w14:paraId="4D671226" w14:textId="77777777" w:rsidR="00A213F9" w:rsidRPr="001904A7" w:rsidRDefault="00A213F9" w:rsidP="00A213F9">
            <w:pPr>
              <w:ind w:left="0"/>
              <w:jc w:val="right"/>
              <w:rPr>
                <w:color w:val="000000"/>
                <w:lang w:eastAsia="en-GB"/>
              </w:rPr>
            </w:pPr>
            <w:r w:rsidRPr="001904A7">
              <w:rPr>
                <w:color w:val="000000"/>
                <w:sz w:val="22"/>
                <w:szCs w:val="22"/>
                <w:lang w:eastAsia="en-GB"/>
              </w:rPr>
              <w:t>(94,099)</w:t>
            </w:r>
          </w:p>
        </w:tc>
        <w:tc>
          <w:tcPr>
            <w:tcW w:w="1488" w:type="dxa"/>
            <w:tcBorders>
              <w:top w:val="nil"/>
              <w:left w:val="single" w:sz="4" w:space="0" w:color="auto"/>
              <w:bottom w:val="nil"/>
              <w:right w:val="single" w:sz="4" w:space="0" w:color="auto"/>
            </w:tcBorders>
            <w:shd w:val="clear" w:color="auto" w:fill="auto"/>
            <w:noWrap/>
            <w:vAlign w:val="bottom"/>
            <w:hideMark/>
          </w:tcPr>
          <w:p w14:paraId="063019C5" w14:textId="77777777" w:rsidR="00A213F9" w:rsidRPr="001904A7" w:rsidRDefault="00A213F9" w:rsidP="00A213F9">
            <w:pPr>
              <w:ind w:left="0"/>
              <w:jc w:val="right"/>
              <w:rPr>
                <w:color w:val="000000"/>
                <w:lang w:eastAsia="en-GB"/>
              </w:rPr>
            </w:pPr>
            <w:r w:rsidRPr="001904A7">
              <w:rPr>
                <w:color w:val="000000"/>
                <w:sz w:val="22"/>
                <w:szCs w:val="22"/>
                <w:lang w:eastAsia="en-GB"/>
              </w:rPr>
              <w:t>140,21</w:t>
            </w:r>
            <w:r>
              <w:rPr>
                <w:color w:val="000000"/>
                <w:sz w:val="22"/>
                <w:szCs w:val="22"/>
                <w:lang w:eastAsia="en-GB"/>
              </w:rPr>
              <w:t>5</w:t>
            </w:r>
          </w:p>
        </w:tc>
      </w:tr>
      <w:tr w:rsidR="00A213F9" w:rsidRPr="00CE45A7" w14:paraId="04497DEF" w14:textId="77777777" w:rsidTr="00A213F9">
        <w:trPr>
          <w:trHeight w:val="300"/>
        </w:trPr>
        <w:tc>
          <w:tcPr>
            <w:tcW w:w="5118" w:type="dxa"/>
            <w:tcBorders>
              <w:top w:val="nil"/>
              <w:left w:val="single" w:sz="4" w:space="0" w:color="auto"/>
              <w:bottom w:val="nil"/>
              <w:right w:val="single" w:sz="4" w:space="0" w:color="auto"/>
            </w:tcBorders>
            <w:shd w:val="clear" w:color="auto" w:fill="auto"/>
            <w:hideMark/>
          </w:tcPr>
          <w:p w14:paraId="41CC1C69" w14:textId="77777777" w:rsidR="00A213F9" w:rsidRPr="00CE45A7" w:rsidRDefault="00A213F9" w:rsidP="00A213F9">
            <w:pPr>
              <w:ind w:left="0"/>
              <w:rPr>
                <w:color w:val="000000"/>
                <w:lang w:eastAsia="en-GB"/>
              </w:rPr>
            </w:pPr>
            <w:r w:rsidRPr="00CE45A7">
              <w:rPr>
                <w:color w:val="000000"/>
                <w:sz w:val="22"/>
                <w:szCs w:val="22"/>
                <w:lang w:eastAsia="en-GB"/>
              </w:rPr>
              <w:t xml:space="preserve">Asset management </w:t>
            </w:r>
            <w:r w:rsidR="00257CE6">
              <w:rPr>
                <w:color w:val="000000"/>
                <w:sz w:val="22"/>
                <w:szCs w:val="22"/>
                <w:lang w:eastAsia="en-GB"/>
              </w:rPr>
              <w:t>–</w:t>
            </w:r>
            <w:r w:rsidRPr="00CE45A7">
              <w:rPr>
                <w:color w:val="000000"/>
                <w:sz w:val="22"/>
                <w:szCs w:val="22"/>
                <w:lang w:eastAsia="en-GB"/>
              </w:rPr>
              <w:t xml:space="preserve"> education</w:t>
            </w:r>
          </w:p>
        </w:tc>
        <w:tc>
          <w:tcPr>
            <w:tcW w:w="1701" w:type="dxa"/>
            <w:tcBorders>
              <w:top w:val="nil"/>
              <w:left w:val="nil"/>
              <w:bottom w:val="nil"/>
              <w:right w:val="nil"/>
            </w:tcBorders>
            <w:shd w:val="clear" w:color="auto" w:fill="auto"/>
            <w:noWrap/>
            <w:vAlign w:val="bottom"/>
            <w:hideMark/>
          </w:tcPr>
          <w:p w14:paraId="4E6ACAF9" w14:textId="77777777" w:rsidR="00A213F9" w:rsidRPr="001904A7" w:rsidRDefault="00A213F9" w:rsidP="00A213F9">
            <w:pPr>
              <w:ind w:left="0"/>
              <w:jc w:val="right"/>
              <w:rPr>
                <w:color w:val="000000"/>
                <w:lang w:eastAsia="en-GB"/>
              </w:rPr>
            </w:pPr>
            <w:r w:rsidRPr="001904A7">
              <w:rPr>
                <w:color w:val="000000"/>
                <w:sz w:val="22"/>
                <w:szCs w:val="22"/>
                <w:lang w:eastAsia="en-GB"/>
              </w:rPr>
              <w:t>142,37</w:t>
            </w:r>
            <w:r>
              <w:rPr>
                <w:color w:val="000000"/>
                <w:sz w:val="22"/>
                <w:szCs w:val="22"/>
                <w:lang w:eastAsia="en-GB"/>
              </w:rPr>
              <w:t>2</w:t>
            </w:r>
          </w:p>
        </w:tc>
        <w:tc>
          <w:tcPr>
            <w:tcW w:w="1560" w:type="dxa"/>
            <w:tcBorders>
              <w:top w:val="nil"/>
              <w:left w:val="single" w:sz="4" w:space="0" w:color="auto"/>
              <w:bottom w:val="nil"/>
              <w:right w:val="nil"/>
            </w:tcBorders>
            <w:shd w:val="clear" w:color="auto" w:fill="auto"/>
            <w:noWrap/>
            <w:vAlign w:val="bottom"/>
            <w:hideMark/>
          </w:tcPr>
          <w:p w14:paraId="71F9A2B2" w14:textId="77777777" w:rsidR="00A213F9" w:rsidRPr="001904A7" w:rsidRDefault="00A213F9" w:rsidP="00A213F9">
            <w:pPr>
              <w:ind w:left="0"/>
              <w:rPr>
                <w:color w:val="000000"/>
                <w:lang w:eastAsia="en-GB"/>
              </w:rPr>
            </w:pPr>
            <w:r w:rsidRPr="001904A7">
              <w:rPr>
                <w:color w:val="000000"/>
                <w:sz w:val="22"/>
                <w:szCs w:val="22"/>
                <w:lang w:eastAsia="en-GB"/>
              </w:rPr>
              <w:t xml:space="preserve">                 -   </w:t>
            </w:r>
          </w:p>
        </w:tc>
        <w:tc>
          <w:tcPr>
            <w:tcW w:w="1488" w:type="dxa"/>
            <w:tcBorders>
              <w:top w:val="nil"/>
              <w:left w:val="single" w:sz="4" w:space="0" w:color="auto"/>
              <w:bottom w:val="nil"/>
              <w:right w:val="single" w:sz="4" w:space="0" w:color="auto"/>
            </w:tcBorders>
            <w:shd w:val="clear" w:color="auto" w:fill="auto"/>
            <w:noWrap/>
            <w:vAlign w:val="bottom"/>
            <w:hideMark/>
          </w:tcPr>
          <w:p w14:paraId="10E38A9E" w14:textId="77777777" w:rsidR="00A213F9" w:rsidRPr="001904A7" w:rsidRDefault="00A213F9" w:rsidP="00A213F9">
            <w:pPr>
              <w:ind w:left="0"/>
              <w:jc w:val="right"/>
              <w:rPr>
                <w:color w:val="000000"/>
                <w:lang w:eastAsia="en-GB"/>
              </w:rPr>
            </w:pPr>
            <w:r w:rsidRPr="001904A7">
              <w:rPr>
                <w:color w:val="000000"/>
                <w:sz w:val="22"/>
                <w:szCs w:val="22"/>
                <w:lang w:eastAsia="en-GB"/>
              </w:rPr>
              <w:t>142,37</w:t>
            </w:r>
            <w:r>
              <w:rPr>
                <w:color w:val="000000"/>
                <w:sz w:val="22"/>
                <w:szCs w:val="22"/>
                <w:lang w:eastAsia="en-GB"/>
              </w:rPr>
              <w:t>2</w:t>
            </w:r>
          </w:p>
        </w:tc>
      </w:tr>
      <w:tr w:rsidR="00A213F9" w:rsidRPr="00CE45A7" w14:paraId="7B695E8D" w14:textId="77777777" w:rsidTr="00A213F9">
        <w:trPr>
          <w:trHeight w:val="300"/>
        </w:trPr>
        <w:tc>
          <w:tcPr>
            <w:tcW w:w="5118" w:type="dxa"/>
            <w:tcBorders>
              <w:top w:val="nil"/>
              <w:left w:val="single" w:sz="4" w:space="0" w:color="auto"/>
              <w:bottom w:val="nil"/>
              <w:right w:val="single" w:sz="4" w:space="0" w:color="auto"/>
            </w:tcBorders>
            <w:shd w:val="clear" w:color="auto" w:fill="auto"/>
            <w:hideMark/>
          </w:tcPr>
          <w:p w14:paraId="1270E596" w14:textId="77777777" w:rsidR="00A213F9" w:rsidRPr="00CE45A7" w:rsidRDefault="00A213F9" w:rsidP="00A213F9">
            <w:pPr>
              <w:ind w:left="0"/>
              <w:rPr>
                <w:color w:val="000000"/>
                <w:lang w:eastAsia="en-GB"/>
              </w:rPr>
            </w:pPr>
            <w:r w:rsidRPr="00CE45A7">
              <w:rPr>
                <w:color w:val="000000"/>
                <w:sz w:val="22"/>
                <w:szCs w:val="22"/>
                <w:lang w:eastAsia="en-GB"/>
              </w:rPr>
              <w:t xml:space="preserve">Statutory/ Regulatory duties </w:t>
            </w:r>
            <w:r w:rsidR="00257CE6">
              <w:rPr>
                <w:color w:val="000000"/>
                <w:sz w:val="22"/>
                <w:szCs w:val="22"/>
                <w:lang w:eastAsia="en-GB"/>
              </w:rPr>
              <w:t>–</w:t>
            </w:r>
            <w:r w:rsidRPr="00CE45A7">
              <w:rPr>
                <w:color w:val="000000"/>
                <w:sz w:val="22"/>
                <w:szCs w:val="22"/>
                <w:lang w:eastAsia="en-GB"/>
              </w:rPr>
              <w:t xml:space="preserve"> education</w:t>
            </w:r>
          </w:p>
        </w:tc>
        <w:tc>
          <w:tcPr>
            <w:tcW w:w="1701" w:type="dxa"/>
            <w:tcBorders>
              <w:top w:val="nil"/>
              <w:left w:val="nil"/>
              <w:bottom w:val="nil"/>
              <w:right w:val="nil"/>
            </w:tcBorders>
            <w:shd w:val="clear" w:color="auto" w:fill="auto"/>
            <w:noWrap/>
            <w:vAlign w:val="bottom"/>
            <w:hideMark/>
          </w:tcPr>
          <w:p w14:paraId="102461F8" w14:textId="77777777" w:rsidR="00A213F9" w:rsidRPr="001904A7" w:rsidRDefault="00A213F9" w:rsidP="00A213F9">
            <w:pPr>
              <w:ind w:left="0"/>
              <w:jc w:val="right"/>
              <w:rPr>
                <w:color w:val="000000"/>
                <w:lang w:eastAsia="en-GB"/>
              </w:rPr>
            </w:pPr>
            <w:r w:rsidRPr="001904A7">
              <w:rPr>
                <w:color w:val="000000"/>
                <w:sz w:val="22"/>
                <w:szCs w:val="22"/>
                <w:lang w:eastAsia="en-GB"/>
              </w:rPr>
              <w:t>986,26</w:t>
            </w:r>
            <w:r>
              <w:rPr>
                <w:color w:val="000000"/>
                <w:sz w:val="22"/>
                <w:szCs w:val="22"/>
                <w:lang w:eastAsia="en-GB"/>
              </w:rPr>
              <w:t>4</w:t>
            </w:r>
          </w:p>
        </w:tc>
        <w:tc>
          <w:tcPr>
            <w:tcW w:w="1560" w:type="dxa"/>
            <w:tcBorders>
              <w:top w:val="nil"/>
              <w:left w:val="single" w:sz="4" w:space="0" w:color="auto"/>
              <w:bottom w:val="nil"/>
              <w:right w:val="nil"/>
            </w:tcBorders>
            <w:shd w:val="clear" w:color="auto" w:fill="auto"/>
            <w:noWrap/>
            <w:vAlign w:val="bottom"/>
            <w:hideMark/>
          </w:tcPr>
          <w:p w14:paraId="5ECF1C97" w14:textId="77777777" w:rsidR="00A213F9" w:rsidRPr="001904A7" w:rsidRDefault="00A213F9" w:rsidP="00A213F9">
            <w:pPr>
              <w:ind w:left="0"/>
              <w:jc w:val="right"/>
              <w:rPr>
                <w:color w:val="000000"/>
                <w:lang w:eastAsia="en-GB"/>
              </w:rPr>
            </w:pPr>
            <w:r w:rsidRPr="001904A7">
              <w:rPr>
                <w:color w:val="000000"/>
                <w:sz w:val="22"/>
                <w:szCs w:val="22"/>
                <w:lang w:eastAsia="en-GB"/>
              </w:rPr>
              <w:t>(116,045)</w:t>
            </w:r>
          </w:p>
        </w:tc>
        <w:tc>
          <w:tcPr>
            <w:tcW w:w="1488" w:type="dxa"/>
            <w:tcBorders>
              <w:top w:val="nil"/>
              <w:left w:val="single" w:sz="4" w:space="0" w:color="auto"/>
              <w:bottom w:val="nil"/>
              <w:right w:val="single" w:sz="4" w:space="0" w:color="auto"/>
            </w:tcBorders>
            <w:shd w:val="clear" w:color="auto" w:fill="auto"/>
            <w:noWrap/>
            <w:vAlign w:val="bottom"/>
            <w:hideMark/>
          </w:tcPr>
          <w:p w14:paraId="4A88C138" w14:textId="77777777" w:rsidR="00A213F9" w:rsidRPr="001904A7" w:rsidRDefault="00A213F9" w:rsidP="00A213F9">
            <w:pPr>
              <w:ind w:left="0"/>
              <w:jc w:val="right"/>
              <w:rPr>
                <w:color w:val="000000"/>
                <w:lang w:eastAsia="en-GB"/>
              </w:rPr>
            </w:pPr>
            <w:r w:rsidRPr="001904A7">
              <w:rPr>
                <w:color w:val="000000"/>
                <w:sz w:val="22"/>
                <w:szCs w:val="22"/>
                <w:lang w:eastAsia="en-GB"/>
              </w:rPr>
              <w:t>870,2</w:t>
            </w:r>
            <w:r>
              <w:rPr>
                <w:color w:val="000000"/>
                <w:sz w:val="22"/>
                <w:szCs w:val="22"/>
                <w:lang w:eastAsia="en-GB"/>
              </w:rPr>
              <w:t>19</w:t>
            </w:r>
          </w:p>
        </w:tc>
      </w:tr>
      <w:tr w:rsidR="00A213F9" w:rsidRPr="00CE45A7" w14:paraId="2313F696" w14:textId="77777777" w:rsidTr="00A213F9">
        <w:trPr>
          <w:trHeight w:val="600"/>
        </w:trPr>
        <w:tc>
          <w:tcPr>
            <w:tcW w:w="5118" w:type="dxa"/>
            <w:tcBorders>
              <w:top w:val="nil"/>
              <w:left w:val="single" w:sz="4" w:space="0" w:color="auto"/>
              <w:bottom w:val="nil"/>
              <w:right w:val="single" w:sz="4" w:space="0" w:color="auto"/>
            </w:tcBorders>
            <w:shd w:val="clear" w:color="auto" w:fill="auto"/>
            <w:hideMark/>
          </w:tcPr>
          <w:p w14:paraId="145D45EE" w14:textId="77777777" w:rsidR="00A213F9" w:rsidRPr="00CE45A7" w:rsidRDefault="00A213F9" w:rsidP="00A213F9">
            <w:pPr>
              <w:ind w:left="0"/>
              <w:rPr>
                <w:color w:val="000000"/>
                <w:lang w:eastAsia="en-GB"/>
              </w:rPr>
            </w:pPr>
            <w:r w:rsidRPr="00CE45A7">
              <w:rPr>
                <w:color w:val="000000"/>
                <w:sz w:val="22"/>
                <w:szCs w:val="22"/>
                <w:lang w:eastAsia="en-GB"/>
              </w:rPr>
              <w:t>Premature retirement cost/ Redundancy costs (new provisions)</w:t>
            </w:r>
          </w:p>
        </w:tc>
        <w:tc>
          <w:tcPr>
            <w:tcW w:w="1701" w:type="dxa"/>
            <w:tcBorders>
              <w:top w:val="nil"/>
              <w:left w:val="nil"/>
              <w:bottom w:val="nil"/>
              <w:right w:val="nil"/>
            </w:tcBorders>
            <w:shd w:val="clear" w:color="auto" w:fill="auto"/>
            <w:noWrap/>
            <w:hideMark/>
          </w:tcPr>
          <w:p w14:paraId="595074EE" w14:textId="77777777" w:rsidR="00A213F9" w:rsidRPr="001904A7" w:rsidRDefault="00A213F9" w:rsidP="00A213F9">
            <w:pPr>
              <w:ind w:left="0"/>
              <w:rPr>
                <w:color w:val="000000"/>
                <w:lang w:eastAsia="en-GB"/>
              </w:rPr>
            </w:pPr>
            <w:r w:rsidRPr="001904A7">
              <w:rPr>
                <w:color w:val="000000"/>
                <w:sz w:val="22"/>
                <w:szCs w:val="22"/>
                <w:lang w:eastAsia="en-GB"/>
              </w:rPr>
              <w:t xml:space="preserve">                     -   </w:t>
            </w:r>
          </w:p>
        </w:tc>
        <w:tc>
          <w:tcPr>
            <w:tcW w:w="1560" w:type="dxa"/>
            <w:tcBorders>
              <w:top w:val="nil"/>
              <w:left w:val="single" w:sz="4" w:space="0" w:color="auto"/>
              <w:bottom w:val="nil"/>
              <w:right w:val="nil"/>
            </w:tcBorders>
            <w:shd w:val="clear" w:color="auto" w:fill="auto"/>
            <w:noWrap/>
            <w:hideMark/>
          </w:tcPr>
          <w:p w14:paraId="7EA2B483" w14:textId="77777777" w:rsidR="00A213F9" w:rsidRPr="001904A7" w:rsidRDefault="00A213F9" w:rsidP="00A213F9">
            <w:pPr>
              <w:ind w:left="0"/>
              <w:rPr>
                <w:color w:val="000000"/>
                <w:lang w:eastAsia="en-GB"/>
              </w:rPr>
            </w:pPr>
            <w:r w:rsidRPr="001904A7">
              <w:rPr>
                <w:color w:val="000000"/>
                <w:sz w:val="22"/>
                <w:szCs w:val="22"/>
                <w:lang w:eastAsia="en-GB"/>
              </w:rPr>
              <w:t xml:space="preserve">                 -   </w:t>
            </w:r>
          </w:p>
        </w:tc>
        <w:tc>
          <w:tcPr>
            <w:tcW w:w="1488" w:type="dxa"/>
            <w:tcBorders>
              <w:top w:val="nil"/>
              <w:left w:val="single" w:sz="4" w:space="0" w:color="auto"/>
              <w:bottom w:val="nil"/>
              <w:right w:val="single" w:sz="4" w:space="0" w:color="auto"/>
            </w:tcBorders>
            <w:shd w:val="clear" w:color="auto" w:fill="auto"/>
            <w:noWrap/>
            <w:hideMark/>
          </w:tcPr>
          <w:p w14:paraId="42F3EE91" w14:textId="77777777" w:rsidR="00A213F9" w:rsidRPr="001904A7" w:rsidRDefault="00A213F9" w:rsidP="00A213F9">
            <w:pPr>
              <w:ind w:left="0"/>
              <w:rPr>
                <w:color w:val="000000"/>
                <w:lang w:eastAsia="en-GB"/>
              </w:rPr>
            </w:pPr>
            <w:r w:rsidRPr="001904A7">
              <w:rPr>
                <w:color w:val="000000"/>
                <w:sz w:val="22"/>
                <w:szCs w:val="22"/>
                <w:lang w:eastAsia="en-GB"/>
              </w:rPr>
              <w:t xml:space="preserve">                   -   </w:t>
            </w:r>
          </w:p>
        </w:tc>
      </w:tr>
      <w:tr w:rsidR="00A213F9" w:rsidRPr="00CE45A7" w14:paraId="7E191C17" w14:textId="77777777" w:rsidTr="00A213F9">
        <w:trPr>
          <w:trHeight w:val="300"/>
        </w:trPr>
        <w:tc>
          <w:tcPr>
            <w:tcW w:w="5118" w:type="dxa"/>
            <w:tcBorders>
              <w:top w:val="nil"/>
              <w:left w:val="single" w:sz="4" w:space="0" w:color="auto"/>
              <w:bottom w:val="nil"/>
              <w:right w:val="single" w:sz="4" w:space="0" w:color="auto"/>
            </w:tcBorders>
            <w:shd w:val="clear" w:color="auto" w:fill="auto"/>
            <w:hideMark/>
          </w:tcPr>
          <w:p w14:paraId="4FE79E06" w14:textId="77777777" w:rsidR="00A213F9" w:rsidRPr="00CE45A7" w:rsidRDefault="00A213F9" w:rsidP="00A213F9">
            <w:pPr>
              <w:ind w:left="0"/>
              <w:rPr>
                <w:color w:val="000000"/>
                <w:lang w:eastAsia="en-GB"/>
              </w:rPr>
            </w:pPr>
            <w:r w:rsidRPr="00CE45A7">
              <w:rPr>
                <w:color w:val="000000"/>
                <w:sz w:val="22"/>
                <w:szCs w:val="22"/>
                <w:lang w:eastAsia="en-GB"/>
              </w:rPr>
              <w:t>Monitoring national curriculum assessment</w:t>
            </w:r>
          </w:p>
        </w:tc>
        <w:tc>
          <w:tcPr>
            <w:tcW w:w="1701" w:type="dxa"/>
            <w:tcBorders>
              <w:top w:val="nil"/>
              <w:left w:val="nil"/>
              <w:bottom w:val="nil"/>
              <w:right w:val="nil"/>
            </w:tcBorders>
            <w:shd w:val="clear" w:color="auto" w:fill="auto"/>
            <w:noWrap/>
            <w:vAlign w:val="bottom"/>
            <w:hideMark/>
          </w:tcPr>
          <w:p w14:paraId="03A63B9A" w14:textId="77777777" w:rsidR="00A213F9" w:rsidRPr="001904A7" w:rsidRDefault="00A213F9" w:rsidP="00A213F9">
            <w:pPr>
              <w:ind w:left="0"/>
              <w:jc w:val="right"/>
              <w:rPr>
                <w:color w:val="000000"/>
                <w:lang w:eastAsia="en-GB"/>
              </w:rPr>
            </w:pPr>
            <w:r w:rsidRPr="001904A7">
              <w:rPr>
                <w:color w:val="000000"/>
                <w:sz w:val="22"/>
                <w:szCs w:val="22"/>
                <w:lang w:eastAsia="en-GB"/>
              </w:rPr>
              <w:t>52,855</w:t>
            </w:r>
          </w:p>
        </w:tc>
        <w:tc>
          <w:tcPr>
            <w:tcW w:w="1560" w:type="dxa"/>
            <w:tcBorders>
              <w:top w:val="nil"/>
              <w:left w:val="single" w:sz="4" w:space="0" w:color="auto"/>
              <w:bottom w:val="nil"/>
              <w:right w:val="nil"/>
            </w:tcBorders>
            <w:shd w:val="clear" w:color="auto" w:fill="auto"/>
            <w:noWrap/>
            <w:vAlign w:val="bottom"/>
            <w:hideMark/>
          </w:tcPr>
          <w:p w14:paraId="1B493A3F" w14:textId="77777777" w:rsidR="00A213F9" w:rsidRPr="001904A7" w:rsidRDefault="00A213F9" w:rsidP="00A213F9">
            <w:pPr>
              <w:ind w:left="0"/>
              <w:rPr>
                <w:color w:val="000000"/>
                <w:lang w:eastAsia="en-GB"/>
              </w:rPr>
            </w:pPr>
            <w:r w:rsidRPr="001904A7">
              <w:rPr>
                <w:color w:val="000000"/>
                <w:sz w:val="22"/>
                <w:szCs w:val="22"/>
                <w:lang w:eastAsia="en-GB"/>
              </w:rPr>
              <w:t xml:space="preserve">                 -   </w:t>
            </w:r>
          </w:p>
        </w:tc>
        <w:tc>
          <w:tcPr>
            <w:tcW w:w="1488" w:type="dxa"/>
            <w:tcBorders>
              <w:top w:val="nil"/>
              <w:left w:val="single" w:sz="4" w:space="0" w:color="auto"/>
              <w:bottom w:val="nil"/>
              <w:right w:val="single" w:sz="4" w:space="0" w:color="auto"/>
            </w:tcBorders>
            <w:shd w:val="clear" w:color="auto" w:fill="auto"/>
            <w:noWrap/>
            <w:vAlign w:val="bottom"/>
            <w:hideMark/>
          </w:tcPr>
          <w:p w14:paraId="634C384F" w14:textId="77777777" w:rsidR="00A213F9" w:rsidRPr="001904A7" w:rsidRDefault="00A213F9" w:rsidP="00A213F9">
            <w:pPr>
              <w:ind w:left="0"/>
              <w:jc w:val="right"/>
              <w:rPr>
                <w:color w:val="000000"/>
                <w:lang w:eastAsia="en-GB"/>
              </w:rPr>
            </w:pPr>
            <w:r w:rsidRPr="001904A7">
              <w:rPr>
                <w:color w:val="000000"/>
                <w:sz w:val="22"/>
                <w:szCs w:val="22"/>
                <w:lang w:eastAsia="en-GB"/>
              </w:rPr>
              <w:t>52,855</w:t>
            </w:r>
          </w:p>
        </w:tc>
      </w:tr>
      <w:tr w:rsidR="00A213F9" w:rsidRPr="00CE45A7" w14:paraId="2828BB8C" w14:textId="77777777" w:rsidTr="00A213F9">
        <w:trPr>
          <w:trHeight w:val="315"/>
        </w:trPr>
        <w:tc>
          <w:tcPr>
            <w:tcW w:w="5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7A60D" w14:textId="77777777" w:rsidR="00A213F9" w:rsidRPr="00CE45A7" w:rsidRDefault="00A213F9" w:rsidP="00A213F9">
            <w:pPr>
              <w:ind w:left="0"/>
              <w:rPr>
                <w:b/>
                <w:bCs/>
                <w:color w:val="000000"/>
                <w:lang w:eastAsia="en-GB"/>
              </w:rPr>
            </w:pPr>
            <w:r w:rsidRPr="00CE45A7">
              <w:rPr>
                <w:b/>
                <w:bCs/>
                <w:color w:val="000000"/>
                <w:sz w:val="22"/>
                <w:szCs w:val="22"/>
                <w:lang w:eastAsia="en-GB"/>
              </w:rPr>
              <w:t>Total Net Expenditure</w:t>
            </w:r>
          </w:p>
        </w:tc>
        <w:tc>
          <w:tcPr>
            <w:tcW w:w="1701" w:type="dxa"/>
            <w:tcBorders>
              <w:top w:val="single" w:sz="4" w:space="0" w:color="auto"/>
              <w:left w:val="nil"/>
              <w:bottom w:val="single" w:sz="4" w:space="0" w:color="auto"/>
              <w:right w:val="nil"/>
            </w:tcBorders>
            <w:shd w:val="clear" w:color="auto" w:fill="auto"/>
            <w:noWrap/>
            <w:vAlign w:val="bottom"/>
            <w:hideMark/>
          </w:tcPr>
          <w:p w14:paraId="518A18C3" w14:textId="77777777" w:rsidR="00A213F9" w:rsidRPr="001904A7" w:rsidRDefault="00A213F9" w:rsidP="00A213F9">
            <w:pPr>
              <w:ind w:left="0"/>
              <w:jc w:val="right"/>
              <w:rPr>
                <w:b/>
                <w:bCs/>
                <w:color w:val="000000"/>
                <w:lang w:eastAsia="en-GB"/>
              </w:rPr>
            </w:pPr>
            <w:r w:rsidRPr="001904A7">
              <w:rPr>
                <w:b/>
                <w:bCs/>
                <w:color w:val="000000"/>
                <w:sz w:val="22"/>
                <w:szCs w:val="22"/>
                <w:lang w:eastAsia="en-GB"/>
              </w:rPr>
              <w:t>1,</w:t>
            </w:r>
            <w:r>
              <w:rPr>
                <w:b/>
                <w:bCs/>
                <w:color w:val="000000"/>
                <w:sz w:val="22"/>
                <w:szCs w:val="22"/>
                <w:lang w:eastAsia="en-GB"/>
              </w:rPr>
              <w:t>421</w:t>
            </w:r>
            <w:r w:rsidRPr="001904A7">
              <w:rPr>
                <w:b/>
                <w:bCs/>
                <w:color w:val="000000"/>
                <w:sz w:val="22"/>
                <w:szCs w:val="22"/>
                <w:lang w:eastAsia="en-GB"/>
              </w:rPr>
              <w:t>,</w:t>
            </w:r>
            <w:r>
              <w:rPr>
                <w:b/>
                <w:bCs/>
                <w:color w:val="000000"/>
                <w:sz w:val="22"/>
                <w:szCs w:val="22"/>
                <w:lang w:eastAsia="en-GB"/>
              </w:rPr>
              <w:t>44</w:t>
            </w:r>
            <w:r w:rsidRPr="001904A7">
              <w:rPr>
                <w:b/>
                <w:bCs/>
                <w:color w:val="000000"/>
                <w:sz w:val="22"/>
                <w:szCs w:val="22"/>
                <w:lang w:eastAsia="en-GB"/>
              </w:rPr>
              <w:t>2</w:t>
            </w:r>
          </w:p>
        </w:tc>
        <w:tc>
          <w:tcPr>
            <w:tcW w:w="1560" w:type="dxa"/>
            <w:tcBorders>
              <w:top w:val="single" w:sz="4" w:space="0" w:color="auto"/>
              <w:left w:val="single" w:sz="4" w:space="0" w:color="auto"/>
              <w:bottom w:val="single" w:sz="4" w:space="0" w:color="auto"/>
              <w:right w:val="nil"/>
            </w:tcBorders>
            <w:shd w:val="clear" w:color="auto" w:fill="auto"/>
            <w:noWrap/>
            <w:vAlign w:val="bottom"/>
            <w:hideMark/>
          </w:tcPr>
          <w:p w14:paraId="39E4DB17" w14:textId="77777777" w:rsidR="00A213F9" w:rsidRPr="001904A7" w:rsidRDefault="00A213F9" w:rsidP="00A213F9">
            <w:pPr>
              <w:ind w:left="0"/>
              <w:jc w:val="right"/>
              <w:rPr>
                <w:b/>
                <w:bCs/>
                <w:color w:val="000000"/>
                <w:lang w:eastAsia="en-GB"/>
              </w:rPr>
            </w:pPr>
            <w:r w:rsidRPr="001904A7">
              <w:rPr>
                <w:b/>
                <w:bCs/>
                <w:color w:val="000000"/>
                <w:sz w:val="22"/>
                <w:szCs w:val="22"/>
                <w:lang w:eastAsia="en-GB"/>
              </w:rPr>
              <w:t>(</w:t>
            </w:r>
            <w:r>
              <w:rPr>
                <w:b/>
                <w:bCs/>
                <w:color w:val="000000"/>
                <w:sz w:val="22"/>
                <w:szCs w:val="22"/>
                <w:lang w:eastAsia="en-GB"/>
              </w:rPr>
              <w:t>210</w:t>
            </w:r>
            <w:r w:rsidRPr="001904A7">
              <w:rPr>
                <w:b/>
                <w:bCs/>
                <w:color w:val="000000"/>
                <w:sz w:val="22"/>
                <w:szCs w:val="22"/>
                <w:lang w:eastAsia="en-GB"/>
              </w:rPr>
              <w:t>,</w:t>
            </w:r>
            <w:r>
              <w:rPr>
                <w:b/>
                <w:bCs/>
                <w:color w:val="000000"/>
                <w:sz w:val="22"/>
                <w:szCs w:val="22"/>
                <w:lang w:eastAsia="en-GB"/>
              </w:rPr>
              <w:t>14</w:t>
            </w:r>
            <w:r w:rsidRPr="001904A7">
              <w:rPr>
                <w:b/>
                <w:bCs/>
                <w:color w:val="000000"/>
                <w:sz w:val="22"/>
                <w:szCs w:val="22"/>
                <w:lang w:eastAsia="en-GB"/>
              </w:rPr>
              <w:t>4)</w:t>
            </w:r>
          </w:p>
        </w:tc>
        <w:tc>
          <w:tcPr>
            <w:tcW w:w="14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5CA90" w14:textId="77777777" w:rsidR="00A213F9" w:rsidRPr="001904A7" w:rsidRDefault="00A213F9" w:rsidP="00A213F9">
            <w:pPr>
              <w:ind w:left="0"/>
              <w:jc w:val="right"/>
              <w:rPr>
                <w:b/>
                <w:bCs/>
                <w:color w:val="000000"/>
                <w:lang w:eastAsia="en-GB"/>
              </w:rPr>
            </w:pPr>
            <w:r w:rsidRPr="001904A7">
              <w:rPr>
                <w:b/>
                <w:bCs/>
                <w:color w:val="000000"/>
                <w:sz w:val="22"/>
                <w:szCs w:val="22"/>
                <w:lang w:eastAsia="en-GB"/>
              </w:rPr>
              <w:t>1,211,298</w:t>
            </w:r>
          </w:p>
        </w:tc>
      </w:tr>
      <w:tr w:rsidR="00A213F9" w:rsidRPr="00CE45A7" w14:paraId="1FA96DD7" w14:textId="77777777" w:rsidTr="00A213F9">
        <w:trPr>
          <w:trHeight w:val="315"/>
        </w:trPr>
        <w:tc>
          <w:tcPr>
            <w:tcW w:w="5118" w:type="dxa"/>
            <w:tcBorders>
              <w:top w:val="nil"/>
              <w:left w:val="single" w:sz="4" w:space="0" w:color="auto"/>
              <w:bottom w:val="nil"/>
              <w:right w:val="nil"/>
            </w:tcBorders>
            <w:shd w:val="clear" w:color="auto" w:fill="auto"/>
            <w:noWrap/>
            <w:vAlign w:val="bottom"/>
            <w:hideMark/>
          </w:tcPr>
          <w:p w14:paraId="3DAFBD68" w14:textId="77777777" w:rsidR="00A213F9" w:rsidRPr="00CE45A7" w:rsidRDefault="0006526C" w:rsidP="00A213F9">
            <w:pPr>
              <w:ind w:left="0"/>
              <w:rPr>
                <w:b/>
                <w:bCs/>
                <w:color w:val="000000"/>
                <w:lang w:eastAsia="en-GB"/>
              </w:rPr>
            </w:pPr>
            <w:r>
              <w:rPr>
                <w:b/>
                <w:bCs/>
                <w:color w:val="000000"/>
                <w:sz w:val="22"/>
                <w:szCs w:val="22"/>
                <w:lang w:eastAsia="en-GB"/>
              </w:rPr>
              <w:t xml:space="preserve">Proposed </w:t>
            </w:r>
            <w:r w:rsidR="00A213F9" w:rsidRPr="00CE45A7">
              <w:rPr>
                <w:b/>
                <w:bCs/>
                <w:color w:val="000000"/>
                <w:sz w:val="22"/>
                <w:szCs w:val="22"/>
                <w:lang w:eastAsia="en-GB"/>
              </w:rPr>
              <w:t xml:space="preserve">Funding </w:t>
            </w:r>
          </w:p>
        </w:tc>
        <w:tc>
          <w:tcPr>
            <w:tcW w:w="1701" w:type="dxa"/>
            <w:tcBorders>
              <w:top w:val="nil"/>
              <w:left w:val="nil"/>
              <w:bottom w:val="nil"/>
              <w:right w:val="nil"/>
            </w:tcBorders>
            <w:shd w:val="clear" w:color="auto" w:fill="auto"/>
            <w:noWrap/>
            <w:vAlign w:val="bottom"/>
            <w:hideMark/>
          </w:tcPr>
          <w:p w14:paraId="1A020691" w14:textId="77777777" w:rsidR="00A213F9" w:rsidRPr="001904A7" w:rsidRDefault="00A213F9" w:rsidP="00A213F9">
            <w:pPr>
              <w:ind w:left="0"/>
              <w:rPr>
                <w:b/>
                <w:bCs/>
                <w:color w:val="000000"/>
                <w:lang w:eastAsia="en-GB"/>
              </w:rPr>
            </w:pPr>
            <w:r w:rsidRPr="001904A7">
              <w:rPr>
                <w:b/>
                <w:bCs/>
                <w:color w:val="000000"/>
                <w:sz w:val="22"/>
                <w:szCs w:val="22"/>
                <w:lang w:eastAsia="en-GB"/>
              </w:rPr>
              <w:t> </w:t>
            </w:r>
          </w:p>
        </w:tc>
        <w:tc>
          <w:tcPr>
            <w:tcW w:w="1560" w:type="dxa"/>
            <w:tcBorders>
              <w:top w:val="nil"/>
              <w:left w:val="nil"/>
              <w:bottom w:val="nil"/>
              <w:right w:val="nil"/>
            </w:tcBorders>
            <w:shd w:val="clear" w:color="auto" w:fill="auto"/>
            <w:noWrap/>
            <w:vAlign w:val="bottom"/>
            <w:hideMark/>
          </w:tcPr>
          <w:p w14:paraId="5AC29C9A" w14:textId="77777777" w:rsidR="00A213F9" w:rsidRPr="001904A7" w:rsidRDefault="00A213F9" w:rsidP="00A213F9">
            <w:pPr>
              <w:ind w:left="0"/>
              <w:rPr>
                <w:b/>
                <w:bCs/>
                <w:color w:val="000000"/>
                <w:lang w:eastAsia="en-GB"/>
              </w:rPr>
            </w:pPr>
            <w:r w:rsidRPr="001904A7">
              <w:rPr>
                <w:b/>
                <w:bCs/>
                <w:color w:val="000000"/>
                <w:sz w:val="22"/>
                <w:szCs w:val="22"/>
                <w:lang w:eastAsia="en-GB"/>
              </w:rPr>
              <w:t> </w:t>
            </w:r>
          </w:p>
        </w:tc>
        <w:tc>
          <w:tcPr>
            <w:tcW w:w="1488" w:type="dxa"/>
            <w:tcBorders>
              <w:top w:val="nil"/>
              <w:left w:val="nil"/>
              <w:bottom w:val="nil"/>
              <w:right w:val="single" w:sz="4" w:space="0" w:color="auto"/>
            </w:tcBorders>
            <w:shd w:val="clear" w:color="auto" w:fill="auto"/>
            <w:noWrap/>
            <w:vAlign w:val="bottom"/>
            <w:hideMark/>
          </w:tcPr>
          <w:p w14:paraId="76FE9510" w14:textId="77777777" w:rsidR="00A213F9" w:rsidRPr="001904A7" w:rsidRDefault="00A213F9" w:rsidP="00A213F9">
            <w:pPr>
              <w:ind w:left="0"/>
              <w:rPr>
                <w:b/>
                <w:bCs/>
                <w:color w:val="000000"/>
                <w:lang w:eastAsia="en-GB"/>
              </w:rPr>
            </w:pPr>
            <w:r w:rsidRPr="001904A7">
              <w:rPr>
                <w:b/>
                <w:bCs/>
                <w:color w:val="000000"/>
                <w:sz w:val="22"/>
                <w:szCs w:val="22"/>
                <w:lang w:eastAsia="en-GB"/>
              </w:rPr>
              <w:t> </w:t>
            </w:r>
          </w:p>
        </w:tc>
      </w:tr>
      <w:tr w:rsidR="00A213F9" w:rsidRPr="00CE45A7" w14:paraId="7598CA75" w14:textId="77777777" w:rsidTr="00A213F9">
        <w:trPr>
          <w:trHeight w:val="300"/>
        </w:trPr>
        <w:tc>
          <w:tcPr>
            <w:tcW w:w="5118" w:type="dxa"/>
            <w:tcBorders>
              <w:top w:val="single" w:sz="4" w:space="0" w:color="auto"/>
              <w:left w:val="single" w:sz="4" w:space="0" w:color="auto"/>
              <w:bottom w:val="nil"/>
              <w:right w:val="single" w:sz="4" w:space="0" w:color="auto"/>
            </w:tcBorders>
            <w:shd w:val="clear" w:color="auto" w:fill="auto"/>
            <w:noWrap/>
            <w:vAlign w:val="bottom"/>
            <w:hideMark/>
          </w:tcPr>
          <w:p w14:paraId="41E7A1A7" w14:textId="77777777" w:rsidR="00A213F9" w:rsidRPr="00CE45A7" w:rsidRDefault="00A213F9" w:rsidP="00A213F9">
            <w:pPr>
              <w:ind w:left="0"/>
              <w:rPr>
                <w:color w:val="000000"/>
                <w:lang w:eastAsia="en-GB"/>
              </w:rPr>
            </w:pPr>
            <w:r w:rsidRPr="00CE45A7">
              <w:rPr>
                <w:color w:val="000000"/>
                <w:sz w:val="22"/>
                <w:szCs w:val="22"/>
                <w:lang w:eastAsia="en-GB"/>
              </w:rPr>
              <w:t xml:space="preserve">Retained Funding  - </w:t>
            </w:r>
            <w:r>
              <w:rPr>
                <w:color w:val="000000"/>
                <w:sz w:val="22"/>
                <w:szCs w:val="22"/>
                <w:lang w:eastAsia="en-GB"/>
              </w:rPr>
              <w:t>a</w:t>
            </w:r>
            <w:r w:rsidRPr="00CE45A7">
              <w:rPr>
                <w:color w:val="000000"/>
                <w:sz w:val="22"/>
                <w:szCs w:val="22"/>
                <w:lang w:eastAsia="en-GB"/>
              </w:rPr>
              <w:t xml:space="preserve">ll schools </w:t>
            </w:r>
            <w:r w:rsidR="0006526C">
              <w:rPr>
                <w:color w:val="000000"/>
                <w:sz w:val="22"/>
                <w:szCs w:val="22"/>
                <w:lang w:eastAsia="en-GB"/>
              </w:rPr>
              <w:t>(</w:t>
            </w:r>
            <w:r w:rsidRPr="00CE45A7">
              <w:rPr>
                <w:color w:val="000000"/>
                <w:sz w:val="22"/>
                <w:szCs w:val="22"/>
                <w:lang w:eastAsia="en-GB"/>
              </w:rPr>
              <w:t>CSSB</w:t>
            </w:r>
            <w:r w:rsidR="0006526C">
              <w:rPr>
                <w:color w:val="000000"/>
                <w:sz w:val="22"/>
                <w:szCs w:val="22"/>
                <w:lang w:eastAsia="en-GB"/>
              </w:rPr>
              <w:t>)</w:t>
            </w:r>
          </w:p>
        </w:tc>
        <w:tc>
          <w:tcPr>
            <w:tcW w:w="1701" w:type="dxa"/>
            <w:tcBorders>
              <w:top w:val="single" w:sz="4" w:space="0" w:color="auto"/>
              <w:left w:val="nil"/>
              <w:bottom w:val="nil"/>
              <w:right w:val="nil"/>
            </w:tcBorders>
            <w:shd w:val="clear" w:color="auto" w:fill="auto"/>
            <w:noWrap/>
            <w:vAlign w:val="bottom"/>
            <w:hideMark/>
          </w:tcPr>
          <w:p w14:paraId="6E31679F" w14:textId="77777777" w:rsidR="00A213F9" w:rsidRPr="001904A7" w:rsidRDefault="00A213F9" w:rsidP="00A213F9">
            <w:pPr>
              <w:ind w:left="0"/>
              <w:rPr>
                <w:color w:val="000000"/>
                <w:lang w:eastAsia="en-GB"/>
              </w:rPr>
            </w:pPr>
            <w:r w:rsidRPr="001904A7">
              <w:rPr>
                <w:color w:val="000000"/>
                <w:sz w:val="22"/>
                <w:szCs w:val="22"/>
                <w:lang w:eastAsia="en-GB"/>
              </w:rPr>
              <w:t> </w:t>
            </w:r>
          </w:p>
        </w:tc>
        <w:tc>
          <w:tcPr>
            <w:tcW w:w="1560" w:type="dxa"/>
            <w:tcBorders>
              <w:top w:val="single" w:sz="4" w:space="0" w:color="auto"/>
              <w:left w:val="nil"/>
              <w:bottom w:val="nil"/>
              <w:right w:val="nil"/>
            </w:tcBorders>
            <w:shd w:val="clear" w:color="auto" w:fill="auto"/>
            <w:noWrap/>
            <w:vAlign w:val="bottom"/>
            <w:hideMark/>
          </w:tcPr>
          <w:p w14:paraId="78612470" w14:textId="77777777" w:rsidR="00A213F9" w:rsidRPr="001904A7" w:rsidRDefault="00A213F9" w:rsidP="00A213F9">
            <w:pPr>
              <w:ind w:left="0"/>
              <w:rPr>
                <w:color w:val="000000"/>
                <w:lang w:eastAsia="en-GB"/>
              </w:rPr>
            </w:pPr>
            <w:r w:rsidRPr="001904A7">
              <w:rPr>
                <w:color w:val="000000"/>
                <w:sz w:val="22"/>
                <w:szCs w:val="22"/>
                <w:lang w:eastAsia="en-GB"/>
              </w:rPr>
              <w:t> </w:t>
            </w:r>
          </w:p>
        </w:tc>
        <w:tc>
          <w:tcPr>
            <w:tcW w:w="1488" w:type="dxa"/>
            <w:tcBorders>
              <w:top w:val="single" w:sz="4" w:space="0" w:color="auto"/>
              <w:left w:val="single" w:sz="4" w:space="0" w:color="auto"/>
              <w:bottom w:val="nil"/>
              <w:right w:val="single" w:sz="4" w:space="0" w:color="auto"/>
            </w:tcBorders>
            <w:shd w:val="clear" w:color="auto" w:fill="auto"/>
            <w:noWrap/>
            <w:vAlign w:val="bottom"/>
            <w:hideMark/>
          </w:tcPr>
          <w:p w14:paraId="41BFC942" w14:textId="35A77B65" w:rsidR="00A213F9" w:rsidRPr="001904A7" w:rsidRDefault="0058590E" w:rsidP="00A213F9">
            <w:pPr>
              <w:ind w:left="0"/>
              <w:jc w:val="right"/>
              <w:rPr>
                <w:color w:val="000000"/>
                <w:lang w:eastAsia="en-GB"/>
              </w:rPr>
            </w:pPr>
            <w:r>
              <w:rPr>
                <w:color w:val="000000"/>
                <w:sz w:val="22"/>
                <w:szCs w:val="22"/>
                <w:lang w:eastAsia="en-GB"/>
              </w:rPr>
              <w:t>(229,012</w:t>
            </w:r>
            <w:r w:rsidR="00A213F9" w:rsidRPr="001904A7">
              <w:rPr>
                <w:color w:val="000000"/>
                <w:sz w:val="22"/>
                <w:szCs w:val="22"/>
                <w:lang w:eastAsia="en-GB"/>
              </w:rPr>
              <w:t>)</w:t>
            </w:r>
          </w:p>
        </w:tc>
      </w:tr>
      <w:tr w:rsidR="00A213F9" w:rsidRPr="00CE45A7" w14:paraId="405E412A" w14:textId="77777777" w:rsidTr="00A213F9">
        <w:trPr>
          <w:trHeight w:val="300"/>
        </w:trPr>
        <w:tc>
          <w:tcPr>
            <w:tcW w:w="5118" w:type="dxa"/>
            <w:tcBorders>
              <w:top w:val="nil"/>
              <w:left w:val="single" w:sz="4" w:space="0" w:color="auto"/>
              <w:bottom w:val="nil"/>
              <w:right w:val="single" w:sz="4" w:space="0" w:color="auto"/>
            </w:tcBorders>
            <w:shd w:val="clear" w:color="auto" w:fill="auto"/>
            <w:noWrap/>
            <w:vAlign w:val="bottom"/>
            <w:hideMark/>
          </w:tcPr>
          <w:p w14:paraId="019BD069" w14:textId="77777777" w:rsidR="00A213F9" w:rsidRPr="00CE45A7" w:rsidRDefault="00A213F9" w:rsidP="00A213F9">
            <w:pPr>
              <w:ind w:left="0"/>
              <w:rPr>
                <w:color w:val="000000"/>
                <w:lang w:eastAsia="en-GB"/>
              </w:rPr>
            </w:pPr>
            <w:r w:rsidRPr="00CE45A7">
              <w:rPr>
                <w:color w:val="000000"/>
                <w:sz w:val="22"/>
                <w:szCs w:val="22"/>
                <w:lang w:eastAsia="en-GB"/>
              </w:rPr>
              <w:t xml:space="preserve">General Rate Funding - </w:t>
            </w:r>
            <w:r>
              <w:rPr>
                <w:color w:val="000000"/>
                <w:sz w:val="22"/>
                <w:szCs w:val="22"/>
                <w:lang w:eastAsia="en-GB"/>
              </w:rPr>
              <w:t>m</w:t>
            </w:r>
            <w:r w:rsidRPr="00CE45A7">
              <w:rPr>
                <w:color w:val="000000"/>
                <w:sz w:val="22"/>
                <w:szCs w:val="22"/>
                <w:lang w:eastAsia="en-GB"/>
              </w:rPr>
              <w:t xml:space="preserve">aintained </w:t>
            </w:r>
            <w:r>
              <w:rPr>
                <w:color w:val="000000"/>
                <w:sz w:val="22"/>
                <w:szCs w:val="22"/>
                <w:lang w:eastAsia="en-GB"/>
              </w:rPr>
              <w:t>s</w:t>
            </w:r>
            <w:r w:rsidRPr="00CE45A7">
              <w:rPr>
                <w:color w:val="000000"/>
                <w:sz w:val="22"/>
                <w:szCs w:val="22"/>
                <w:lang w:eastAsia="en-GB"/>
              </w:rPr>
              <w:t>chools</w:t>
            </w:r>
            <w:r w:rsidR="0006526C">
              <w:rPr>
                <w:color w:val="000000"/>
                <w:sz w:val="22"/>
                <w:szCs w:val="22"/>
                <w:lang w:eastAsia="en-GB"/>
              </w:rPr>
              <w:t xml:space="preserve"> only</w:t>
            </w:r>
          </w:p>
        </w:tc>
        <w:tc>
          <w:tcPr>
            <w:tcW w:w="1701" w:type="dxa"/>
            <w:tcBorders>
              <w:top w:val="nil"/>
              <w:left w:val="nil"/>
              <w:bottom w:val="nil"/>
              <w:right w:val="nil"/>
            </w:tcBorders>
            <w:shd w:val="clear" w:color="auto" w:fill="auto"/>
            <w:noWrap/>
            <w:vAlign w:val="bottom"/>
            <w:hideMark/>
          </w:tcPr>
          <w:p w14:paraId="519700D2" w14:textId="77777777" w:rsidR="00A213F9" w:rsidRPr="001904A7" w:rsidRDefault="00A213F9" w:rsidP="00A213F9">
            <w:pPr>
              <w:ind w:left="0"/>
              <w:rPr>
                <w:color w:val="000000"/>
                <w:lang w:eastAsia="en-GB"/>
              </w:rPr>
            </w:pPr>
          </w:p>
        </w:tc>
        <w:tc>
          <w:tcPr>
            <w:tcW w:w="1560" w:type="dxa"/>
            <w:tcBorders>
              <w:top w:val="nil"/>
              <w:left w:val="nil"/>
              <w:bottom w:val="nil"/>
              <w:right w:val="nil"/>
            </w:tcBorders>
            <w:shd w:val="clear" w:color="auto" w:fill="auto"/>
            <w:noWrap/>
            <w:vAlign w:val="bottom"/>
            <w:hideMark/>
          </w:tcPr>
          <w:p w14:paraId="2907465E" w14:textId="77777777" w:rsidR="00A213F9" w:rsidRPr="001904A7" w:rsidRDefault="00A213F9" w:rsidP="00A213F9">
            <w:pPr>
              <w:ind w:left="0"/>
              <w:rPr>
                <w:color w:val="000000"/>
                <w:lang w:eastAsia="en-GB"/>
              </w:rPr>
            </w:pPr>
          </w:p>
        </w:tc>
        <w:tc>
          <w:tcPr>
            <w:tcW w:w="1488" w:type="dxa"/>
            <w:tcBorders>
              <w:top w:val="nil"/>
              <w:left w:val="single" w:sz="4" w:space="0" w:color="auto"/>
              <w:bottom w:val="nil"/>
              <w:right w:val="single" w:sz="4" w:space="0" w:color="auto"/>
            </w:tcBorders>
            <w:shd w:val="clear" w:color="auto" w:fill="auto"/>
            <w:noWrap/>
            <w:vAlign w:val="bottom"/>
            <w:hideMark/>
          </w:tcPr>
          <w:p w14:paraId="17234D6E" w14:textId="2C719C05" w:rsidR="00A213F9" w:rsidRPr="001904A7" w:rsidRDefault="00A213F9" w:rsidP="00A213F9">
            <w:pPr>
              <w:ind w:left="0"/>
              <w:jc w:val="right"/>
              <w:rPr>
                <w:color w:val="000000"/>
                <w:lang w:eastAsia="en-GB"/>
              </w:rPr>
            </w:pPr>
            <w:r w:rsidRPr="001904A7">
              <w:rPr>
                <w:color w:val="000000"/>
                <w:sz w:val="22"/>
                <w:szCs w:val="22"/>
                <w:lang w:eastAsia="en-GB"/>
              </w:rPr>
              <w:t>(4</w:t>
            </w:r>
            <w:r w:rsidR="0058590E">
              <w:rPr>
                <w:color w:val="000000"/>
                <w:sz w:val="22"/>
                <w:szCs w:val="22"/>
                <w:lang w:eastAsia="en-GB"/>
              </w:rPr>
              <w:t>24,02</w:t>
            </w:r>
            <w:r>
              <w:rPr>
                <w:color w:val="000000"/>
                <w:sz w:val="22"/>
                <w:szCs w:val="22"/>
                <w:lang w:eastAsia="en-GB"/>
              </w:rPr>
              <w:t>0</w:t>
            </w:r>
            <w:r w:rsidRPr="001904A7">
              <w:rPr>
                <w:color w:val="000000"/>
                <w:sz w:val="22"/>
                <w:szCs w:val="22"/>
                <w:lang w:eastAsia="en-GB"/>
              </w:rPr>
              <w:t>)</w:t>
            </w:r>
          </w:p>
        </w:tc>
      </w:tr>
      <w:tr w:rsidR="00A213F9" w:rsidRPr="00CE45A7" w14:paraId="48724DDC" w14:textId="77777777" w:rsidTr="00A213F9">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14:paraId="7AF6B7AE" w14:textId="77777777" w:rsidR="00A213F9" w:rsidRPr="00CE45A7" w:rsidRDefault="00A213F9" w:rsidP="00A213F9">
            <w:pPr>
              <w:ind w:left="0"/>
              <w:rPr>
                <w:color w:val="000000"/>
                <w:lang w:eastAsia="en-GB"/>
              </w:rPr>
            </w:pPr>
            <w:r w:rsidRPr="00CE45A7">
              <w:rPr>
                <w:color w:val="000000"/>
                <w:sz w:val="22"/>
                <w:szCs w:val="22"/>
                <w:lang w:eastAsia="en-GB"/>
              </w:rPr>
              <w:t>Local Authority Funding</w:t>
            </w:r>
          </w:p>
        </w:tc>
        <w:tc>
          <w:tcPr>
            <w:tcW w:w="1701" w:type="dxa"/>
            <w:tcBorders>
              <w:top w:val="nil"/>
              <w:left w:val="nil"/>
              <w:bottom w:val="single" w:sz="4" w:space="0" w:color="auto"/>
              <w:right w:val="nil"/>
            </w:tcBorders>
            <w:shd w:val="clear" w:color="auto" w:fill="auto"/>
            <w:noWrap/>
            <w:vAlign w:val="bottom"/>
            <w:hideMark/>
          </w:tcPr>
          <w:p w14:paraId="65F17CBA" w14:textId="77777777" w:rsidR="00A213F9" w:rsidRPr="001904A7" w:rsidRDefault="00A213F9" w:rsidP="00A213F9">
            <w:pPr>
              <w:ind w:left="0"/>
              <w:rPr>
                <w:color w:val="000000"/>
                <w:lang w:eastAsia="en-GB"/>
              </w:rPr>
            </w:pPr>
            <w:r w:rsidRPr="001904A7">
              <w:rPr>
                <w:color w:val="000000"/>
                <w:sz w:val="22"/>
                <w:szCs w:val="22"/>
                <w:lang w:eastAsia="en-GB"/>
              </w:rPr>
              <w:t> </w:t>
            </w:r>
          </w:p>
        </w:tc>
        <w:tc>
          <w:tcPr>
            <w:tcW w:w="1560" w:type="dxa"/>
            <w:tcBorders>
              <w:top w:val="nil"/>
              <w:left w:val="nil"/>
              <w:bottom w:val="single" w:sz="4" w:space="0" w:color="auto"/>
              <w:right w:val="nil"/>
            </w:tcBorders>
            <w:shd w:val="clear" w:color="auto" w:fill="auto"/>
            <w:noWrap/>
            <w:vAlign w:val="bottom"/>
            <w:hideMark/>
          </w:tcPr>
          <w:p w14:paraId="7C4AE8C6" w14:textId="77777777" w:rsidR="00A213F9" w:rsidRPr="001904A7" w:rsidRDefault="00A213F9" w:rsidP="00A213F9">
            <w:pPr>
              <w:ind w:left="0"/>
              <w:rPr>
                <w:color w:val="000000"/>
                <w:lang w:eastAsia="en-GB"/>
              </w:rPr>
            </w:pPr>
            <w:r w:rsidRPr="001904A7">
              <w:rPr>
                <w:color w:val="000000"/>
                <w:sz w:val="22"/>
                <w:szCs w:val="22"/>
                <w:lang w:eastAsia="en-GB"/>
              </w:rPr>
              <w:t> </w:t>
            </w:r>
          </w:p>
        </w:tc>
        <w:tc>
          <w:tcPr>
            <w:tcW w:w="1488" w:type="dxa"/>
            <w:tcBorders>
              <w:top w:val="nil"/>
              <w:left w:val="single" w:sz="4" w:space="0" w:color="auto"/>
              <w:bottom w:val="single" w:sz="4" w:space="0" w:color="auto"/>
              <w:right w:val="single" w:sz="4" w:space="0" w:color="auto"/>
            </w:tcBorders>
            <w:shd w:val="clear" w:color="auto" w:fill="auto"/>
            <w:noWrap/>
            <w:vAlign w:val="bottom"/>
            <w:hideMark/>
          </w:tcPr>
          <w:p w14:paraId="60D0E1C6" w14:textId="3D2694ED" w:rsidR="00A213F9" w:rsidRPr="001904A7" w:rsidRDefault="00A213F9" w:rsidP="00A213F9">
            <w:pPr>
              <w:ind w:left="0"/>
              <w:jc w:val="right"/>
              <w:rPr>
                <w:color w:val="000000"/>
                <w:lang w:eastAsia="en-GB"/>
              </w:rPr>
            </w:pPr>
            <w:r w:rsidRPr="001904A7">
              <w:rPr>
                <w:color w:val="000000"/>
                <w:sz w:val="22"/>
                <w:szCs w:val="22"/>
                <w:lang w:eastAsia="en-GB"/>
              </w:rPr>
              <w:t>(5</w:t>
            </w:r>
            <w:r w:rsidR="0058590E">
              <w:rPr>
                <w:color w:val="000000"/>
                <w:sz w:val="22"/>
                <w:szCs w:val="22"/>
                <w:lang w:eastAsia="en-GB"/>
              </w:rPr>
              <w:t>58,266</w:t>
            </w:r>
            <w:r w:rsidRPr="001904A7">
              <w:rPr>
                <w:color w:val="000000"/>
                <w:sz w:val="22"/>
                <w:szCs w:val="22"/>
                <w:lang w:eastAsia="en-GB"/>
              </w:rPr>
              <w:t>)</w:t>
            </w:r>
          </w:p>
        </w:tc>
      </w:tr>
      <w:tr w:rsidR="00A213F9" w:rsidRPr="00CE45A7" w14:paraId="1A311F8A" w14:textId="77777777" w:rsidTr="00A213F9">
        <w:trPr>
          <w:trHeight w:val="315"/>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14:paraId="6421BE19" w14:textId="77777777" w:rsidR="00A213F9" w:rsidRPr="00CE45A7" w:rsidRDefault="00A213F9" w:rsidP="00A213F9">
            <w:pPr>
              <w:ind w:left="0"/>
              <w:rPr>
                <w:b/>
                <w:bCs/>
                <w:color w:val="000000"/>
                <w:lang w:eastAsia="en-GB"/>
              </w:rPr>
            </w:pPr>
            <w:r w:rsidRPr="00CE45A7">
              <w:rPr>
                <w:b/>
                <w:bCs/>
                <w:color w:val="000000"/>
                <w:sz w:val="22"/>
                <w:szCs w:val="22"/>
                <w:lang w:eastAsia="en-GB"/>
              </w:rPr>
              <w:t>Total Funding</w:t>
            </w:r>
          </w:p>
        </w:tc>
        <w:tc>
          <w:tcPr>
            <w:tcW w:w="1701" w:type="dxa"/>
            <w:tcBorders>
              <w:top w:val="nil"/>
              <w:left w:val="nil"/>
              <w:bottom w:val="single" w:sz="4" w:space="0" w:color="auto"/>
              <w:right w:val="nil"/>
            </w:tcBorders>
            <w:shd w:val="clear" w:color="auto" w:fill="auto"/>
            <w:noWrap/>
            <w:vAlign w:val="bottom"/>
            <w:hideMark/>
          </w:tcPr>
          <w:p w14:paraId="7D86A25D" w14:textId="77777777" w:rsidR="00A213F9" w:rsidRPr="001904A7" w:rsidRDefault="00A213F9" w:rsidP="00A213F9">
            <w:pPr>
              <w:ind w:left="0"/>
              <w:rPr>
                <w:color w:val="000000"/>
                <w:lang w:eastAsia="en-GB"/>
              </w:rPr>
            </w:pPr>
            <w:r w:rsidRPr="001904A7">
              <w:rPr>
                <w:color w:val="000000"/>
                <w:sz w:val="22"/>
                <w:szCs w:val="22"/>
                <w:lang w:eastAsia="en-GB"/>
              </w:rPr>
              <w:t> </w:t>
            </w:r>
          </w:p>
        </w:tc>
        <w:tc>
          <w:tcPr>
            <w:tcW w:w="1560" w:type="dxa"/>
            <w:tcBorders>
              <w:top w:val="nil"/>
              <w:left w:val="nil"/>
              <w:bottom w:val="single" w:sz="4" w:space="0" w:color="auto"/>
              <w:right w:val="nil"/>
            </w:tcBorders>
            <w:shd w:val="clear" w:color="auto" w:fill="auto"/>
            <w:noWrap/>
            <w:vAlign w:val="bottom"/>
            <w:hideMark/>
          </w:tcPr>
          <w:p w14:paraId="310FCF75" w14:textId="77777777" w:rsidR="00A213F9" w:rsidRPr="001904A7" w:rsidRDefault="00A213F9" w:rsidP="00A213F9">
            <w:pPr>
              <w:ind w:left="0"/>
              <w:rPr>
                <w:color w:val="000000"/>
                <w:lang w:eastAsia="en-GB"/>
              </w:rPr>
            </w:pPr>
            <w:r w:rsidRPr="001904A7">
              <w:rPr>
                <w:color w:val="000000"/>
                <w:sz w:val="22"/>
                <w:szCs w:val="22"/>
                <w:lang w:eastAsia="en-GB"/>
              </w:rPr>
              <w:t> </w:t>
            </w:r>
          </w:p>
        </w:tc>
        <w:tc>
          <w:tcPr>
            <w:tcW w:w="1488" w:type="dxa"/>
            <w:tcBorders>
              <w:top w:val="nil"/>
              <w:left w:val="single" w:sz="4" w:space="0" w:color="auto"/>
              <w:bottom w:val="single" w:sz="4" w:space="0" w:color="auto"/>
              <w:right w:val="single" w:sz="4" w:space="0" w:color="auto"/>
            </w:tcBorders>
            <w:shd w:val="clear" w:color="auto" w:fill="auto"/>
            <w:noWrap/>
            <w:vAlign w:val="bottom"/>
            <w:hideMark/>
          </w:tcPr>
          <w:p w14:paraId="46969724" w14:textId="77777777" w:rsidR="00A213F9" w:rsidRPr="001904A7" w:rsidRDefault="00A213F9" w:rsidP="00A213F9">
            <w:pPr>
              <w:ind w:left="0"/>
              <w:jc w:val="right"/>
              <w:rPr>
                <w:b/>
                <w:bCs/>
                <w:color w:val="000000"/>
                <w:lang w:eastAsia="en-GB"/>
              </w:rPr>
            </w:pPr>
            <w:r w:rsidRPr="001904A7">
              <w:rPr>
                <w:b/>
                <w:bCs/>
                <w:color w:val="000000"/>
                <w:sz w:val="22"/>
                <w:szCs w:val="22"/>
                <w:lang w:eastAsia="en-GB"/>
              </w:rPr>
              <w:t>(1,211,298)</w:t>
            </w:r>
          </w:p>
        </w:tc>
      </w:tr>
    </w:tbl>
    <w:p w14:paraId="6993B457" w14:textId="77777777" w:rsidR="002B3D6A" w:rsidRDefault="002B3D6A" w:rsidP="00745659">
      <w:pPr>
        <w:ind w:hanging="720"/>
        <w:jc w:val="both"/>
      </w:pPr>
    </w:p>
    <w:p w14:paraId="627A6B2F" w14:textId="77777777" w:rsidR="00DC0EBF" w:rsidRDefault="00DC0EBF" w:rsidP="00745659">
      <w:pPr>
        <w:ind w:hanging="720"/>
        <w:jc w:val="both"/>
      </w:pPr>
    </w:p>
    <w:p w14:paraId="0D6ED467" w14:textId="77777777" w:rsidR="00C87833" w:rsidRDefault="005C3B13" w:rsidP="007F0FCF">
      <w:pPr>
        <w:pStyle w:val="Default"/>
        <w:ind w:left="720" w:hanging="720"/>
      </w:pPr>
      <w:r>
        <w:t>3.</w:t>
      </w:r>
      <w:r w:rsidR="0082162A">
        <w:t>5</w:t>
      </w:r>
      <w:r w:rsidR="00DD5369">
        <w:tab/>
      </w:r>
      <w:r w:rsidR="00C87833">
        <w:t>For g</w:t>
      </w:r>
      <w:r w:rsidR="00FA1A3D" w:rsidRPr="00C87833">
        <w:t xml:space="preserve">eneral </w:t>
      </w:r>
      <w:r w:rsidR="00C87833">
        <w:t>rate d</w:t>
      </w:r>
      <w:r w:rsidR="00FA1A3D" w:rsidRPr="00C87833">
        <w:t>uties</w:t>
      </w:r>
      <w:r w:rsidR="00C87833">
        <w:t xml:space="preserve">, the local authority is proposing a rate of £60 per pupil from all </w:t>
      </w:r>
      <w:r w:rsidR="007F0FCF">
        <w:t>maintained schoo</w:t>
      </w:r>
      <w:r w:rsidR="00AA3C36">
        <w:t>l</w:t>
      </w:r>
      <w:r w:rsidR="007F0FCF">
        <w:t>s</w:t>
      </w:r>
      <w:r>
        <w:t xml:space="preserve"> to fund the cost of providing these services</w:t>
      </w:r>
      <w:r w:rsidR="007F0FCF">
        <w:t>.</w:t>
      </w:r>
      <w:r w:rsidR="00C87833">
        <w:t xml:space="preserve"> The £60 per pupil rate is un</w:t>
      </w:r>
      <w:r w:rsidR="00257CE6">
        <w:t>changed since 2017/18</w:t>
      </w:r>
      <w:r w:rsidR="00C87833">
        <w:t xml:space="preserve">. </w:t>
      </w:r>
    </w:p>
    <w:p w14:paraId="6FD71D3A" w14:textId="77777777" w:rsidR="00C87833" w:rsidRDefault="00C87833" w:rsidP="007F0FCF">
      <w:pPr>
        <w:pStyle w:val="Default"/>
        <w:ind w:left="720" w:hanging="720"/>
      </w:pPr>
    </w:p>
    <w:p w14:paraId="2A89218C" w14:textId="77777777" w:rsidR="00C87833" w:rsidRDefault="0082162A" w:rsidP="007F0FCF">
      <w:pPr>
        <w:pStyle w:val="Default"/>
        <w:ind w:left="720" w:hanging="720"/>
      </w:pPr>
      <w:r>
        <w:t>3.6</w:t>
      </w:r>
      <w:r w:rsidR="00C87833">
        <w:t xml:space="preserve"> </w:t>
      </w:r>
      <w:r w:rsidR="00C87833">
        <w:tab/>
      </w:r>
      <w:r w:rsidR="00634376">
        <w:t>The local authority is asking schools to fund central services at a consistent rate of £60 per pupil. The nil increase since 2017/18 demonstrates the</w:t>
      </w:r>
      <w:r w:rsidR="001E6BE3" w:rsidRPr="001E6BE3">
        <w:t xml:space="preserve"> </w:t>
      </w:r>
      <w:r w:rsidR="001E6BE3">
        <w:t>commitment of the local authority</w:t>
      </w:r>
      <w:r w:rsidR="00634376">
        <w:t xml:space="preserve"> to minimise the financial burden on schools, whilst retaining appropriate funding to discharge statutory duties.</w:t>
      </w:r>
    </w:p>
    <w:p w14:paraId="69D8CBDA" w14:textId="77777777" w:rsidR="00634376" w:rsidRDefault="00634376" w:rsidP="007F0FCF">
      <w:pPr>
        <w:pStyle w:val="Default"/>
        <w:ind w:left="720" w:hanging="720"/>
      </w:pPr>
    </w:p>
    <w:p w14:paraId="3D115BC9" w14:textId="77777777" w:rsidR="00634376" w:rsidRDefault="0082162A" w:rsidP="007F0FCF">
      <w:pPr>
        <w:pStyle w:val="Default"/>
        <w:ind w:left="720" w:hanging="720"/>
      </w:pPr>
      <w:r>
        <w:t>3.7</w:t>
      </w:r>
      <w:r w:rsidR="00634376">
        <w:tab/>
        <w:t>Had the rate kept pace with pay inflation, the rate would have been set</w:t>
      </w:r>
      <w:r w:rsidR="00257CE6">
        <w:t xml:space="preserve"> at £65.91 per pupil for 2021/22</w:t>
      </w:r>
      <w:r w:rsidR="00634376">
        <w:t xml:space="preserve">. </w:t>
      </w:r>
    </w:p>
    <w:p w14:paraId="0485BC49" w14:textId="77777777" w:rsidR="00C87833" w:rsidRDefault="00C87833" w:rsidP="00C87833">
      <w:pPr>
        <w:pStyle w:val="NormalWeb"/>
        <w:ind w:hanging="720"/>
        <w:rPr>
          <w:b/>
        </w:rPr>
      </w:pPr>
      <w:r>
        <w:rPr>
          <w:b/>
        </w:rPr>
        <w:t>4</w:t>
      </w:r>
      <w:r w:rsidRPr="00917570">
        <w:rPr>
          <w:b/>
        </w:rPr>
        <w:t>.</w:t>
      </w:r>
      <w:r w:rsidRPr="00917570">
        <w:rPr>
          <w:b/>
        </w:rPr>
        <w:tab/>
      </w:r>
      <w:r>
        <w:rPr>
          <w:b/>
          <w:u w:val="single"/>
        </w:rPr>
        <w:t>Funding of General Duties – Historic Context</w:t>
      </w:r>
    </w:p>
    <w:p w14:paraId="1994E80E" w14:textId="77777777" w:rsidR="00DD5369" w:rsidRDefault="00C87833" w:rsidP="007F0FCF">
      <w:pPr>
        <w:pStyle w:val="Default"/>
        <w:ind w:left="720" w:hanging="720"/>
      </w:pPr>
      <w:r>
        <w:t>4.1</w:t>
      </w:r>
      <w:r>
        <w:tab/>
      </w:r>
      <w:r w:rsidR="00321F79">
        <w:t xml:space="preserve">This </w:t>
      </w:r>
      <w:r w:rsidR="00257CE6">
        <w:t>£60 rate for 2020/21</w:t>
      </w:r>
      <w:r w:rsidR="0082162A">
        <w:t xml:space="preserve"> </w:t>
      </w:r>
      <w:r w:rsidR="00321F79">
        <w:t>was not agreed by Schools</w:t>
      </w:r>
      <w:r w:rsidR="005C3B13">
        <w:t>’</w:t>
      </w:r>
      <w:r w:rsidR="00321F79">
        <w:t xml:space="preserve"> Forum and the </w:t>
      </w:r>
      <w:r w:rsidR="00616B46">
        <w:t>local authority</w:t>
      </w:r>
      <w:r w:rsidR="00321F79">
        <w:t xml:space="preserve"> </w:t>
      </w:r>
      <w:r w:rsidR="002368A3">
        <w:t>made a</w:t>
      </w:r>
      <w:r w:rsidR="00321F79">
        <w:t xml:space="preserve"> disapplic</w:t>
      </w:r>
      <w:r w:rsidR="00FA1A3D">
        <w:t>a</w:t>
      </w:r>
      <w:r w:rsidR="00321F79">
        <w:t>tion</w:t>
      </w:r>
      <w:r w:rsidR="002368A3">
        <w:t xml:space="preserve"> request to the Secretary of State on the basis that the local authority could not carry out its full statutory duties and responsibilities without this funding</w:t>
      </w:r>
      <w:r w:rsidR="00321F79">
        <w:t xml:space="preserve">. The </w:t>
      </w:r>
      <w:r w:rsidR="00616B46">
        <w:t>local authority</w:t>
      </w:r>
      <w:r w:rsidR="00321F79">
        <w:t xml:space="preserve"> scrutinised all duties funded from the </w:t>
      </w:r>
      <w:r w:rsidR="00FA1A3D">
        <w:t>proposed</w:t>
      </w:r>
      <w:r w:rsidR="00321F79">
        <w:t xml:space="preserve"> </w:t>
      </w:r>
      <w:r w:rsidR="00910023">
        <w:t>rates in</w:t>
      </w:r>
      <w:r w:rsidR="00321F79">
        <w:t xml:space="preserve"> its responses to the questions posed by the Secretary of State regarding</w:t>
      </w:r>
      <w:r w:rsidR="00FA1A3D">
        <w:t xml:space="preserve"> </w:t>
      </w:r>
      <w:r w:rsidR="006B4945">
        <w:t>the</w:t>
      </w:r>
      <w:r w:rsidR="00FA1A3D">
        <w:t xml:space="preserve"> dis</w:t>
      </w:r>
      <w:r w:rsidR="00910023">
        <w:t>a</w:t>
      </w:r>
      <w:r w:rsidR="00FA1A3D">
        <w:t>p</w:t>
      </w:r>
      <w:r w:rsidR="00910023">
        <w:t>p</w:t>
      </w:r>
      <w:r w:rsidR="00FA1A3D">
        <w:t>li</w:t>
      </w:r>
      <w:r w:rsidR="00321F79">
        <w:t>cation request</w:t>
      </w:r>
      <w:r w:rsidR="00910023">
        <w:t>. In carrying out this review</w:t>
      </w:r>
      <w:r w:rsidR="00616B46">
        <w:t>,</w:t>
      </w:r>
      <w:r w:rsidR="00910023">
        <w:t xml:space="preserve"> the </w:t>
      </w:r>
      <w:r w:rsidR="00616B46">
        <w:t>local authority</w:t>
      </w:r>
      <w:r w:rsidR="00910023">
        <w:t xml:space="preserve"> had due regard to its duties and responsibilities under the </w:t>
      </w:r>
      <w:r w:rsidR="00616B46">
        <w:t>P</w:t>
      </w:r>
      <w:r w:rsidR="00910023">
        <w:t xml:space="preserve">ublic </w:t>
      </w:r>
      <w:r w:rsidR="00616B46">
        <w:t>S</w:t>
      </w:r>
      <w:r w:rsidR="00910023">
        <w:t xml:space="preserve">ector </w:t>
      </w:r>
      <w:r w:rsidR="00616B46">
        <w:t>E</w:t>
      </w:r>
      <w:r w:rsidR="00910023">
        <w:t xml:space="preserve">quality </w:t>
      </w:r>
      <w:r w:rsidR="00616B46">
        <w:t>D</w:t>
      </w:r>
      <w:r w:rsidR="00910023">
        <w:t>uty (PSED) in Section 149 of the Equality Act 2010</w:t>
      </w:r>
      <w:r w:rsidR="00321F79">
        <w:t xml:space="preserve">. </w:t>
      </w:r>
      <w:r w:rsidR="00910023">
        <w:t xml:space="preserve">The </w:t>
      </w:r>
      <w:r w:rsidR="00616B46">
        <w:t>local authority</w:t>
      </w:r>
      <w:r w:rsidR="00910023">
        <w:t xml:space="preserve"> believes that </w:t>
      </w:r>
      <w:r w:rsidR="00DD5369">
        <w:t>the</w:t>
      </w:r>
      <w:r w:rsidR="00910023">
        <w:t xml:space="preserve"> proposed rates would have no adverse impact on the PSED under the Equality Act 2010.</w:t>
      </w:r>
    </w:p>
    <w:p w14:paraId="00972905" w14:textId="77777777" w:rsidR="00DD5369" w:rsidRDefault="00DD5369" w:rsidP="0033793E"/>
    <w:p w14:paraId="420D66AE" w14:textId="77777777" w:rsidR="00FA1A3D" w:rsidRDefault="00C87833" w:rsidP="0033793E">
      <w:pPr>
        <w:ind w:hanging="720"/>
      </w:pPr>
      <w:r>
        <w:t>4.2</w:t>
      </w:r>
      <w:r w:rsidR="00910023">
        <w:t xml:space="preserve"> </w:t>
      </w:r>
      <w:r w:rsidR="00DD5369">
        <w:tab/>
      </w:r>
      <w:r w:rsidR="00321F79">
        <w:t xml:space="preserve">The </w:t>
      </w:r>
      <w:r w:rsidR="00FA1A3D">
        <w:t>Secretary</w:t>
      </w:r>
      <w:r w:rsidR="00321F79">
        <w:t xml:space="preserve"> of State </w:t>
      </w:r>
      <w:r w:rsidR="00FA1A3D">
        <w:t xml:space="preserve">responded to </w:t>
      </w:r>
      <w:r w:rsidR="006B4945">
        <w:t>the disapplication</w:t>
      </w:r>
      <w:r w:rsidR="00FA1A3D">
        <w:t xml:space="preserve"> request as follows</w:t>
      </w:r>
      <w:r w:rsidR="00DD5369">
        <w:t>:</w:t>
      </w:r>
    </w:p>
    <w:p w14:paraId="1728EE17" w14:textId="77777777" w:rsidR="006B4945" w:rsidRDefault="006B4945" w:rsidP="0033793E">
      <w:pPr>
        <w:ind w:hanging="720"/>
      </w:pPr>
    </w:p>
    <w:p w14:paraId="522F8035" w14:textId="7FF06508" w:rsidR="00DD5369" w:rsidRPr="005745DB" w:rsidRDefault="00407B0E" w:rsidP="00875F73">
      <w:pPr>
        <w:pStyle w:val="NumberedNormal"/>
        <w:numPr>
          <w:ilvl w:val="0"/>
          <w:numId w:val="0"/>
        </w:numPr>
        <w:ind w:left="720"/>
        <w:rPr>
          <w:sz w:val="20"/>
          <w:szCs w:val="20"/>
        </w:rPr>
      </w:pPr>
      <w:r w:rsidRPr="005745DB">
        <w:rPr>
          <w:rFonts w:eastAsiaTheme="minorHAnsi"/>
          <w:color w:val="000000"/>
          <w:sz w:val="20"/>
          <w:szCs w:val="20"/>
        </w:rPr>
        <w:t>“</w:t>
      </w:r>
      <w:r w:rsidR="005745DB" w:rsidRPr="005745DB">
        <w:rPr>
          <w:rFonts w:ascii="Arial" w:hAnsi="Arial" w:cs="Arial"/>
          <w:sz w:val="20"/>
          <w:szCs w:val="20"/>
        </w:rPr>
        <w:t>Thank you for your disapplication request to make a deduction of £60 per-pupil from maintained school budgets for the 2020 to 2021 financial year to cover responsibilities previously funded by the education services grant.</w:t>
      </w:r>
      <w:r w:rsidR="00875F73">
        <w:rPr>
          <w:rFonts w:ascii="Arial" w:hAnsi="Arial" w:cs="Arial"/>
          <w:sz w:val="20"/>
          <w:szCs w:val="20"/>
        </w:rPr>
        <w:t xml:space="preserve"> </w:t>
      </w:r>
      <w:r w:rsidR="005745DB" w:rsidRPr="00875F73">
        <w:rPr>
          <w:rFonts w:ascii="Arial" w:hAnsi="Arial" w:cs="Arial"/>
          <w:sz w:val="20"/>
          <w:szCs w:val="20"/>
        </w:rPr>
        <w:t>After consideration of your application, the Secretary of State has approved your request</w:t>
      </w:r>
      <w:r w:rsidRPr="00875F73">
        <w:rPr>
          <w:rFonts w:ascii="Arial" w:hAnsi="Arial" w:cs="Arial"/>
          <w:sz w:val="20"/>
          <w:szCs w:val="20"/>
        </w:rPr>
        <w:t>”.</w:t>
      </w:r>
    </w:p>
    <w:p w14:paraId="23D5E380" w14:textId="77777777" w:rsidR="00CE70FD" w:rsidRPr="007F0FCF" w:rsidRDefault="00C87833" w:rsidP="0033793E">
      <w:pPr>
        <w:pStyle w:val="Default"/>
        <w:spacing w:after="260"/>
        <w:ind w:left="720" w:hanging="720"/>
        <w:rPr>
          <w:color w:val="auto"/>
        </w:rPr>
      </w:pPr>
      <w:r>
        <w:t>4.3</w:t>
      </w:r>
      <w:r w:rsidR="00DD5369">
        <w:tab/>
      </w:r>
      <w:r w:rsidR="007F0FCF" w:rsidRPr="007F0FCF">
        <w:rPr>
          <w:color w:val="auto"/>
        </w:rPr>
        <w:t>Forum</w:t>
      </w:r>
      <w:r w:rsidR="000E0CAB">
        <w:rPr>
          <w:color w:val="auto"/>
        </w:rPr>
        <w:t xml:space="preserve"> members</w:t>
      </w:r>
      <w:r w:rsidR="007F0FCF" w:rsidRPr="007F0FCF">
        <w:rPr>
          <w:color w:val="auto"/>
        </w:rPr>
        <w:t xml:space="preserve"> will recall that t</w:t>
      </w:r>
      <w:r w:rsidR="00321F79" w:rsidRPr="007F0FCF">
        <w:rPr>
          <w:color w:val="auto"/>
        </w:rPr>
        <w:t xml:space="preserve">he </w:t>
      </w:r>
      <w:r w:rsidR="00616B46">
        <w:t>local authority</w:t>
      </w:r>
      <w:r w:rsidR="00321F79" w:rsidRPr="007F0FCF">
        <w:rPr>
          <w:color w:val="auto"/>
        </w:rPr>
        <w:t xml:space="preserve"> has already absorbed a 31.9% cut in ESG funding which supports the services detailed above. The services funded from ESG cut across all departments of the Council and by the</w:t>
      </w:r>
      <w:r w:rsidR="00616B46">
        <w:rPr>
          <w:color w:val="auto"/>
        </w:rPr>
        <w:t>ir</w:t>
      </w:r>
      <w:r w:rsidR="00321F79" w:rsidRPr="007F0FCF">
        <w:rPr>
          <w:color w:val="auto"/>
        </w:rPr>
        <w:t xml:space="preserve"> nature are not provided by a single person </w:t>
      </w:r>
      <w:r w:rsidR="00616B46">
        <w:rPr>
          <w:color w:val="auto"/>
        </w:rPr>
        <w:t>but</w:t>
      </w:r>
      <w:r w:rsidR="00321F79" w:rsidRPr="007F0FCF">
        <w:rPr>
          <w:color w:val="auto"/>
        </w:rPr>
        <w:t xml:space="preserve"> by a </w:t>
      </w:r>
      <w:r w:rsidR="002368A3" w:rsidRPr="007F0FCF">
        <w:rPr>
          <w:color w:val="auto"/>
        </w:rPr>
        <w:t xml:space="preserve">cross-cutting </w:t>
      </w:r>
      <w:r w:rsidR="00321F79" w:rsidRPr="007F0FCF">
        <w:rPr>
          <w:color w:val="auto"/>
        </w:rPr>
        <w:t>team of staff</w:t>
      </w:r>
      <w:r w:rsidR="00616B46">
        <w:rPr>
          <w:color w:val="auto"/>
        </w:rPr>
        <w:t>,</w:t>
      </w:r>
      <w:r w:rsidR="00321F79" w:rsidRPr="007F0FCF">
        <w:rPr>
          <w:color w:val="auto"/>
        </w:rPr>
        <w:t xml:space="preserve"> with no person contributing 100% of their time to services.  These arrangements are designed to provide </w:t>
      </w:r>
      <w:r w:rsidR="00F063EA" w:rsidRPr="007F0FCF">
        <w:rPr>
          <w:color w:val="auto"/>
        </w:rPr>
        <w:t xml:space="preserve">resilience and </w:t>
      </w:r>
      <w:r w:rsidR="00321F79" w:rsidRPr="007F0FCF">
        <w:rPr>
          <w:color w:val="auto"/>
        </w:rPr>
        <w:t xml:space="preserve">continuity of services to our schools. </w:t>
      </w:r>
      <w:r w:rsidR="00FA1A3D" w:rsidRPr="007F0FCF">
        <w:rPr>
          <w:color w:val="auto"/>
        </w:rPr>
        <w:t>Should thi</w:t>
      </w:r>
      <w:r w:rsidR="007F0FCF" w:rsidRPr="007F0FCF">
        <w:rPr>
          <w:color w:val="auto"/>
        </w:rPr>
        <w:t xml:space="preserve">s funding not be agreed for </w:t>
      </w:r>
      <w:r w:rsidR="00257CE6">
        <w:rPr>
          <w:color w:val="auto"/>
        </w:rPr>
        <w:t>2021/22</w:t>
      </w:r>
      <w:r w:rsidR="00FA1A3D" w:rsidRPr="007F0FCF">
        <w:rPr>
          <w:color w:val="auto"/>
        </w:rPr>
        <w:t xml:space="preserve"> then the </w:t>
      </w:r>
      <w:r w:rsidR="002368A3" w:rsidRPr="007F0FCF">
        <w:rPr>
          <w:color w:val="auto"/>
        </w:rPr>
        <w:t xml:space="preserve">local </w:t>
      </w:r>
      <w:r w:rsidR="00FA1A3D" w:rsidRPr="007F0FCF">
        <w:rPr>
          <w:color w:val="auto"/>
        </w:rPr>
        <w:t>authority would not be able to maintai</w:t>
      </w:r>
      <w:r w:rsidR="00DD5369" w:rsidRPr="007F0FCF">
        <w:rPr>
          <w:color w:val="auto"/>
        </w:rPr>
        <w:t xml:space="preserve">n services at the level required </w:t>
      </w:r>
      <w:r w:rsidR="00FA1A3D" w:rsidRPr="007F0FCF">
        <w:rPr>
          <w:color w:val="auto"/>
        </w:rPr>
        <w:t>by statu</w:t>
      </w:r>
      <w:r w:rsidR="002368A3" w:rsidRPr="007F0FCF">
        <w:rPr>
          <w:color w:val="auto"/>
        </w:rPr>
        <w:t>t</w:t>
      </w:r>
      <w:r w:rsidR="00FA1A3D" w:rsidRPr="007F0FCF">
        <w:rPr>
          <w:color w:val="auto"/>
        </w:rPr>
        <w:t>e.</w:t>
      </w:r>
    </w:p>
    <w:p w14:paraId="5F856CAE" w14:textId="7225B69B" w:rsidR="00C52688" w:rsidRDefault="00C87833" w:rsidP="00634376">
      <w:pPr>
        <w:pStyle w:val="Default"/>
        <w:spacing w:after="260"/>
        <w:ind w:left="720" w:hanging="720"/>
      </w:pPr>
      <w:r>
        <w:rPr>
          <w:color w:val="auto"/>
        </w:rPr>
        <w:t>4.4</w:t>
      </w:r>
      <w:r w:rsidR="00DD5369" w:rsidRPr="007F0FCF">
        <w:rPr>
          <w:color w:val="auto"/>
        </w:rPr>
        <w:tab/>
      </w:r>
      <w:r w:rsidR="00F500FD" w:rsidRPr="001B3335">
        <w:rPr>
          <w:color w:val="auto"/>
        </w:rPr>
        <w:t>Th</w:t>
      </w:r>
      <w:r w:rsidR="00AA5A4A" w:rsidRPr="001B3335">
        <w:rPr>
          <w:color w:val="auto"/>
        </w:rPr>
        <w:t xml:space="preserve">e amount to be retained by the </w:t>
      </w:r>
      <w:r w:rsidR="00616B46">
        <w:t>local authority</w:t>
      </w:r>
      <w:r w:rsidR="00DB60A4" w:rsidRPr="001B3335">
        <w:rPr>
          <w:color w:val="auto"/>
        </w:rPr>
        <w:t xml:space="preserve"> to fulfil its statutory duties</w:t>
      </w:r>
      <w:r w:rsidR="00067085" w:rsidRPr="001B3335">
        <w:rPr>
          <w:color w:val="auto"/>
        </w:rPr>
        <w:t xml:space="preserve"> in respect of maintained </w:t>
      </w:r>
      <w:r w:rsidR="00067085" w:rsidRPr="0058590E">
        <w:rPr>
          <w:color w:val="auto"/>
        </w:rPr>
        <w:t>schools</w:t>
      </w:r>
      <w:r w:rsidR="00DB60A4" w:rsidRPr="0058590E">
        <w:rPr>
          <w:color w:val="auto"/>
        </w:rPr>
        <w:t xml:space="preserve"> (£</w:t>
      </w:r>
      <w:r w:rsidR="001B3335" w:rsidRPr="0058590E">
        <w:rPr>
          <w:color w:val="auto"/>
        </w:rPr>
        <w:t>4</w:t>
      </w:r>
      <w:r w:rsidR="005745DB" w:rsidRPr="0058590E">
        <w:rPr>
          <w:color w:val="auto"/>
        </w:rPr>
        <w:t>24,02</w:t>
      </w:r>
      <w:r w:rsidR="00953C9D" w:rsidRPr="0058590E">
        <w:rPr>
          <w:color w:val="auto"/>
        </w:rPr>
        <w:t>0</w:t>
      </w:r>
      <w:r w:rsidR="00DB60A4" w:rsidRPr="0058590E">
        <w:rPr>
          <w:color w:val="auto"/>
        </w:rPr>
        <w:t>)</w:t>
      </w:r>
      <w:r w:rsidR="00F500FD" w:rsidRPr="0058590E">
        <w:rPr>
          <w:color w:val="auto"/>
        </w:rPr>
        <w:t xml:space="preserve"> will</w:t>
      </w:r>
      <w:r w:rsidR="00F500FD" w:rsidRPr="001B3335">
        <w:rPr>
          <w:color w:val="auto"/>
        </w:rPr>
        <w:t xml:space="preserve"> need to be agreed by the maintained </w:t>
      </w:r>
      <w:r w:rsidR="001E6BE3">
        <w:rPr>
          <w:color w:val="auto"/>
        </w:rPr>
        <w:t>S</w:t>
      </w:r>
      <w:r w:rsidR="00F500FD" w:rsidRPr="001B3335">
        <w:rPr>
          <w:color w:val="auto"/>
        </w:rPr>
        <w:t xml:space="preserve">chools </w:t>
      </w:r>
      <w:r w:rsidR="00AA5A4A" w:rsidRPr="001B3335">
        <w:rPr>
          <w:color w:val="auto"/>
        </w:rPr>
        <w:t>Forum M</w:t>
      </w:r>
      <w:r w:rsidR="00F500FD" w:rsidRPr="001B3335">
        <w:rPr>
          <w:color w:val="auto"/>
        </w:rPr>
        <w:t>embers (primary, secondary,</w:t>
      </w:r>
      <w:r w:rsidR="00AA5A4A" w:rsidRPr="001B3335">
        <w:rPr>
          <w:color w:val="auto"/>
        </w:rPr>
        <w:t xml:space="preserve"> special and PRU). </w:t>
      </w:r>
      <w:r w:rsidR="00EE1B28">
        <w:rPr>
          <w:color w:val="auto"/>
        </w:rPr>
        <w:t>The amount to be retained does not currently reflect expected academy conversions during 2020/21 and 2021/22.</w:t>
      </w:r>
    </w:p>
    <w:p w14:paraId="1CA73E7B" w14:textId="77777777" w:rsidR="00F500FD" w:rsidRDefault="00634376" w:rsidP="00FF37F2">
      <w:pPr>
        <w:pStyle w:val="Default"/>
        <w:ind w:left="720" w:hanging="720"/>
      </w:pPr>
      <w:r>
        <w:t>4.5</w:t>
      </w:r>
      <w:r w:rsidR="007C3F65">
        <w:tab/>
      </w:r>
      <w:r w:rsidR="00AA5A4A">
        <w:t xml:space="preserve">If the </w:t>
      </w:r>
      <w:r w:rsidR="00616B46">
        <w:t>local authority</w:t>
      </w:r>
      <w:r w:rsidR="00FF37F2">
        <w:t xml:space="preserve"> and S</w:t>
      </w:r>
      <w:r w:rsidR="00F500FD" w:rsidRPr="00F500FD">
        <w:t>chools</w:t>
      </w:r>
      <w:r>
        <w:t>’</w:t>
      </w:r>
      <w:r w:rsidR="00F500FD" w:rsidRPr="00F500FD">
        <w:t xml:space="preserve"> </w:t>
      </w:r>
      <w:r w:rsidR="00FF37F2">
        <w:t>F</w:t>
      </w:r>
      <w:r w:rsidR="00F500FD" w:rsidRPr="00F500FD">
        <w:t xml:space="preserve">orum are unable to reach </w:t>
      </w:r>
      <w:r w:rsidR="00FF37F2">
        <w:t xml:space="preserve">a </w:t>
      </w:r>
      <w:r w:rsidR="00F500FD" w:rsidRPr="00F500FD">
        <w:t>consensus on th</w:t>
      </w:r>
      <w:r w:rsidR="00D4632D">
        <w:t xml:space="preserve">e </w:t>
      </w:r>
      <w:r w:rsidR="00FF37F2">
        <w:t>amount to be retained,</w:t>
      </w:r>
      <w:r w:rsidR="00F500FD" w:rsidRPr="00F500FD">
        <w:t xml:space="preserve"> the matter </w:t>
      </w:r>
      <w:r w:rsidR="00FA358A">
        <w:t>would then need to</w:t>
      </w:r>
      <w:r w:rsidR="00F500FD" w:rsidRPr="00F500FD">
        <w:t xml:space="preserve"> </w:t>
      </w:r>
      <w:r w:rsidR="00FF37F2">
        <w:t>be</w:t>
      </w:r>
      <w:r w:rsidR="00F500FD" w:rsidRPr="00F500FD">
        <w:t xml:space="preserve"> referred to the Secretary of State</w:t>
      </w:r>
      <w:r w:rsidR="002368A3">
        <w:t xml:space="preserve"> once again.</w:t>
      </w:r>
      <w:r w:rsidR="00F500FD" w:rsidRPr="00F500FD">
        <w:t xml:space="preserve"> </w:t>
      </w:r>
    </w:p>
    <w:p w14:paraId="5714C468" w14:textId="77777777" w:rsidR="00C87833" w:rsidRDefault="00C87833" w:rsidP="00FF37F2">
      <w:pPr>
        <w:pStyle w:val="Default"/>
        <w:ind w:left="720" w:hanging="720"/>
      </w:pPr>
    </w:p>
    <w:p w14:paraId="7A7046B0" w14:textId="77777777" w:rsidR="00DC0EBF" w:rsidRPr="00875F73" w:rsidRDefault="00CD2D38" w:rsidP="00F500FD">
      <w:pPr>
        <w:pStyle w:val="Default"/>
        <w:rPr>
          <w:b/>
        </w:rPr>
      </w:pPr>
      <w:r w:rsidRPr="00875F73">
        <w:rPr>
          <w:b/>
        </w:rPr>
        <w:t>5.</w:t>
      </w:r>
      <w:r w:rsidRPr="00875F73">
        <w:rPr>
          <w:b/>
        </w:rPr>
        <w:tab/>
      </w:r>
      <w:r w:rsidRPr="00875F73">
        <w:rPr>
          <w:b/>
          <w:u w:val="single"/>
        </w:rPr>
        <w:t>Next Steps</w:t>
      </w:r>
      <w:r w:rsidRPr="00875F73">
        <w:rPr>
          <w:b/>
        </w:rPr>
        <w:tab/>
      </w:r>
      <w:r w:rsidRPr="00875F73">
        <w:rPr>
          <w:b/>
        </w:rPr>
        <w:tab/>
      </w:r>
    </w:p>
    <w:p w14:paraId="4054BE7B" w14:textId="77777777" w:rsidR="00CD2D38" w:rsidRDefault="00CD2D38" w:rsidP="00F500FD">
      <w:pPr>
        <w:pStyle w:val="Default"/>
      </w:pPr>
    </w:p>
    <w:p w14:paraId="0E1C47EF" w14:textId="77777777" w:rsidR="00136F2E" w:rsidRDefault="00CD2D38" w:rsidP="00136F2E">
      <w:pPr>
        <w:pStyle w:val="Default"/>
        <w:ind w:left="720" w:hanging="720"/>
      </w:pPr>
      <w:r>
        <w:t>5.1</w:t>
      </w:r>
      <w:r>
        <w:tab/>
      </w:r>
      <w:r w:rsidR="005745DB">
        <w:t xml:space="preserve">Schools’ </w:t>
      </w:r>
      <w:r w:rsidR="00136F2E">
        <w:t xml:space="preserve">Forum </w:t>
      </w:r>
      <w:r w:rsidR="005745DB">
        <w:t xml:space="preserve">is asked </w:t>
      </w:r>
      <w:r w:rsidR="00136F2E">
        <w:t>to cons</w:t>
      </w:r>
      <w:r w:rsidR="0029659C">
        <w:t>ult with</w:t>
      </w:r>
      <w:r w:rsidR="005745DB">
        <w:t xml:space="preserve"> the</w:t>
      </w:r>
      <w:r w:rsidR="0029659C">
        <w:t xml:space="preserve"> members they represent to ensure</w:t>
      </w:r>
      <w:r w:rsidR="00136F2E">
        <w:t xml:space="preserve"> that sufficient information is </w:t>
      </w:r>
      <w:r w:rsidR="0029659C">
        <w:t>available in order for</w:t>
      </w:r>
      <w:r w:rsidR="00136F2E">
        <w:t xml:space="preserve"> a decision to be taken at the next Schools</w:t>
      </w:r>
      <w:r w:rsidR="001E6BE3">
        <w:t>’</w:t>
      </w:r>
      <w:r w:rsidR="00136F2E">
        <w:t xml:space="preserve"> </w:t>
      </w:r>
      <w:r w:rsidR="0082162A">
        <w:t>F</w:t>
      </w:r>
      <w:r w:rsidR="005745DB">
        <w:t>orum on the 22</w:t>
      </w:r>
      <w:r w:rsidR="00257CE6">
        <w:t xml:space="preserve"> October 2020</w:t>
      </w:r>
      <w:r w:rsidR="00136F2E">
        <w:t>.</w:t>
      </w:r>
    </w:p>
    <w:p w14:paraId="6E0047BB" w14:textId="77777777" w:rsidR="00136F2E" w:rsidRDefault="00136F2E" w:rsidP="00136F2E">
      <w:pPr>
        <w:pStyle w:val="Default"/>
        <w:ind w:left="720" w:hanging="720"/>
      </w:pPr>
    </w:p>
    <w:p w14:paraId="1BCCBBB5" w14:textId="77777777" w:rsidR="00136F2E" w:rsidRDefault="00136F2E" w:rsidP="00136F2E">
      <w:pPr>
        <w:pStyle w:val="Default"/>
        <w:ind w:left="720" w:hanging="720"/>
      </w:pPr>
      <w:r>
        <w:t>5.2</w:t>
      </w:r>
      <w:r>
        <w:tab/>
      </w:r>
      <w:r w:rsidR="0029659C">
        <w:t xml:space="preserve">Should further information be required </w:t>
      </w:r>
      <w:r w:rsidR="0082162A">
        <w:t>Schools</w:t>
      </w:r>
      <w:r w:rsidR="001E6BE3">
        <w:t>’</w:t>
      </w:r>
      <w:r w:rsidR="0082162A">
        <w:t xml:space="preserve"> Forum members will need to notify the</w:t>
      </w:r>
      <w:r w:rsidR="0029659C">
        <w:t xml:space="preserve"> </w:t>
      </w:r>
      <w:r w:rsidR="001E6BE3">
        <w:t>local authority</w:t>
      </w:r>
      <w:r w:rsidR="0029659C">
        <w:t xml:space="preserve"> at the meeting on </w:t>
      </w:r>
      <w:r w:rsidR="005745DB">
        <w:t>24 September 2020,</w:t>
      </w:r>
      <w:r w:rsidR="0029659C">
        <w:t xml:space="preserve"> to ensure sufficient time is available </w:t>
      </w:r>
      <w:r w:rsidR="0082162A">
        <w:t xml:space="preserve">to provide </w:t>
      </w:r>
      <w:r w:rsidR="005745DB">
        <w:t>any additional information</w:t>
      </w:r>
      <w:r w:rsidR="0082162A">
        <w:t>.</w:t>
      </w:r>
      <w:r w:rsidR="0029659C">
        <w:t xml:space="preserve"> </w:t>
      </w:r>
    </w:p>
    <w:p w14:paraId="65812B7E" w14:textId="0C42D950" w:rsidR="00DC0EBF" w:rsidRDefault="00CD2D38" w:rsidP="00F500FD">
      <w:pPr>
        <w:pStyle w:val="Default"/>
      </w:pPr>
      <w:r>
        <w:tab/>
      </w:r>
    </w:p>
    <w:p w14:paraId="276E792F" w14:textId="77777777" w:rsidR="00225305" w:rsidRPr="00A25482" w:rsidRDefault="0029659C" w:rsidP="00D55055">
      <w:pPr>
        <w:ind w:left="0"/>
        <w:rPr>
          <w:b/>
          <w:u w:val="single"/>
        </w:rPr>
      </w:pPr>
      <w:r>
        <w:rPr>
          <w:b/>
        </w:rPr>
        <w:t>6</w:t>
      </w:r>
      <w:r w:rsidR="00225305" w:rsidRPr="00A25482">
        <w:rPr>
          <w:b/>
        </w:rPr>
        <w:t>.</w:t>
      </w:r>
      <w:r w:rsidR="00225305" w:rsidRPr="00A25482">
        <w:rPr>
          <w:b/>
        </w:rPr>
        <w:tab/>
      </w:r>
      <w:r w:rsidR="00225305" w:rsidRPr="00875F73">
        <w:rPr>
          <w:b/>
          <w:u w:val="single"/>
        </w:rPr>
        <w:t>Recommendations</w:t>
      </w:r>
    </w:p>
    <w:p w14:paraId="542BD5F1" w14:textId="77777777" w:rsidR="00225305" w:rsidRDefault="00225305" w:rsidP="00966621"/>
    <w:p w14:paraId="30BB5E89" w14:textId="77777777" w:rsidR="005745DB" w:rsidRDefault="0029659C" w:rsidP="0029659C">
      <w:pPr>
        <w:ind w:left="0"/>
      </w:pPr>
      <w:r>
        <w:t>6</w:t>
      </w:r>
      <w:r w:rsidR="009F08C1">
        <w:t>.1</w:t>
      </w:r>
      <w:r w:rsidR="009F08C1">
        <w:tab/>
      </w:r>
      <w:r w:rsidR="005745DB">
        <w:t>It is recommended that Schools’ Forum:</w:t>
      </w:r>
    </w:p>
    <w:p w14:paraId="1F267B66" w14:textId="77777777" w:rsidR="005745DB" w:rsidRDefault="005745DB" w:rsidP="005745DB">
      <w:pPr>
        <w:ind w:left="0" w:firstLine="709"/>
      </w:pPr>
    </w:p>
    <w:p w14:paraId="2258B26D" w14:textId="77777777" w:rsidR="004611DB" w:rsidRDefault="005745DB" w:rsidP="005745DB">
      <w:pPr>
        <w:ind w:left="0" w:firstLine="709"/>
      </w:pPr>
      <w:r>
        <w:t xml:space="preserve">a) </w:t>
      </w:r>
      <w:r w:rsidR="001565EC">
        <w:t>N</w:t>
      </w:r>
      <w:r>
        <w:t>ote the contents of the report;</w:t>
      </w:r>
    </w:p>
    <w:p w14:paraId="3FC1C62E" w14:textId="77777777" w:rsidR="005745DB" w:rsidRDefault="005745DB" w:rsidP="005745DB">
      <w:pPr>
        <w:ind w:left="709"/>
      </w:pPr>
    </w:p>
    <w:p w14:paraId="07DCB09A" w14:textId="77777777" w:rsidR="005745DB" w:rsidRDefault="005745DB" w:rsidP="005745DB">
      <w:pPr>
        <w:ind w:left="709"/>
      </w:pPr>
      <w:r>
        <w:t xml:space="preserve">b) Consult </w:t>
      </w:r>
      <w:r w:rsidRPr="008762A4">
        <w:t xml:space="preserve">those schools that individual members of the Forum represent </w:t>
      </w:r>
      <w:r>
        <w:t>to ensure that sufficient information is available in order to vote on a general rate of £60 per pupil at Schools’ Forum on 22 October 2020.</w:t>
      </w:r>
    </w:p>
    <w:p w14:paraId="0DC75C7E" w14:textId="77777777" w:rsidR="00616B46" w:rsidRDefault="00616B46">
      <w:pPr>
        <w:spacing w:after="200" w:line="276" w:lineRule="auto"/>
        <w:ind w:left="0"/>
      </w:pPr>
      <w:r>
        <w:br w:type="page"/>
      </w:r>
    </w:p>
    <w:p w14:paraId="3433FA5B" w14:textId="77777777" w:rsidR="00B04D6A" w:rsidRPr="00B04D6A" w:rsidRDefault="00B04D6A" w:rsidP="00B04D6A">
      <w:pPr>
        <w:pStyle w:val="Heading4"/>
        <w:ind w:left="0"/>
        <w:jc w:val="right"/>
        <w:rPr>
          <w:rFonts w:ascii="Arial" w:hAnsi="Arial" w:cs="Arial"/>
          <w:i w:val="0"/>
          <w:color w:val="000000" w:themeColor="text1"/>
          <w:sz w:val="28"/>
          <w:szCs w:val="28"/>
        </w:rPr>
      </w:pPr>
      <w:r w:rsidRPr="00B04D6A">
        <w:rPr>
          <w:rFonts w:ascii="Arial" w:hAnsi="Arial" w:cs="Arial"/>
          <w:i w:val="0"/>
          <w:color w:val="000000" w:themeColor="text1"/>
          <w:sz w:val="28"/>
          <w:szCs w:val="28"/>
        </w:rPr>
        <w:lastRenderedPageBreak/>
        <w:t xml:space="preserve">Appendix </w:t>
      </w:r>
      <w:r w:rsidR="00CA2038">
        <w:rPr>
          <w:rFonts w:ascii="Arial" w:hAnsi="Arial" w:cs="Arial"/>
          <w:i w:val="0"/>
          <w:color w:val="000000" w:themeColor="text1"/>
          <w:sz w:val="28"/>
          <w:szCs w:val="28"/>
        </w:rPr>
        <w:t>1</w:t>
      </w:r>
    </w:p>
    <w:p w14:paraId="491851D2" w14:textId="77777777" w:rsidR="00B04D6A" w:rsidRDefault="00B04D6A" w:rsidP="00B04D6A">
      <w:pPr>
        <w:pStyle w:val="Heading4"/>
        <w:ind w:left="0"/>
        <w:rPr>
          <w:rFonts w:ascii="Arial" w:hAnsi="Arial" w:cs="Arial"/>
          <w:i w:val="0"/>
          <w:color w:val="000000" w:themeColor="text1"/>
          <w:sz w:val="28"/>
          <w:szCs w:val="28"/>
          <w:u w:val="single"/>
        </w:rPr>
      </w:pPr>
      <w:r w:rsidRPr="00B04D6A">
        <w:rPr>
          <w:rFonts w:ascii="Arial" w:hAnsi="Arial" w:cs="Arial"/>
          <w:i w:val="0"/>
          <w:color w:val="000000" w:themeColor="text1"/>
          <w:sz w:val="28"/>
          <w:szCs w:val="28"/>
          <w:u w:val="single"/>
        </w:rPr>
        <w:t xml:space="preserve">Retained &amp; General School Duties </w:t>
      </w:r>
    </w:p>
    <w:p w14:paraId="4507BA2F" w14:textId="77777777" w:rsidR="00871FAF" w:rsidRDefault="00871FAF" w:rsidP="00871FAF"/>
    <w:p w14:paraId="547E6F32" w14:textId="77777777" w:rsidR="00871FAF" w:rsidRDefault="00871FAF" w:rsidP="00871FAF">
      <w:r>
        <w:t xml:space="preserve">Black text denotes the Responsibility, </w:t>
      </w:r>
    </w:p>
    <w:p w14:paraId="117CAE01" w14:textId="77777777" w:rsidR="00871FAF" w:rsidRPr="00871FAF" w:rsidRDefault="00871FAF" w:rsidP="00871FAF">
      <w:pPr>
        <w:rPr>
          <w:color w:val="0000FF"/>
        </w:rPr>
      </w:pPr>
      <w:r w:rsidRPr="004611DB">
        <w:t>Blue text</w:t>
      </w:r>
      <w:r w:rsidRPr="00871FAF">
        <w:rPr>
          <w:color w:val="0000FF"/>
        </w:rPr>
        <w:t xml:space="preserve"> </w:t>
      </w:r>
      <w:r w:rsidRPr="00871FAF">
        <w:t>provides additional information o</w:t>
      </w:r>
      <w:r>
        <w:t>f</w:t>
      </w:r>
      <w:r w:rsidRPr="00871FAF">
        <w:t xml:space="preserve"> how the LA</w:t>
      </w:r>
      <w:r>
        <w:t xml:space="preserve"> meets the </w:t>
      </w:r>
      <w:r w:rsidRPr="00871FAF">
        <w:t>responsibility and</w:t>
      </w:r>
      <w:r>
        <w:t xml:space="preserve"> any </w:t>
      </w:r>
      <w:r w:rsidRPr="00871FAF">
        <w:t>additional</w:t>
      </w:r>
      <w:r>
        <w:t xml:space="preserve"> non</w:t>
      </w:r>
      <w:r w:rsidR="005E46E1">
        <w:t>-</w:t>
      </w:r>
      <w:r>
        <w:t>statutory services provided under an SLA</w:t>
      </w:r>
    </w:p>
    <w:p w14:paraId="772C11DC" w14:textId="77777777" w:rsidR="00B04D6A" w:rsidRPr="00B04D6A" w:rsidRDefault="00B04D6A" w:rsidP="00B04D6A">
      <w:pPr>
        <w:pStyle w:val="Heading4"/>
        <w:ind w:left="0"/>
        <w:rPr>
          <w:rFonts w:ascii="Arial" w:hAnsi="Arial" w:cs="Arial"/>
          <w:i w:val="0"/>
          <w:color w:val="000000" w:themeColor="text1"/>
        </w:rPr>
      </w:pPr>
      <w:r w:rsidRPr="00B04D6A">
        <w:rPr>
          <w:rFonts w:ascii="Arial" w:hAnsi="Arial" w:cs="Arial"/>
          <w:i w:val="0"/>
          <w:color w:val="000000" w:themeColor="text1"/>
        </w:rPr>
        <w:t>Statutory and regulatory duties</w:t>
      </w:r>
      <w:r w:rsidRPr="00B04D6A">
        <w:rPr>
          <w:rFonts w:ascii="Arial" w:hAnsi="Arial" w:cs="Arial"/>
          <w:i w:val="0"/>
          <w:color w:val="000000" w:themeColor="text1"/>
        </w:rPr>
        <w:tab/>
      </w:r>
      <w:r w:rsidRPr="00B04D6A">
        <w:rPr>
          <w:rFonts w:ascii="Arial" w:hAnsi="Arial" w:cs="Arial"/>
          <w:i w:val="0"/>
          <w:color w:val="000000" w:themeColor="text1"/>
        </w:rPr>
        <w:tab/>
      </w:r>
      <w:r w:rsidRPr="00B04D6A">
        <w:rPr>
          <w:rFonts w:ascii="Arial" w:hAnsi="Arial" w:cs="Arial"/>
          <w:i w:val="0"/>
          <w:color w:val="000000" w:themeColor="text1"/>
        </w:rPr>
        <w:tab/>
      </w:r>
      <w:r w:rsidRPr="00B04D6A">
        <w:rPr>
          <w:rFonts w:ascii="Arial" w:hAnsi="Arial" w:cs="Arial"/>
          <w:i w:val="0"/>
          <w:color w:val="000000" w:themeColor="text1"/>
        </w:rPr>
        <w:tab/>
      </w:r>
      <w:r w:rsidRPr="00B04D6A">
        <w:rPr>
          <w:rFonts w:ascii="Arial" w:hAnsi="Arial" w:cs="Arial"/>
          <w:i w:val="0"/>
          <w:color w:val="000000" w:themeColor="text1"/>
        </w:rPr>
        <w:tab/>
      </w:r>
    </w:p>
    <w:p w14:paraId="70B61948" w14:textId="77777777" w:rsidR="00B04D6A" w:rsidRPr="004260C3" w:rsidRDefault="00B04D6A" w:rsidP="00B04D6A">
      <w:pPr>
        <w:tabs>
          <w:tab w:val="left" w:pos="1134"/>
        </w:tabs>
        <w:ind w:left="349"/>
      </w:pPr>
    </w:p>
    <w:tbl>
      <w:tblPr>
        <w:tblW w:w="5161" w:type="pct"/>
        <w:jc w:val="center"/>
        <w:tblCellMar>
          <w:left w:w="10" w:type="dxa"/>
          <w:right w:w="10" w:type="dxa"/>
        </w:tblCellMar>
        <w:tblLook w:val="0000" w:firstRow="0" w:lastRow="0" w:firstColumn="0" w:lastColumn="0" w:noHBand="0" w:noVBand="0"/>
      </w:tblPr>
      <w:tblGrid>
        <w:gridCol w:w="3419"/>
        <w:gridCol w:w="3379"/>
        <w:gridCol w:w="2933"/>
      </w:tblGrid>
      <w:tr w:rsidR="00596C35" w14:paraId="4D9F2A64" w14:textId="77777777" w:rsidTr="00B31140">
        <w:trPr>
          <w:trHeight w:val="415"/>
          <w:tblHeader/>
          <w:jc w:val="center"/>
        </w:trPr>
        <w:tc>
          <w:tcPr>
            <w:tcW w:w="3418" w:type="dxa"/>
            <w:tcBorders>
              <w:top w:val="single" w:sz="8" w:space="0" w:color="000000"/>
              <w:left w:val="single" w:sz="4" w:space="0" w:color="000000"/>
              <w:bottom w:val="single" w:sz="8" w:space="0" w:color="000000"/>
              <w:right w:val="single" w:sz="8" w:space="0" w:color="000000"/>
            </w:tcBorders>
            <w:shd w:val="clear" w:color="auto" w:fill="A6A6A6" w:themeFill="background1" w:themeFillShade="A6"/>
            <w:tcMar>
              <w:top w:w="57" w:type="dxa"/>
              <w:left w:w="57" w:type="dxa"/>
              <w:bottom w:w="57" w:type="dxa"/>
              <w:right w:w="57" w:type="dxa"/>
            </w:tcMar>
          </w:tcPr>
          <w:p w14:paraId="14F4E2CF" w14:textId="77777777" w:rsidR="00596C35" w:rsidRDefault="00596C35" w:rsidP="00596C35">
            <w:pPr>
              <w:pStyle w:val="TableHeader"/>
              <w:rPr>
                <w:sz w:val="20"/>
                <w:szCs w:val="20"/>
                <w:lang w:eastAsia="en-US"/>
              </w:rPr>
            </w:pPr>
            <w:r w:rsidRPr="00B80954">
              <w:rPr>
                <w:sz w:val="20"/>
                <w:szCs w:val="20"/>
                <w:lang w:eastAsia="en-US"/>
              </w:rPr>
              <w:t>Responsibilities held for all schools</w:t>
            </w:r>
            <w:r w:rsidR="00A4050E">
              <w:rPr>
                <w:sz w:val="20"/>
                <w:szCs w:val="20"/>
                <w:lang w:eastAsia="en-US"/>
              </w:rPr>
              <w:t xml:space="preserve"> </w:t>
            </w:r>
            <w:r w:rsidR="00636101" w:rsidRPr="00636101">
              <w:rPr>
                <w:sz w:val="20"/>
                <w:szCs w:val="20"/>
                <w:u w:val="single"/>
                <w:lang w:eastAsia="en-US"/>
              </w:rPr>
              <w:t>and</w:t>
            </w:r>
            <w:r w:rsidR="00A4050E">
              <w:rPr>
                <w:sz w:val="20"/>
                <w:szCs w:val="20"/>
                <w:lang w:eastAsia="en-US"/>
              </w:rPr>
              <w:t xml:space="preserve"> academies</w:t>
            </w:r>
          </w:p>
          <w:p w14:paraId="11ADD839" w14:textId="77777777" w:rsidR="00CB2C61" w:rsidRPr="00B80954" w:rsidRDefault="00CB2C61" w:rsidP="00596C35">
            <w:pPr>
              <w:pStyle w:val="TableHeader"/>
              <w:rPr>
                <w:sz w:val="20"/>
                <w:szCs w:val="20"/>
                <w:lang w:eastAsia="en-US"/>
              </w:rPr>
            </w:pPr>
            <w:r>
              <w:rPr>
                <w:sz w:val="20"/>
                <w:szCs w:val="20"/>
                <w:lang w:eastAsia="en-US"/>
              </w:rPr>
              <w:t>[RETAINED DUTIES]</w:t>
            </w:r>
          </w:p>
        </w:tc>
        <w:tc>
          <w:tcPr>
            <w:tcW w:w="3379" w:type="dxa"/>
            <w:tcBorders>
              <w:top w:val="single" w:sz="8" w:space="0" w:color="000000"/>
              <w:bottom w:val="single" w:sz="8" w:space="0" w:color="000000"/>
              <w:right w:val="single" w:sz="8" w:space="0" w:color="000000"/>
            </w:tcBorders>
            <w:shd w:val="clear" w:color="auto" w:fill="A6A6A6" w:themeFill="background1" w:themeFillShade="A6"/>
            <w:tcMar>
              <w:top w:w="0" w:type="dxa"/>
              <w:left w:w="108" w:type="dxa"/>
              <w:bottom w:w="0" w:type="dxa"/>
              <w:right w:w="108" w:type="dxa"/>
            </w:tcMar>
          </w:tcPr>
          <w:p w14:paraId="554CBEF3" w14:textId="77777777" w:rsidR="00596C35" w:rsidRDefault="00596C35" w:rsidP="00596C35">
            <w:pPr>
              <w:pStyle w:val="TableHeader"/>
              <w:rPr>
                <w:sz w:val="20"/>
                <w:szCs w:val="20"/>
                <w:lang w:eastAsia="en-US"/>
              </w:rPr>
            </w:pPr>
            <w:r w:rsidRPr="00B80954">
              <w:rPr>
                <w:sz w:val="20"/>
                <w:szCs w:val="20"/>
                <w:lang w:eastAsia="en-US"/>
              </w:rPr>
              <w:t xml:space="preserve">Responsibilities held for maintained schools </w:t>
            </w:r>
            <w:r w:rsidR="00636101" w:rsidRPr="00636101">
              <w:rPr>
                <w:sz w:val="20"/>
                <w:szCs w:val="20"/>
                <w:u w:val="single"/>
                <w:lang w:eastAsia="en-US"/>
              </w:rPr>
              <w:t>only</w:t>
            </w:r>
          </w:p>
          <w:p w14:paraId="7C464B9D" w14:textId="77777777" w:rsidR="00CB2C61" w:rsidRPr="00B80954" w:rsidRDefault="00CB2C61" w:rsidP="00596C35">
            <w:pPr>
              <w:pStyle w:val="TableHeader"/>
              <w:rPr>
                <w:sz w:val="20"/>
                <w:szCs w:val="20"/>
                <w:lang w:eastAsia="en-US"/>
              </w:rPr>
            </w:pPr>
            <w:r>
              <w:rPr>
                <w:sz w:val="20"/>
                <w:szCs w:val="20"/>
                <w:lang w:eastAsia="en-US"/>
              </w:rPr>
              <w:t>[GENERAL DUTIES]</w:t>
            </w:r>
          </w:p>
        </w:tc>
        <w:tc>
          <w:tcPr>
            <w:tcW w:w="2933" w:type="dxa"/>
            <w:tcBorders>
              <w:top w:val="single" w:sz="8" w:space="0" w:color="000000"/>
              <w:bottom w:val="single" w:sz="8" w:space="0" w:color="000000"/>
              <w:right w:val="single" w:sz="8" w:space="0" w:color="000000"/>
            </w:tcBorders>
            <w:shd w:val="clear" w:color="auto" w:fill="A6A6A6" w:themeFill="background1" w:themeFillShade="A6"/>
          </w:tcPr>
          <w:p w14:paraId="2FCFAFFC" w14:textId="77777777" w:rsidR="00596C35" w:rsidRPr="00B80954" w:rsidRDefault="00596C35" w:rsidP="00596C35">
            <w:pPr>
              <w:pStyle w:val="TableHeader"/>
              <w:rPr>
                <w:sz w:val="20"/>
                <w:szCs w:val="20"/>
                <w:lang w:eastAsia="en-US"/>
              </w:rPr>
            </w:pPr>
            <w:r w:rsidRPr="00B80954">
              <w:rPr>
                <w:sz w:val="20"/>
                <w:szCs w:val="20"/>
                <w:lang w:eastAsia="en-US"/>
              </w:rPr>
              <w:t>SLA Duties</w:t>
            </w:r>
          </w:p>
        </w:tc>
      </w:tr>
      <w:tr w:rsidR="00596C35" w14:paraId="65A12AD0" w14:textId="77777777" w:rsidTr="00B31140">
        <w:trPr>
          <w:trHeight w:val="415"/>
          <w:jc w:val="center"/>
        </w:trPr>
        <w:tc>
          <w:tcPr>
            <w:tcW w:w="3418" w:type="dxa"/>
            <w:tcBorders>
              <w:top w:val="single" w:sz="8" w:space="0" w:color="000000"/>
              <w:left w:val="single" w:sz="4" w:space="0" w:color="000000"/>
              <w:bottom w:val="single" w:sz="8" w:space="0" w:color="000000"/>
              <w:right w:val="single" w:sz="8" w:space="0" w:color="000000"/>
            </w:tcBorders>
            <w:shd w:val="clear" w:color="auto" w:fill="auto"/>
            <w:tcMar>
              <w:top w:w="57" w:type="dxa"/>
              <w:left w:w="57" w:type="dxa"/>
              <w:bottom w:w="57" w:type="dxa"/>
              <w:right w:w="57" w:type="dxa"/>
            </w:tcMar>
          </w:tcPr>
          <w:p w14:paraId="6E2A21FB" w14:textId="77777777" w:rsidR="00596C35" w:rsidRPr="00B80954" w:rsidRDefault="00596C35" w:rsidP="00B31140">
            <w:pPr>
              <w:pStyle w:val="ListParagraph"/>
              <w:numPr>
                <w:ilvl w:val="0"/>
                <w:numId w:val="15"/>
              </w:numPr>
              <w:suppressAutoHyphens/>
              <w:autoSpaceDN w:val="0"/>
              <w:spacing w:after="240" w:line="288" w:lineRule="auto"/>
              <w:ind w:left="170" w:hanging="170"/>
              <w:textAlignment w:val="baseline"/>
              <w:rPr>
                <w:sz w:val="20"/>
                <w:szCs w:val="20"/>
              </w:rPr>
            </w:pPr>
            <w:r w:rsidRPr="00B80954">
              <w:rPr>
                <w:sz w:val="20"/>
                <w:szCs w:val="20"/>
              </w:rPr>
              <w:t>Director of children’s services and personal staff for director (Sch 2, 15a)</w:t>
            </w:r>
          </w:p>
          <w:p w14:paraId="61668A59" w14:textId="77777777" w:rsidR="00596C35" w:rsidRPr="00B80954" w:rsidRDefault="00596C35" w:rsidP="00B31140">
            <w:pPr>
              <w:pStyle w:val="ListParagraph"/>
              <w:numPr>
                <w:ilvl w:val="0"/>
                <w:numId w:val="15"/>
              </w:numPr>
              <w:suppressAutoHyphens/>
              <w:autoSpaceDN w:val="0"/>
              <w:spacing w:after="240" w:line="288" w:lineRule="auto"/>
              <w:ind w:left="170" w:hanging="170"/>
              <w:textAlignment w:val="baseline"/>
              <w:rPr>
                <w:sz w:val="20"/>
                <w:szCs w:val="20"/>
              </w:rPr>
            </w:pPr>
            <w:r w:rsidRPr="00B80954">
              <w:rPr>
                <w:sz w:val="20"/>
                <w:szCs w:val="20"/>
              </w:rPr>
              <w:t>Planning for the education service as a whole (Sch 2, 15b)</w:t>
            </w:r>
          </w:p>
          <w:p w14:paraId="35D67563" w14:textId="77777777" w:rsidR="00596C35" w:rsidRPr="00B80954" w:rsidRDefault="00596C35" w:rsidP="00B31140">
            <w:pPr>
              <w:pStyle w:val="ListParagraph"/>
              <w:numPr>
                <w:ilvl w:val="0"/>
                <w:numId w:val="15"/>
              </w:numPr>
              <w:suppressAutoHyphens/>
              <w:autoSpaceDN w:val="0"/>
              <w:spacing w:after="240" w:line="288" w:lineRule="auto"/>
              <w:ind w:left="170" w:hanging="170"/>
              <w:textAlignment w:val="baseline"/>
              <w:rPr>
                <w:sz w:val="20"/>
                <w:szCs w:val="20"/>
              </w:rPr>
            </w:pPr>
            <w:r w:rsidRPr="00B80954">
              <w:rPr>
                <w:sz w:val="20"/>
                <w:szCs w:val="20"/>
              </w:rPr>
              <w:t>Revenue budget preparation, preparation of information on income and expenditure relating to education, and external audit relating to education (Sch 2, 22)</w:t>
            </w:r>
          </w:p>
          <w:p w14:paraId="7F6236DF" w14:textId="77777777" w:rsidR="00596C35" w:rsidRPr="00B80954" w:rsidRDefault="00596C35" w:rsidP="00B31140">
            <w:pPr>
              <w:pStyle w:val="ListParagraph"/>
              <w:numPr>
                <w:ilvl w:val="0"/>
                <w:numId w:val="15"/>
              </w:numPr>
              <w:suppressAutoHyphens/>
              <w:autoSpaceDN w:val="0"/>
              <w:spacing w:after="240" w:line="288" w:lineRule="auto"/>
              <w:ind w:left="170" w:hanging="170"/>
              <w:textAlignment w:val="baseline"/>
              <w:rPr>
                <w:sz w:val="20"/>
                <w:szCs w:val="20"/>
              </w:rPr>
            </w:pPr>
            <w:r w:rsidRPr="00B80954">
              <w:rPr>
                <w:sz w:val="20"/>
                <w:szCs w:val="20"/>
              </w:rPr>
              <w:t>Authorisation and monitoring of expenditure not met from schools’ budget shares (Sch 2, 15c)</w:t>
            </w:r>
          </w:p>
          <w:p w14:paraId="75DFF608" w14:textId="77777777" w:rsidR="00596C35" w:rsidRPr="00B80954" w:rsidRDefault="00596C35" w:rsidP="00B31140">
            <w:pPr>
              <w:pStyle w:val="ListParagraph"/>
              <w:numPr>
                <w:ilvl w:val="0"/>
                <w:numId w:val="15"/>
              </w:numPr>
              <w:suppressAutoHyphens/>
              <w:autoSpaceDN w:val="0"/>
              <w:spacing w:after="240" w:line="288" w:lineRule="auto"/>
              <w:ind w:left="170" w:hanging="170"/>
              <w:textAlignment w:val="baseline"/>
              <w:rPr>
                <w:sz w:val="20"/>
                <w:szCs w:val="20"/>
              </w:rPr>
            </w:pPr>
            <w:r w:rsidRPr="00B80954">
              <w:rPr>
                <w:sz w:val="20"/>
                <w:szCs w:val="20"/>
              </w:rPr>
              <w:t>Formulation and review of local authority schools funding formula (Sch 2, 15d)</w:t>
            </w:r>
          </w:p>
          <w:p w14:paraId="2BEE75D6" w14:textId="77777777" w:rsidR="00596C35" w:rsidRPr="00B80954" w:rsidRDefault="00596C35" w:rsidP="00B31140">
            <w:pPr>
              <w:pStyle w:val="ListParagraph"/>
              <w:numPr>
                <w:ilvl w:val="0"/>
                <w:numId w:val="15"/>
              </w:numPr>
              <w:suppressAutoHyphens/>
              <w:autoSpaceDN w:val="0"/>
              <w:spacing w:after="240" w:line="288" w:lineRule="auto"/>
              <w:ind w:left="170" w:hanging="170"/>
              <w:textAlignment w:val="baseline"/>
              <w:rPr>
                <w:sz w:val="20"/>
                <w:szCs w:val="20"/>
              </w:rPr>
            </w:pPr>
            <w:r w:rsidRPr="00B80954">
              <w:rPr>
                <w:sz w:val="20"/>
                <w:szCs w:val="20"/>
              </w:rPr>
              <w:t>Internal audit and other tasks related to the authority’s chief finance officer’s responsibilities under Section 151 of LGA 1972 except duties specifically related to maintained schools (Sch 2, 15e)</w:t>
            </w:r>
          </w:p>
          <w:p w14:paraId="762B5FFE" w14:textId="77777777" w:rsidR="00596C35" w:rsidRPr="00B80954" w:rsidRDefault="00596C35" w:rsidP="00B31140">
            <w:pPr>
              <w:pStyle w:val="ListParagraph"/>
              <w:numPr>
                <w:ilvl w:val="0"/>
                <w:numId w:val="15"/>
              </w:numPr>
              <w:suppressAutoHyphens/>
              <w:autoSpaceDN w:val="0"/>
              <w:spacing w:after="240" w:line="288" w:lineRule="auto"/>
              <w:ind w:left="170" w:hanging="170"/>
              <w:textAlignment w:val="baseline"/>
              <w:rPr>
                <w:sz w:val="20"/>
                <w:szCs w:val="20"/>
              </w:rPr>
            </w:pPr>
            <w:r w:rsidRPr="00B80954">
              <w:rPr>
                <w:sz w:val="20"/>
                <w:szCs w:val="20"/>
              </w:rPr>
              <w:t>Consultation costs relating to non-staffing issues (Sch 2, 19)</w:t>
            </w:r>
          </w:p>
          <w:p w14:paraId="790E7786" w14:textId="77777777" w:rsidR="00596C35" w:rsidRPr="00B80954" w:rsidRDefault="00596C35" w:rsidP="00B31140">
            <w:pPr>
              <w:pStyle w:val="ListParagraph"/>
              <w:numPr>
                <w:ilvl w:val="0"/>
                <w:numId w:val="15"/>
              </w:numPr>
              <w:suppressAutoHyphens/>
              <w:autoSpaceDN w:val="0"/>
              <w:spacing w:after="240" w:line="288" w:lineRule="auto"/>
              <w:ind w:left="170" w:hanging="170"/>
              <w:textAlignment w:val="baseline"/>
              <w:rPr>
                <w:sz w:val="20"/>
                <w:szCs w:val="20"/>
              </w:rPr>
            </w:pPr>
            <w:r w:rsidRPr="00B80954">
              <w:rPr>
                <w:sz w:val="20"/>
                <w:szCs w:val="20"/>
              </w:rPr>
              <w:t>Plans involving collaboration with other LA services or public or voluntary bodies (Sch 2, 15f)</w:t>
            </w:r>
          </w:p>
          <w:p w14:paraId="3B0C5162" w14:textId="77777777" w:rsidR="00596C35" w:rsidRPr="00B80954" w:rsidRDefault="00596C35" w:rsidP="00B31140">
            <w:pPr>
              <w:pStyle w:val="ListParagraph"/>
              <w:numPr>
                <w:ilvl w:val="0"/>
                <w:numId w:val="15"/>
              </w:numPr>
              <w:suppressAutoHyphens/>
              <w:autoSpaceDN w:val="0"/>
              <w:spacing w:after="240" w:line="288" w:lineRule="auto"/>
              <w:ind w:left="170" w:hanging="170"/>
              <w:textAlignment w:val="baseline"/>
              <w:rPr>
                <w:sz w:val="20"/>
                <w:szCs w:val="20"/>
              </w:rPr>
            </w:pPr>
            <w:r w:rsidRPr="00B80954">
              <w:rPr>
                <w:sz w:val="20"/>
                <w:szCs w:val="20"/>
              </w:rPr>
              <w:t>Standing Advisory Committees for Religious Education (SACREs) (Sch 2, 17)</w:t>
            </w:r>
          </w:p>
          <w:p w14:paraId="629AE043" w14:textId="77777777" w:rsidR="00596C35" w:rsidRPr="00B80954" w:rsidRDefault="00596C35" w:rsidP="00B31140">
            <w:pPr>
              <w:pStyle w:val="ListParagraph"/>
              <w:numPr>
                <w:ilvl w:val="0"/>
                <w:numId w:val="15"/>
              </w:numPr>
              <w:suppressAutoHyphens/>
              <w:autoSpaceDN w:val="0"/>
              <w:spacing w:after="240" w:line="288" w:lineRule="auto"/>
              <w:ind w:left="170" w:hanging="170"/>
              <w:textAlignment w:val="baseline"/>
              <w:rPr>
                <w:sz w:val="20"/>
                <w:szCs w:val="20"/>
              </w:rPr>
            </w:pPr>
            <w:r w:rsidRPr="00B80954">
              <w:rPr>
                <w:sz w:val="20"/>
                <w:szCs w:val="20"/>
              </w:rPr>
              <w:t>Provision of information to or at the request of the Crown other than relating specifically to maintained schools (Sch 2, 21)</w:t>
            </w:r>
          </w:p>
        </w:tc>
        <w:tc>
          <w:tcPr>
            <w:tcW w:w="3379" w:type="dxa"/>
            <w:tcBorders>
              <w:bottom w:val="single" w:sz="8" w:space="0" w:color="000000"/>
              <w:right w:val="single" w:sz="8" w:space="0" w:color="000000"/>
            </w:tcBorders>
            <w:shd w:val="clear" w:color="auto" w:fill="auto"/>
            <w:tcMar>
              <w:top w:w="0" w:type="dxa"/>
              <w:left w:w="108" w:type="dxa"/>
              <w:bottom w:w="0" w:type="dxa"/>
              <w:right w:w="108" w:type="dxa"/>
            </w:tcMar>
          </w:tcPr>
          <w:p w14:paraId="6A9A4500" w14:textId="77777777" w:rsidR="00596C35" w:rsidRPr="00AA4D6D" w:rsidRDefault="00596C35" w:rsidP="00B31140">
            <w:pPr>
              <w:pStyle w:val="ListParagraph"/>
              <w:numPr>
                <w:ilvl w:val="0"/>
                <w:numId w:val="15"/>
              </w:numPr>
              <w:suppressAutoHyphens/>
              <w:autoSpaceDN w:val="0"/>
              <w:spacing w:after="240" w:line="288" w:lineRule="auto"/>
              <w:ind w:left="245" w:hanging="245"/>
              <w:textAlignment w:val="baseline"/>
              <w:rPr>
                <w:sz w:val="20"/>
                <w:szCs w:val="20"/>
              </w:rPr>
            </w:pPr>
            <w:r w:rsidRPr="00AA4D6D">
              <w:rPr>
                <w:sz w:val="20"/>
                <w:szCs w:val="20"/>
              </w:rPr>
              <w:t xml:space="preserve">Functions of LA related to best value and provision of advice to governing bodies in procuring goods and services </w:t>
            </w:r>
            <w:r w:rsidR="005A1EE5">
              <w:rPr>
                <w:sz w:val="20"/>
                <w:szCs w:val="20"/>
              </w:rPr>
              <w:t>(Sch 2, 57</w:t>
            </w:r>
            <w:r w:rsidRPr="00AA4D6D">
              <w:rPr>
                <w:sz w:val="20"/>
                <w:szCs w:val="20"/>
              </w:rPr>
              <w:t>)</w:t>
            </w:r>
          </w:p>
          <w:p w14:paraId="3B5608F6" w14:textId="77777777" w:rsidR="00596C35" w:rsidRPr="00AA4D6D" w:rsidRDefault="00596C35" w:rsidP="00B31140">
            <w:pPr>
              <w:pStyle w:val="ListParagraph"/>
              <w:numPr>
                <w:ilvl w:val="0"/>
                <w:numId w:val="15"/>
              </w:numPr>
              <w:suppressAutoHyphens/>
              <w:autoSpaceDN w:val="0"/>
              <w:spacing w:after="240" w:line="288" w:lineRule="auto"/>
              <w:ind w:left="245" w:hanging="245"/>
              <w:textAlignment w:val="baseline"/>
              <w:rPr>
                <w:sz w:val="20"/>
                <w:szCs w:val="20"/>
              </w:rPr>
            </w:pPr>
            <w:r w:rsidRPr="00AA4D6D">
              <w:rPr>
                <w:sz w:val="20"/>
                <w:szCs w:val="20"/>
              </w:rPr>
              <w:t xml:space="preserve">Budgeting and accounting functions relating </w:t>
            </w:r>
            <w:r w:rsidR="00862C1F">
              <w:rPr>
                <w:sz w:val="20"/>
                <w:szCs w:val="20"/>
              </w:rPr>
              <w:t>to maintained schools (Sch 2, 74</w:t>
            </w:r>
            <w:r w:rsidRPr="00AA4D6D">
              <w:rPr>
                <w:sz w:val="20"/>
                <w:szCs w:val="20"/>
              </w:rPr>
              <w:t>)</w:t>
            </w:r>
          </w:p>
          <w:p w14:paraId="6EA297C9" w14:textId="77777777" w:rsidR="00596C35" w:rsidRPr="00AA4D6D" w:rsidRDefault="00596C35" w:rsidP="00B31140">
            <w:pPr>
              <w:pStyle w:val="ListParagraph"/>
              <w:numPr>
                <w:ilvl w:val="0"/>
                <w:numId w:val="15"/>
              </w:numPr>
              <w:suppressAutoHyphens/>
              <w:autoSpaceDN w:val="0"/>
              <w:spacing w:after="240" w:line="288" w:lineRule="auto"/>
              <w:ind w:left="245" w:hanging="245"/>
              <w:textAlignment w:val="baseline"/>
              <w:rPr>
                <w:sz w:val="20"/>
                <w:szCs w:val="20"/>
              </w:rPr>
            </w:pPr>
            <w:r w:rsidRPr="00AA4D6D">
              <w:rPr>
                <w:sz w:val="20"/>
                <w:szCs w:val="20"/>
              </w:rPr>
              <w:t>Authorisation and monitoring of expenditure in respect of schools which do not have delegated budgets, and related fin</w:t>
            </w:r>
            <w:r w:rsidR="00862C1F">
              <w:rPr>
                <w:sz w:val="20"/>
                <w:szCs w:val="20"/>
              </w:rPr>
              <w:t>ancial administration (Sch 2, 58</w:t>
            </w:r>
            <w:r w:rsidRPr="00AA4D6D">
              <w:rPr>
                <w:sz w:val="20"/>
                <w:szCs w:val="20"/>
              </w:rPr>
              <w:t>)</w:t>
            </w:r>
          </w:p>
          <w:p w14:paraId="6EA5F2BA" w14:textId="77777777" w:rsidR="00596C35" w:rsidRPr="00AA4D6D" w:rsidRDefault="00596C35" w:rsidP="00B31140">
            <w:pPr>
              <w:pStyle w:val="ListParagraph"/>
              <w:numPr>
                <w:ilvl w:val="0"/>
                <w:numId w:val="15"/>
              </w:numPr>
              <w:suppressAutoHyphens/>
              <w:autoSpaceDN w:val="0"/>
              <w:spacing w:after="240" w:line="288" w:lineRule="auto"/>
              <w:ind w:left="245" w:hanging="245"/>
              <w:textAlignment w:val="baseline"/>
              <w:rPr>
                <w:sz w:val="20"/>
                <w:szCs w:val="20"/>
              </w:rPr>
            </w:pPr>
            <w:r w:rsidRPr="00AA4D6D">
              <w:rPr>
                <w:sz w:val="20"/>
                <w:szCs w:val="20"/>
              </w:rPr>
              <w:t>Monitoring of compliance with requirements in relation to the scheme for financing schools and the provision of community facilitie</w:t>
            </w:r>
            <w:r w:rsidR="00862C1F">
              <w:rPr>
                <w:sz w:val="20"/>
                <w:szCs w:val="20"/>
              </w:rPr>
              <w:t>s by governing bodies (Sch 2, 59</w:t>
            </w:r>
            <w:r w:rsidRPr="00AA4D6D">
              <w:rPr>
                <w:sz w:val="20"/>
                <w:szCs w:val="20"/>
              </w:rPr>
              <w:t>)</w:t>
            </w:r>
          </w:p>
          <w:p w14:paraId="6F5DBB62" w14:textId="77777777" w:rsidR="00596C35" w:rsidRDefault="00596C35" w:rsidP="00B31140">
            <w:pPr>
              <w:pStyle w:val="ListParagraph"/>
              <w:numPr>
                <w:ilvl w:val="0"/>
                <w:numId w:val="15"/>
              </w:numPr>
              <w:suppressAutoHyphens/>
              <w:autoSpaceDN w:val="0"/>
              <w:spacing w:after="240" w:line="288" w:lineRule="auto"/>
              <w:ind w:left="245" w:hanging="245"/>
              <w:textAlignment w:val="baseline"/>
              <w:rPr>
                <w:sz w:val="20"/>
                <w:szCs w:val="20"/>
              </w:rPr>
            </w:pPr>
            <w:r w:rsidRPr="00AA4D6D">
              <w:rPr>
                <w:sz w:val="20"/>
                <w:szCs w:val="20"/>
              </w:rPr>
              <w:t xml:space="preserve">Internal audit and other tasks related to the authority’s chief finance officer’s responsibilities under Section 151 of LGA 1972 </w:t>
            </w:r>
            <w:r w:rsidR="00862C1F">
              <w:rPr>
                <w:sz w:val="20"/>
                <w:szCs w:val="20"/>
              </w:rPr>
              <w:t>for maintained schools (Sch 2, 60</w:t>
            </w:r>
            <w:r w:rsidRPr="00AA4D6D">
              <w:rPr>
                <w:sz w:val="20"/>
                <w:szCs w:val="20"/>
              </w:rPr>
              <w:t>)</w:t>
            </w:r>
          </w:p>
          <w:p w14:paraId="79EA9B81" w14:textId="77777777" w:rsidR="00862C1F" w:rsidRDefault="00862C1F" w:rsidP="00862C1F">
            <w:pPr>
              <w:suppressAutoHyphens/>
              <w:autoSpaceDN w:val="0"/>
              <w:spacing w:after="240" w:line="288" w:lineRule="auto"/>
              <w:textAlignment w:val="baseline"/>
              <w:rPr>
                <w:sz w:val="20"/>
                <w:szCs w:val="20"/>
              </w:rPr>
            </w:pPr>
          </w:p>
          <w:p w14:paraId="385C9C46" w14:textId="77777777" w:rsidR="00862C1F" w:rsidRPr="00862C1F" w:rsidRDefault="00862C1F" w:rsidP="00862C1F">
            <w:pPr>
              <w:suppressAutoHyphens/>
              <w:autoSpaceDN w:val="0"/>
              <w:spacing w:after="240" w:line="288" w:lineRule="auto"/>
              <w:ind w:left="0"/>
              <w:textAlignment w:val="baseline"/>
              <w:rPr>
                <w:sz w:val="20"/>
                <w:szCs w:val="20"/>
              </w:rPr>
            </w:pPr>
          </w:p>
          <w:p w14:paraId="53E3FF5F" w14:textId="77777777" w:rsidR="00596C35" w:rsidRPr="00AA4D6D" w:rsidRDefault="00596C35" w:rsidP="00596C35">
            <w:pPr>
              <w:pStyle w:val="Default"/>
              <w:rPr>
                <w:color w:val="0000FF"/>
                <w:sz w:val="20"/>
                <w:szCs w:val="20"/>
              </w:rPr>
            </w:pPr>
            <w:r w:rsidRPr="00AA4D6D">
              <w:rPr>
                <w:color w:val="0000FF"/>
                <w:sz w:val="20"/>
                <w:szCs w:val="20"/>
              </w:rPr>
              <w:t xml:space="preserve">The Local Authority has a statutory responsibility to provide all schools with budget determination allocations each year. For maintained schools the </w:t>
            </w:r>
            <w:r w:rsidRPr="00AA4D6D">
              <w:rPr>
                <w:bCs/>
                <w:color w:val="0000FF"/>
                <w:sz w:val="20"/>
                <w:szCs w:val="20"/>
              </w:rPr>
              <w:t>finance team</w:t>
            </w:r>
            <w:r w:rsidRPr="00AA4D6D">
              <w:rPr>
                <w:b/>
                <w:bCs/>
                <w:color w:val="0000FF"/>
                <w:sz w:val="20"/>
                <w:szCs w:val="20"/>
              </w:rPr>
              <w:t xml:space="preserve"> </w:t>
            </w:r>
            <w:r w:rsidRPr="00AA4D6D">
              <w:rPr>
                <w:color w:val="0000FF"/>
                <w:sz w:val="20"/>
                <w:szCs w:val="20"/>
              </w:rPr>
              <w:t xml:space="preserve">is responsible for Production, consultation and implementation of the Scheme for Financing Schools. </w:t>
            </w:r>
          </w:p>
          <w:p w14:paraId="6CC8C676" w14:textId="77777777" w:rsidR="00596C35" w:rsidRPr="00AA4D6D" w:rsidRDefault="00596C35" w:rsidP="00596C35">
            <w:pPr>
              <w:pStyle w:val="Default"/>
              <w:rPr>
                <w:color w:val="0000FF"/>
                <w:sz w:val="20"/>
                <w:szCs w:val="20"/>
              </w:rPr>
            </w:pPr>
          </w:p>
          <w:p w14:paraId="6D728CBC" w14:textId="77777777" w:rsidR="00596C35" w:rsidRPr="00AA4D6D" w:rsidRDefault="00596C35" w:rsidP="00596C35">
            <w:pPr>
              <w:pStyle w:val="Default"/>
              <w:rPr>
                <w:color w:val="0000FF"/>
                <w:sz w:val="20"/>
                <w:szCs w:val="20"/>
              </w:rPr>
            </w:pPr>
            <w:r w:rsidRPr="00AA4D6D">
              <w:rPr>
                <w:color w:val="0000FF"/>
                <w:sz w:val="20"/>
                <w:szCs w:val="20"/>
              </w:rPr>
              <w:t xml:space="preserve">Monitoring the schools compliance within the Scheme. </w:t>
            </w:r>
          </w:p>
          <w:p w14:paraId="5E8DE97A" w14:textId="77777777" w:rsidR="00596C35" w:rsidRPr="00AA4D6D" w:rsidRDefault="00596C35" w:rsidP="00596C35">
            <w:pPr>
              <w:pStyle w:val="Default"/>
              <w:rPr>
                <w:color w:val="0000FF"/>
                <w:sz w:val="20"/>
                <w:szCs w:val="20"/>
              </w:rPr>
            </w:pPr>
          </w:p>
          <w:p w14:paraId="0542DDCB" w14:textId="77777777" w:rsidR="00596C35" w:rsidRPr="00AA4D6D" w:rsidRDefault="00596C35" w:rsidP="00596C35">
            <w:pPr>
              <w:pStyle w:val="Default"/>
              <w:rPr>
                <w:color w:val="0000FF"/>
                <w:sz w:val="20"/>
                <w:szCs w:val="20"/>
              </w:rPr>
            </w:pPr>
            <w:r w:rsidRPr="00AA4D6D">
              <w:rPr>
                <w:color w:val="0000FF"/>
                <w:sz w:val="20"/>
                <w:szCs w:val="20"/>
              </w:rPr>
              <w:t xml:space="preserve">In order to ensure that financial information provided by Schools is of the necessary standard for inclusion in the Councils statutory accounts the Local Authority produces and distributes a detailed financial operating handbook to all maintained schools. This manual provides advice and guidance on the requirements of the Scheme for Financing Schools. For example: leasing, contract and procurement rules, VAT regulations and processes, Financial management systems procedures and maintenance and Small Charity accounting requirements </w:t>
            </w:r>
          </w:p>
          <w:p w14:paraId="71435A82" w14:textId="77777777" w:rsidR="00596C35" w:rsidRPr="00AA4D6D" w:rsidRDefault="00596C35" w:rsidP="00596C35">
            <w:pPr>
              <w:pStyle w:val="Default"/>
              <w:rPr>
                <w:color w:val="0000FF"/>
                <w:sz w:val="20"/>
                <w:szCs w:val="20"/>
              </w:rPr>
            </w:pPr>
          </w:p>
          <w:p w14:paraId="3FF41C0C" w14:textId="77777777" w:rsidR="00596C35" w:rsidRPr="00AA4D6D" w:rsidRDefault="00596C35" w:rsidP="00596C35">
            <w:pPr>
              <w:pStyle w:val="Default"/>
              <w:rPr>
                <w:color w:val="0000FF"/>
                <w:sz w:val="20"/>
                <w:szCs w:val="20"/>
              </w:rPr>
            </w:pPr>
            <w:r w:rsidRPr="00AA4D6D">
              <w:rPr>
                <w:color w:val="0000FF"/>
                <w:sz w:val="20"/>
                <w:szCs w:val="20"/>
              </w:rPr>
              <w:t xml:space="preserve">Ensuring schools set a balanced budget, this involves reviewing the submission from the Governing Body, checking the correct funding determination has been used, and if not referring this back to the school. This also includes COMFACs. </w:t>
            </w:r>
          </w:p>
          <w:p w14:paraId="12E4C4B7" w14:textId="77777777" w:rsidR="00596C35" w:rsidRPr="00AA4D6D" w:rsidRDefault="00596C35" w:rsidP="00596C35">
            <w:pPr>
              <w:pStyle w:val="Default"/>
              <w:rPr>
                <w:color w:val="0000FF"/>
                <w:sz w:val="20"/>
                <w:szCs w:val="20"/>
              </w:rPr>
            </w:pPr>
          </w:p>
          <w:p w14:paraId="6D5B577A" w14:textId="77777777" w:rsidR="00596C35" w:rsidRPr="00AA4D6D" w:rsidRDefault="00596C35" w:rsidP="00596C35">
            <w:pPr>
              <w:pStyle w:val="Default"/>
              <w:spacing w:after="37"/>
              <w:rPr>
                <w:color w:val="0000FF"/>
                <w:sz w:val="20"/>
                <w:szCs w:val="20"/>
              </w:rPr>
            </w:pPr>
            <w:r w:rsidRPr="00AA4D6D">
              <w:rPr>
                <w:color w:val="0000FF"/>
                <w:sz w:val="20"/>
                <w:szCs w:val="20"/>
              </w:rPr>
              <w:t xml:space="preserve">Taking action in accordance with the Scheme for Financing Schools should the School not agree to amend the budget in line with the issued budget determination This includes reporting to the Director of Finance and Policy and Assistant Director of Education. </w:t>
            </w:r>
          </w:p>
          <w:p w14:paraId="6437C998" w14:textId="77777777" w:rsidR="00596C35" w:rsidRPr="00AA4D6D" w:rsidRDefault="00596C35" w:rsidP="00596C35">
            <w:pPr>
              <w:pStyle w:val="Default"/>
              <w:rPr>
                <w:color w:val="0000FF"/>
                <w:sz w:val="20"/>
                <w:szCs w:val="20"/>
              </w:rPr>
            </w:pPr>
            <w:r w:rsidRPr="00AA4D6D">
              <w:rPr>
                <w:color w:val="0000FF"/>
                <w:sz w:val="20"/>
                <w:szCs w:val="20"/>
              </w:rPr>
              <w:t xml:space="preserve">Check and load Schools budget on to the Councils FMS system, for incorporation in to the Councils accounts and monitoring reports. </w:t>
            </w:r>
          </w:p>
          <w:p w14:paraId="4B3DCA2C" w14:textId="77777777" w:rsidR="00596C35" w:rsidRPr="00AA4D6D" w:rsidRDefault="00596C35" w:rsidP="00596C35">
            <w:pPr>
              <w:pStyle w:val="Default"/>
              <w:pageBreakBefore/>
              <w:rPr>
                <w:color w:val="0000FF"/>
                <w:sz w:val="20"/>
                <w:szCs w:val="20"/>
              </w:rPr>
            </w:pPr>
          </w:p>
          <w:p w14:paraId="1C81E0CA" w14:textId="77777777" w:rsidR="00596C35" w:rsidRPr="00AA4D6D" w:rsidRDefault="00596C35" w:rsidP="00596C35">
            <w:pPr>
              <w:pStyle w:val="Default"/>
              <w:rPr>
                <w:color w:val="0000FF"/>
                <w:sz w:val="20"/>
                <w:szCs w:val="20"/>
              </w:rPr>
            </w:pPr>
            <w:r w:rsidRPr="00AA4D6D">
              <w:rPr>
                <w:color w:val="0000FF"/>
                <w:sz w:val="20"/>
                <w:szCs w:val="20"/>
              </w:rPr>
              <w:t xml:space="preserve">Facilitate the deficit recovery process where a School is unable to set a balanced budget. </w:t>
            </w:r>
          </w:p>
          <w:p w14:paraId="3D9960F4" w14:textId="77777777" w:rsidR="00596C35" w:rsidRPr="00AA4D6D" w:rsidRDefault="00596C35" w:rsidP="00596C35">
            <w:pPr>
              <w:pStyle w:val="Default"/>
              <w:rPr>
                <w:color w:val="0000FF"/>
                <w:sz w:val="20"/>
                <w:szCs w:val="20"/>
              </w:rPr>
            </w:pPr>
          </w:p>
          <w:p w14:paraId="402933A0" w14:textId="77777777" w:rsidR="00596C35" w:rsidRPr="00AA4D6D" w:rsidRDefault="00596C35" w:rsidP="00596C35">
            <w:pPr>
              <w:pStyle w:val="Default"/>
              <w:rPr>
                <w:color w:val="0000FF"/>
                <w:sz w:val="20"/>
                <w:szCs w:val="20"/>
              </w:rPr>
            </w:pPr>
            <w:r w:rsidRPr="00AA4D6D">
              <w:rPr>
                <w:color w:val="0000FF"/>
                <w:sz w:val="20"/>
                <w:szCs w:val="20"/>
              </w:rPr>
              <w:t xml:space="preserve">Ensuring the appropriate VAT returns are submitted to HMRC – to reclaim / pay the correct amount of VAT. </w:t>
            </w:r>
          </w:p>
          <w:p w14:paraId="07AE69CE" w14:textId="77777777" w:rsidR="00596C35" w:rsidRPr="00AA4D6D" w:rsidRDefault="00596C35" w:rsidP="00596C35">
            <w:pPr>
              <w:pStyle w:val="Default"/>
              <w:rPr>
                <w:color w:val="0000FF"/>
                <w:sz w:val="20"/>
                <w:szCs w:val="20"/>
              </w:rPr>
            </w:pPr>
            <w:r w:rsidRPr="00AA4D6D">
              <w:rPr>
                <w:color w:val="0000FF"/>
                <w:sz w:val="20"/>
                <w:szCs w:val="20"/>
              </w:rPr>
              <w:t xml:space="preserve">Closure of accounts and incorporation of schools accounts in to the LA accounts statutory accounts. Liaison with external auditors and any costs in relation to the external audit of the statutory accounts. </w:t>
            </w:r>
          </w:p>
          <w:p w14:paraId="491DADCC" w14:textId="77777777" w:rsidR="00596C35" w:rsidRPr="00AA4D6D" w:rsidRDefault="00596C35" w:rsidP="00596C35">
            <w:pPr>
              <w:pStyle w:val="Default"/>
              <w:rPr>
                <w:color w:val="0000FF"/>
                <w:sz w:val="20"/>
                <w:szCs w:val="20"/>
              </w:rPr>
            </w:pPr>
          </w:p>
          <w:p w14:paraId="12A13A29" w14:textId="77777777" w:rsidR="00596C35" w:rsidRPr="00AA4D6D" w:rsidRDefault="00596C35" w:rsidP="00596C35">
            <w:pPr>
              <w:pStyle w:val="Default"/>
              <w:rPr>
                <w:color w:val="0000FF"/>
                <w:sz w:val="20"/>
                <w:szCs w:val="20"/>
              </w:rPr>
            </w:pPr>
            <w:r w:rsidRPr="00AA4D6D">
              <w:rPr>
                <w:color w:val="0000FF"/>
                <w:sz w:val="20"/>
                <w:szCs w:val="20"/>
              </w:rPr>
              <w:t xml:space="preserve">Production and submission and publication of the S251 Outturn (excludes academies) </w:t>
            </w:r>
          </w:p>
          <w:p w14:paraId="4E410292" w14:textId="77777777" w:rsidR="00596C35" w:rsidRPr="00AA4D6D" w:rsidRDefault="00596C35" w:rsidP="00596C35">
            <w:pPr>
              <w:pStyle w:val="Default"/>
              <w:rPr>
                <w:color w:val="0000FF"/>
                <w:sz w:val="20"/>
                <w:szCs w:val="20"/>
              </w:rPr>
            </w:pPr>
          </w:p>
          <w:p w14:paraId="2F0C866A" w14:textId="77777777" w:rsidR="00596C35" w:rsidRPr="00AA4D6D" w:rsidRDefault="00596C35" w:rsidP="00596C35">
            <w:pPr>
              <w:pStyle w:val="Default"/>
              <w:rPr>
                <w:color w:val="0000FF"/>
                <w:sz w:val="20"/>
                <w:szCs w:val="20"/>
              </w:rPr>
            </w:pPr>
            <w:r w:rsidRPr="00AA4D6D">
              <w:rPr>
                <w:color w:val="0000FF"/>
                <w:sz w:val="20"/>
                <w:szCs w:val="20"/>
              </w:rPr>
              <w:t xml:space="preserve">Ensure all maintained schools complete and Governing Bodies approve the SFVS. The Local Authority then collates the SFVS, review and submit to EFA. </w:t>
            </w:r>
          </w:p>
          <w:p w14:paraId="0E8D4F27" w14:textId="77777777" w:rsidR="00596C35" w:rsidRPr="00AA4D6D" w:rsidRDefault="00596C35" w:rsidP="00596C35">
            <w:pPr>
              <w:pStyle w:val="Default"/>
              <w:rPr>
                <w:color w:val="0000FF"/>
                <w:sz w:val="20"/>
                <w:szCs w:val="20"/>
              </w:rPr>
            </w:pPr>
          </w:p>
          <w:p w14:paraId="5E2238F3" w14:textId="77777777" w:rsidR="00596C35" w:rsidRPr="00AA4D6D" w:rsidRDefault="00596C35" w:rsidP="00596C35">
            <w:pPr>
              <w:pStyle w:val="Default"/>
              <w:rPr>
                <w:color w:val="0000FF"/>
                <w:sz w:val="20"/>
                <w:szCs w:val="20"/>
              </w:rPr>
            </w:pPr>
            <w:r w:rsidRPr="00AA4D6D">
              <w:rPr>
                <w:color w:val="0000FF"/>
                <w:sz w:val="20"/>
                <w:szCs w:val="20"/>
              </w:rPr>
              <w:t xml:space="preserve">Completion and submission of grant certifications. Eg Pupil Premium </w:t>
            </w:r>
          </w:p>
          <w:p w14:paraId="61EF9B71" w14:textId="77777777" w:rsidR="00596C35" w:rsidRPr="00AA4D6D" w:rsidRDefault="00596C35" w:rsidP="00596C35">
            <w:pPr>
              <w:pStyle w:val="Default"/>
              <w:rPr>
                <w:sz w:val="20"/>
                <w:szCs w:val="20"/>
              </w:rPr>
            </w:pPr>
          </w:p>
          <w:p w14:paraId="402B1DBC" w14:textId="77777777" w:rsidR="00596C35" w:rsidRPr="00AA4D6D" w:rsidRDefault="00596C35" w:rsidP="00596C35">
            <w:pPr>
              <w:pStyle w:val="Default"/>
              <w:rPr>
                <w:color w:val="0000FF"/>
                <w:sz w:val="20"/>
                <w:szCs w:val="20"/>
              </w:rPr>
            </w:pPr>
            <w:r w:rsidRPr="00AA4D6D">
              <w:rPr>
                <w:color w:val="0000FF"/>
                <w:sz w:val="20"/>
                <w:szCs w:val="20"/>
              </w:rPr>
              <w:t xml:space="preserve">Payments to the HMRC. eg for NI &amp; Taxation deduction, CIS payments and apprentice levy </w:t>
            </w:r>
          </w:p>
          <w:p w14:paraId="51208D69" w14:textId="77777777" w:rsidR="00596C35" w:rsidRPr="00AA4D6D" w:rsidRDefault="00596C35" w:rsidP="00596C35">
            <w:pPr>
              <w:pStyle w:val="Default"/>
              <w:rPr>
                <w:color w:val="0000FF"/>
                <w:sz w:val="20"/>
                <w:szCs w:val="20"/>
              </w:rPr>
            </w:pPr>
          </w:p>
          <w:p w14:paraId="68DDE65C" w14:textId="77777777" w:rsidR="00596C35" w:rsidRDefault="00596C35" w:rsidP="00596C35">
            <w:pPr>
              <w:pStyle w:val="Default"/>
              <w:rPr>
                <w:color w:val="0000FF"/>
                <w:sz w:val="20"/>
                <w:szCs w:val="20"/>
              </w:rPr>
            </w:pPr>
            <w:r w:rsidRPr="00AA4D6D">
              <w:rPr>
                <w:color w:val="0000FF"/>
                <w:sz w:val="20"/>
                <w:szCs w:val="20"/>
              </w:rPr>
              <w:t xml:space="preserve">Implementation of new government initiatives, for example the apprentice levy. </w:t>
            </w:r>
          </w:p>
          <w:p w14:paraId="23DB42DF" w14:textId="77777777" w:rsidR="00596C35" w:rsidRDefault="00596C35" w:rsidP="00596C35">
            <w:pPr>
              <w:pStyle w:val="Default"/>
              <w:rPr>
                <w:color w:val="0000FF"/>
                <w:sz w:val="20"/>
                <w:szCs w:val="20"/>
              </w:rPr>
            </w:pPr>
          </w:p>
          <w:p w14:paraId="2DA12A9F" w14:textId="77777777" w:rsidR="00596C35" w:rsidRPr="00E917B6" w:rsidRDefault="00596C35" w:rsidP="00596C35">
            <w:pPr>
              <w:pStyle w:val="Default"/>
              <w:rPr>
                <w:color w:val="0000FF"/>
                <w:sz w:val="20"/>
                <w:szCs w:val="20"/>
              </w:rPr>
            </w:pPr>
            <w:r w:rsidRPr="00E917B6">
              <w:rPr>
                <w:color w:val="0000FF"/>
                <w:sz w:val="20"/>
                <w:szCs w:val="20"/>
              </w:rPr>
              <w:t xml:space="preserve">The Audit Team carry out maintained school audits to test the compliance with the required legal and legislative framework. </w:t>
            </w:r>
          </w:p>
          <w:p w14:paraId="1AECE5CA" w14:textId="77777777" w:rsidR="00596C35" w:rsidRDefault="00596C35" w:rsidP="00596C35">
            <w:pPr>
              <w:pStyle w:val="Default"/>
              <w:rPr>
                <w:color w:val="0000FF"/>
                <w:sz w:val="20"/>
                <w:szCs w:val="20"/>
              </w:rPr>
            </w:pPr>
          </w:p>
          <w:p w14:paraId="0D382990" w14:textId="77777777" w:rsidR="00596C35" w:rsidRDefault="00596C35" w:rsidP="00B31140">
            <w:pPr>
              <w:pStyle w:val="ListParagraph"/>
              <w:numPr>
                <w:ilvl w:val="0"/>
                <w:numId w:val="15"/>
              </w:numPr>
              <w:suppressAutoHyphens/>
              <w:autoSpaceDN w:val="0"/>
              <w:spacing w:after="240" w:line="288" w:lineRule="auto"/>
              <w:ind w:left="245" w:hanging="245"/>
              <w:textAlignment w:val="baseline"/>
              <w:rPr>
                <w:sz w:val="20"/>
                <w:szCs w:val="20"/>
              </w:rPr>
            </w:pPr>
            <w:r w:rsidRPr="00AA4D6D">
              <w:rPr>
                <w:sz w:val="20"/>
                <w:szCs w:val="20"/>
              </w:rPr>
              <w:t xml:space="preserve">Functions made under Section 44 of the 2002 Act (Consistent </w:t>
            </w:r>
            <w:r w:rsidR="001C4240">
              <w:rPr>
                <w:sz w:val="20"/>
                <w:szCs w:val="20"/>
              </w:rPr>
              <w:t>Financial Reporting) (Sch 2, 61</w:t>
            </w:r>
            <w:r w:rsidRPr="00AA4D6D">
              <w:rPr>
                <w:sz w:val="20"/>
                <w:szCs w:val="20"/>
              </w:rPr>
              <w:t>)</w:t>
            </w:r>
          </w:p>
          <w:p w14:paraId="3E9F2F1D" w14:textId="77777777" w:rsidR="00596C35" w:rsidRPr="00F9357D" w:rsidRDefault="00596C35" w:rsidP="00596C35">
            <w:pPr>
              <w:autoSpaceDE w:val="0"/>
              <w:autoSpaceDN w:val="0"/>
              <w:adjustRightInd w:val="0"/>
              <w:ind w:left="103"/>
              <w:rPr>
                <w:rFonts w:eastAsiaTheme="minorHAnsi"/>
                <w:color w:val="0000FF"/>
                <w:sz w:val="23"/>
                <w:szCs w:val="23"/>
              </w:rPr>
            </w:pPr>
            <w:r w:rsidRPr="00F9357D">
              <w:rPr>
                <w:rFonts w:eastAsiaTheme="minorHAnsi"/>
                <w:color w:val="0000FF"/>
                <w:sz w:val="20"/>
                <w:szCs w:val="20"/>
              </w:rPr>
              <w:t>The finance team co-ordinate the annual distribution and collation of the CFR return, ensuring it is checked, reconciled and submitted in accordance with the guidance.</w:t>
            </w:r>
            <w:r w:rsidRPr="00F9357D">
              <w:rPr>
                <w:rFonts w:eastAsiaTheme="minorHAnsi"/>
                <w:color w:val="0000FF"/>
                <w:sz w:val="23"/>
                <w:szCs w:val="23"/>
              </w:rPr>
              <w:t xml:space="preserve"> </w:t>
            </w:r>
          </w:p>
          <w:p w14:paraId="7BDF2F0B" w14:textId="77777777" w:rsidR="00596C35" w:rsidRPr="00F9357D" w:rsidRDefault="00596C35" w:rsidP="00596C35">
            <w:pPr>
              <w:suppressAutoHyphens/>
              <w:autoSpaceDN w:val="0"/>
              <w:spacing w:after="240" w:line="288" w:lineRule="auto"/>
              <w:textAlignment w:val="baseline"/>
              <w:rPr>
                <w:sz w:val="20"/>
                <w:szCs w:val="20"/>
              </w:rPr>
            </w:pPr>
          </w:p>
          <w:p w14:paraId="3C1CAC16" w14:textId="77777777" w:rsidR="00596C35" w:rsidRDefault="00596C35" w:rsidP="00B31140">
            <w:pPr>
              <w:pStyle w:val="ListParagraph"/>
              <w:numPr>
                <w:ilvl w:val="0"/>
                <w:numId w:val="15"/>
              </w:numPr>
              <w:suppressAutoHyphens/>
              <w:autoSpaceDN w:val="0"/>
              <w:spacing w:after="240" w:line="288" w:lineRule="auto"/>
              <w:ind w:left="245" w:hanging="245"/>
              <w:textAlignment w:val="baseline"/>
              <w:rPr>
                <w:sz w:val="20"/>
                <w:szCs w:val="20"/>
              </w:rPr>
            </w:pPr>
            <w:r w:rsidRPr="00AA4D6D">
              <w:rPr>
                <w:sz w:val="20"/>
                <w:szCs w:val="20"/>
              </w:rPr>
              <w:t>Investigations of employees or potential employees, with or without remuneration to work at or for schools under the direct management of the headteacher or gov</w:t>
            </w:r>
            <w:r w:rsidR="00602560">
              <w:rPr>
                <w:sz w:val="20"/>
                <w:szCs w:val="20"/>
              </w:rPr>
              <w:t>erning body (Sch 2, 62</w:t>
            </w:r>
            <w:r w:rsidRPr="00AA4D6D">
              <w:rPr>
                <w:sz w:val="20"/>
                <w:szCs w:val="20"/>
              </w:rPr>
              <w:t xml:space="preserve">) </w:t>
            </w:r>
          </w:p>
          <w:p w14:paraId="3302A1D5" w14:textId="77777777" w:rsidR="00596C35" w:rsidRPr="007B01E8" w:rsidRDefault="00596C35" w:rsidP="00596C35">
            <w:pPr>
              <w:pStyle w:val="Default"/>
              <w:rPr>
                <w:color w:val="0000FF"/>
                <w:sz w:val="20"/>
                <w:szCs w:val="20"/>
              </w:rPr>
            </w:pPr>
            <w:r w:rsidRPr="00434D6A">
              <w:rPr>
                <w:color w:val="0000FF"/>
                <w:sz w:val="20"/>
                <w:szCs w:val="20"/>
              </w:rPr>
              <w:t>The HR Team:</w:t>
            </w:r>
            <w:r>
              <w:rPr>
                <w:color w:val="0000FF"/>
                <w:sz w:val="20"/>
                <w:szCs w:val="20"/>
              </w:rPr>
              <w:t xml:space="preserve"> </w:t>
            </w:r>
            <w:r w:rsidRPr="007B01E8">
              <w:rPr>
                <w:color w:val="0000FF"/>
                <w:sz w:val="20"/>
                <w:szCs w:val="20"/>
              </w:rPr>
              <w:t xml:space="preserve">Investigations of employees, potential employees, paid and non-paid workers, in relation to issues arising from safeguarding checks required by DoE Keeping Children Safe in Education including DBS trace certificates, rejected pre-employment medical assessments, concerns arising from responses from referees, refusal to provide information in relation to gaps in employment history, false records in relation to qualification or professional registration. </w:t>
            </w:r>
          </w:p>
          <w:p w14:paraId="07073A0E" w14:textId="77777777" w:rsidR="00596C35" w:rsidRPr="007B01E8" w:rsidRDefault="00596C35" w:rsidP="00596C35">
            <w:pPr>
              <w:suppressAutoHyphens/>
              <w:autoSpaceDN w:val="0"/>
              <w:spacing w:after="240" w:line="288" w:lineRule="auto"/>
              <w:textAlignment w:val="baseline"/>
              <w:rPr>
                <w:sz w:val="20"/>
                <w:szCs w:val="20"/>
              </w:rPr>
            </w:pPr>
          </w:p>
          <w:p w14:paraId="3B4ADE1D" w14:textId="77777777" w:rsidR="00596C35" w:rsidRDefault="00596C35" w:rsidP="00B31140">
            <w:pPr>
              <w:pStyle w:val="ListParagraph"/>
              <w:numPr>
                <w:ilvl w:val="0"/>
                <w:numId w:val="15"/>
              </w:numPr>
              <w:suppressAutoHyphens/>
              <w:autoSpaceDN w:val="0"/>
              <w:spacing w:after="240" w:line="288" w:lineRule="auto"/>
              <w:ind w:left="386" w:hanging="283"/>
              <w:textAlignment w:val="baseline"/>
              <w:rPr>
                <w:sz w:val="20"/>
                <w:szCs w:val="20"/>
              </w:rPr>
            </w:pPr>
            <w:r w:rsidRPr="00AA4D6D">
              <w:rPr>
                <w:sz w:val="20"/>
                <w:szCs w:val="20"/>
              </w:rPr>
              <w:t>Functions related to local government pensions and administration of teachers’ pensions in relation to staff working at maintained schools under the direct management of the headtea</w:t>
            </w:r>
            <w:r w:rsidR="00EB0E57">
              <w:rPr>
                <w:sz w:val="20"/>
                <w:szCs w:val="20"/>
              </w:rPr>
              <w:t>cher or governing body (Sch 2, 73</w:t>
            </w:r>
            <w:r w:rsidRPr="00AA4D6D">
              <w:rPr>
                <w:sz w:val="20"/>
                <w:szCs w:val="20"/>
              </w:rPr>
              <w:t>)</w:t>
            </w:r>
          </w:p>
          <w:p w14:paraId="4237CCC3" w14:textId="77777777" w:rsidR="00596C35" w:rsidRPr="007B01E8" w:rsidRDefault="00596C35" w:rsidP="00596C35">
            <w:pPr>
              <w:pStyle w:val="Default"/>
              <w:rPr>
                <w:color w:val="0000FF"/>
                <w:sz w:val="20"/>
                <w:szCs w:val="20"/>
              </w:rPr>
            </w:pPr>
          </w:p>
          <w:p w14:paraId="71B72097" w14:textId="77777777" w:rsidR="00596C35" w:rsidRPr="007B01E8" w:rsidRDefault="00596C35" w:rsidP="00596C35">
            <w:pPr>
              <w:pStyle w:val="Default"/>
              <w:rPr>
                <w:color w:val="0000FF"/>
                <w:sz w:val="20"/>
                <w:szCs w:val="20"/>
              </w:rPr>
            </w:pPr>
            <w:r w:rsidRPr="007B01E8">
              <w:rPr>
                <w:color w:val="0000FF"/>
                <w:sz w:val="20"/>
                <w:szCs w:val="20"/>
              </w:rPr>
              <w:t xml:space="preserve">Day to day administration of the Teachers Pension Fund and Local Government Pension scheme. This includes the monthly deduction, accounting and payment of employee and employers contributions. </w:t>
            </w:r>
          </w:p>
          <w:p w14:paraId="196A3333" w14:textId="77777777" w:rsidR="00596C35" w:rsidRPr="007B01E8" w:rsidRDefault="00596C35" w:rsidP="00596C35">
            <w:pPr>
              <w:pStyle w:val="Default"/>
              <w:rPr>
                <w:color w:val="0000FF"/>
                <w:sz w:val="20"/>
                <w:szCs w:val="20"/>
              </w:rPr>
            </w:pPr>
          </w:p>
          <w:p w14:paraId="1A3AE633" w14:textId="77777777" w:rsidR="00596C35" w:rsidRPr="007B01E8" w:rsidRDefault="00596C35" w:rsidP="00596C35">
            <w:pPr>
              <w:pStyle w:val="Default"/>
              <w:rPr>
                <w:color w:val="0000FF"/>
                <w:sz w:val="20"/>
                <w:szCs w:val="20"/>
              </w:rPr>
            </w:pPr>
            <w:r w:rsidRPr="007B01E8">
              <w:rPr>
                <w:color w:val="0000FF"/>
                <w:sz w:val="20"/>
                <w:szCs w:val="20"/>
              </w:rPr>
              <w:t xml:space="preserve">Compliance with the annual return responsibilities for both the Teachers Pension Fund and Local Government Pension schemes on behalf of maintained schools. This includes the completion, reconciliation and submission of the annual returns. These returns are also required to be independently audited involving significant officer time and external audit costs. </w:t>
            </w:r>
          </w:p>
          <w:p w14:paraId="609DEE9E" w14:textId="77777777" w:rsidR="00596C35" w:rsidRPr="007B01E8" w:rsidRDefault="00596C35" w:rsidP="00596C35">
            <w:pPr>
              <w:pStyle w:val="Default"/>
              <w:rPr>
                <w:color w:val="0000FF"/>
                <w:sz w:val="20"/>
                <w:szCs w:val="20"/>
              </w:rPr>
            </w:pPr>
          </w:p>
          <w:p w14:paraId="25D8172A" w14:textId="77777777" w:rsidR="00596C35" w:rsidRPr="007B01E8" w:rsidRDefault="00596C35" w:rsidP="00596C35">
            <w:pPr>
              <w:pStyle w:val="Default"/>
              <w:rPr>
                <w:color w:val="0000FF"/>
                <w:sz w:val="20"/>
                <w:szCs w:val="20"/>
              </w:rPr>
            </w:pPr>
            <w:r w:rsidRPr="007B01E8">
              <w:rPr>
                <w:color w:val="0000FF"/>
                <w:sz w:val="20"/>
                <w:szCs w:val="20"/>
              </w:rPr>
              <w:t xml:space="preserve">Introduction and compliance with Teachers Pension Monthly Data Collection arrangements and obligations. </w:t>
            </w:r>
          </w:p>
          <w:p w14:paraId="6DFD7215" w14:textId="77777777" w:rsidR="00596C35" w:rsidRPr="007B01E8" w:rsidRDefault="00596C35" w:rsidP="00596C35">
            <w:pPr>
              <w:pStyle w:val="Default"/>
              <w:rPr>
                <w:color w:val="0000FF"/>
                <w:sz w:val="20"/>
                <w:szCs w:val="20"/>
              </w:rPr>
            </w:pPr>
          </w:p>
          <w:p w14:paraId="2F0E88F0" w14:textId="77777777" w:rsidR="00596C35" w:rsidRPr="007B01E8" w:rsidRDefault="00596C35" w:rsidP="00596C35">
            <w:pPr>
              <w:pStyle w:val="Default"/>
              <w:rPr>
                <w:color w:val="0000FF"/>
                <w:sz w:val="20"/>
                <w:szCs w:val="20"/>
              </w:rPr>
            </w:pPr>
            <w:r w:rsidRPr="007B01E8">
              <w:rPr>
                <w:color w:val="0000FF"/>
                <w:sz w:val="20"/>
                <w:szCs w:val="20"/>
              </w:rPr>
              <w:t xml:space="preserve">Provision of Local Government Scheme Discretionary Policy / review </w:t>
            </w:r>
          </w:p>
          <w:p w14:paraId="5BA83C06" w14:textId="77777777" w:rsidR="00596C35" w:rsidRPr="007B01E8" w:rsidRDefault="00596C35" w:rsidP="00596C35">
            <w:pPr>
              <w:pStyle w:val="Default"/>
              <w:rPr>
                <w:color w:val="0000FF"/>
                <w:sz w:val="20"/>
                <w:szCs w:val="20"/>
              </w:rPr>
            </w:pPr>
          </w:p>
          <w:p w14:paraId="60138E0A" w14:textId="77777777" w:rsidR="00596C35" w:rsidRPr="007B01E8" w:rsidRDefault="00596C35" w:rsidP="00596C35">
            <w:pPr>
              <w:pStyle w:val="Default"/>
              <w:rPr>
                <w:color w:val="0000FF"/>
                <w:sz w:val="20"/>
                <w:szCs w:val="20"/>
              </w:rPr>
            </w:pPr>
            <w:r w:rsidRPr="007B01E8">
              <w:rPr>
                <w:color w:val="0000FF"/>
                <w:sz w:val="20"/>
                <w:szCs w:val="20"/>
              </w:rPr>
              <w:t xml:space="preserve">Approval of decisions made under the above policy </w:t>
            </w:r>
          </w:p>
          <w:p w14:paraId="693D09FF" w14:textId="77777777" w:rsidR="00596C35" w:rsidRPr="007B01E8" w:rsidRDefault="00596C35" w:rsidP="00596C35">
            <w:pPr>
              <w:pStyle w:val="Default"/>
              <w:rPr>
                <w:color w:val="0000FF"/>
                <w:sz w:val="20"/>
                <w:szCs w:val="20"/>
              </w:rPr>
            </w:pPr>
          </w:p>
          <w:p w14:paraId="65B558D8" w14:textId="77777777" w:rsidR="00596C35" w:rsidRPr="007B01E8" w:rsidRDefault="00596C35" w:rsidP="00596C35">
            <w:pPr>
              <w:pStyle w:val="Default"/>
              <w:rPr>
                <w:color w:val="0000FF"/>
                <w:sz w:val="20"/>
                <w:szCs w:val="20"/>
              </w:rPr>
            </w:pPr>
            <w:r w:rsidRPr="007B01E8">
              <w:rPr>
                <w:color w:val="0000FF"/>
                <w:sz w:val="20"/>
                <w:szCs w:val="20"/>
              </w:rPr>
              <w:t xml:space="preserve">Access to Local Authority Internal Dispute Resolution Procedure Adjudicating Officer for Stage 1 appeals against decisions (not relevant to academies) </w:t>
            </w:r>
          </w:p>
          <w:p w14:paraId="791E552B" w14:textId="77777777" w:rsidR="00596C35" w:rsidRDefault="00596C35" w:rsidP="00596C35">
            <w:pPr>
              <w:suppressAutoHyphens/>
              <w:autoSpaceDN w:val="0"/>
              <w:spacing w:after="240" w:line="288" w:lineRule="auto"/>
              <w:textAlignment w:val="baseline"/>
              <w:rPr>
                <w:sz w:val="20"/>
                <w:szCs w:val="20"/>
              </w:rPr>
            </w:pPr>
          </w:p>
          <w:p w14:paraId="1BB658BF" w14:textId="77777777" w:rsidR="00596C35" w:rsidRDefault="00596C35" w:rsidP="00B31140">
            <w:pPr>
              <w:pStyle w:val="ListParagraph"/>
              <w:numPr>
                <w:ilvl w:val="0"/>
                <w:numId w:val="15"/>
              </w:numPr>
              <w:suppressAutoHyphens/>
              <w:autoSpaceDN w:val="0"/>
              <w:spacing w:after="240" w:line="288" w:lineRule="auto"/>
              <w:ind w:left="386" w:hanging="283"/>
              <w:textAlignment w:val="baseline"/>
              <w:rPr>
                <w:sz w:val="20"/>
                <w:szCs w:val="20"/>
              </w:rPr>
            </w:pPr>
            <w:r w:rsidRPr="00AA4D6D">
              <w:rPr>
                <w:sz w:val="20"/>
                <w:szCs w:val="20"/>
              </w:rPr>
              <w:t>Retrospective membership of pension schemes where it would not be appropriate to expect a school to meet the cost (Sch 2, 7</w:t>
            </w:r>
            <w:r w:rsidR="00EB0E57">
              <w:rPr>
                <w:sz w:val="20"/>
                <w:szCs w:val="20"/>
              </w:rPr>
              <w:t>6</w:t>
            </w:r>
            <w:r w:rsidRPr="00AA4D6D">
              <w:rPr>
                <w:sz w:val="20"/>
                <w:szCs w:val="20"/>
              </w:rPr>
              <w:t>)</w:t>
            </w:r>
          </w:p>
          <w:p w14:paraId="3D775042" w14:textId="77777777" w:rsidR="00596C35" w:rsidRPr="007B01E8" w:rsidRDefault="00596C35" w:rsidP="00B31140">
            <w:pPr>
              <w:suppressAutoHyphens/>
              <w:autoSpaceDN w:val="0"/>
              <w:spacing w:after="240" w:line="288" w:lineRule="auto"/>
              <w:ind w:left="103"/>
              <w:textAlignment w:val="baseline"/>
              <w:rPr>
                <w:color w:val="0000FF"/>
                <w:sz w:val="20"/>
                <w:szCs w:val="20"/>
              </w:rPr>
            </w:pPr>
            <w:r w:rsidRPr="007B01E8">
              <w:rPr>
                <w:color w:val="0000FF"/>
                <w:sz w:val="20"/>
                <w:szCs w:val="20"/>
              </w:rPr>
              <w:t>Should this instance occur the Local Authority would be mindful of its obligations and ensure inappropriate costs were not charged to the School.</w:t>
            </w:r>
          </w:p>
          <w:p w14:paraId="254EC8A6" w14:textId="77777777" w:rsidR="00596C35" w:rsidRDefault="00596C35" w:rsidP="00B31140">
            <w:pPr>
              <w:pStyle w:val="ListParagraph"/>
              <w:numPr>
                <w:ilvl w:val="0"/>
                <w:numId w:val="15"/>
              </w:numPr>
              <w:suppressAutoHyphens/>
              <w:autoSpaceDN w:val="0"/>
              <w:spacing w:after="240" w:line="288" w:lineRule="auto"/>
              <w:ind w:left="386" w:hanging="283"/>
              <w:textAlignment w:val="baseline"/>
              <w:rPr>
                <w:sz w:val="20"/>
                <w:szCs w:val="20"/>
              </w:rPr>
            </w:pPr>
            <w:r w:rsidRPr="00AA4D6D">
              <w:rPr>
                <w:sz w:val="20"/>
                <w:szCs w:val="20"/>
              </w:rPr>
              <w:t xml:space="preserve">HR duties, including: advice to schools on the management of staff, pay alterations, conditions of service and composition or </w:t>
            </w:r>
            <w:r w:rsidR="00A46ECE">
              <w:rPr>
                <w:sz w:val="20"/>
                <w:szCs w:val="20"/>
              </w:rPr>
              <w:t>organisation of staff (Sch 2, 64</w:t>
            </w:r>
            <w:r w:rsidRPr="00AA4D6D">
              <w:rPr>
                <w:sz w:val="20"/>
                <w:szCs w:val="20"/>
              </w:rPr>
              <w:t>); determination of conditions of service for non-teaching staff (Sch 2, 6</w:t>
            </w:r>
            <w:r w:rsidR="00A46ECE">
              <w:rPr>
                <w:sz w:val="20"/>
                <w:szCs w:val="20"/>
              </w:rPr>
              <w:t>5</w:t>
            </w:r>
            <w:r w:rsidRPr="00AA4D6D">
              <w:rPr>
                <w:sz w:val="20"/>
                <w:szCs w:val="20"/>
              </w:rPr>
              <w:t xml:space="preserve">); appointment or dismissal </w:t>
            </w:r>
            <w:r w:rsidR="00A46ECE">
              <w:rPr>
                <w:sz w:val="20"/>
                <w:szCs w:val="20"/>
              </w:rPr>
              <w:t>of employee functions (Sch 2, 66</w:t>
            </w:r>
            <w:r w:rsidRPr="00AA4D6D">
              <w:rPr>
                <w:sz w:val="20"/>
                <w:szCs w:val="20"/>
              </w:rPr>
              <w:t>)</w:t>
            </w:r>
          </w:p>
          <w:p w14:paraId="5A744585" w14:textId="77777777" w:rsidR="00596C35" w:rsidRDefault="00596C35" w:rsidP="00B31140">
            <w:pPr>
              <w:pStyle w:val="ListParagraph"/>
              <w:numPr>
                <w:ilvl w:val="0"/>
                <w:numId w:val="15"/>
              </w:numPr>
              <w:suppressAutoHyphens/>
              <w:autoSpaceDN w:val="0"/>
              <w:spacing w:after="240" w:line="288" w:lineRule="auto"/>
              <w:ind w:left="386" w:hanging="283"/>
              <w:textAlignment w:val="baseline"/>
              <w:rPr>
                <w:sz w:val="20"/>
                <w:szCs w:val="20"/>
              </w:rPr>
            </w:pPr>
            <w:r w:rsidRPr="00AA4D6D">
              <w:rPr>
                <w:sz w:val="20"/>
                <w:szCs w:val="20"/>
              </w:rPr>
              <w:t>Consultation costs</w:t>
            </w:r>
            <w:r w:rsidR="00A46ECE">
              <w:rPr>
                <w:sz w:val="20"/>
                <w:szCs w:val="20"/>
              </w:rPr>
              <w:t xml:space="preserve"> relating to staffing (Sch 2, 67</w:t>
            </w:r>
            <w:r w:rsidRPr="00AA4D6D">
              <w:rPr>
                <w:sz w:val="20"/>
                <w:szCs w:val="20"/>
              </w:rPr>
              <w:t>)</w:t>
            </w:r>
          </w:p>
          <w:p w14:paraId="399BE884" w14:textId="77777777" w:rsidR="00596C35" w:rsidRDefault="00596C35" w:rsidP="00596C35">
            <w:pPr>
              <w:pStyle w:val="Default"/>
            </w:pPr>
          </w:p>
          <w:p w14:paraId="2D33EAB1" w14:textId="77777777" w:rsidR="00596C35" w:rsidRPr="007B01E8" w:rsidRDefault="00596C35" w:rsidP="00596C35">
            <w:pPr>
              <w:pStyle w:val="Default"/>
              <w:rPr>
                <w:color w:val="0000FF"/>
                <w:sz w:val="20"/>
                <w:szCs w:val="20"/>
              </w:rPr>
            </w:pPr>
            <w:r w:rsidRPr="007B01E8">
              <w:rPr>
                <w:color w:val="0000FF"/>
                <w:sz w:val="20"/>
                <w:szCs w:val="20"/>
              </w:rPr>
              <w:t xml:space="preserve">Advice to schools on the management of staff through the provision of key HR policies and procedures (excluding those where the governing body has responsibility) and signposting to the relevant policy for individual employee cases </w:t>
            </w:r>
          </w:p>
          <w:p w14:paraId="3BBF60DE" w14:textId="77777777" w:rsidR="00596C35" w:rsidRPr="007B01E8" w:rsidRDefault="00596C35" w:rsidP="00596C35">
            <w:pPr>
              <w:pStyle w:val="Default"/>
              <w:rPr>
                <w:color w:val="0000FF"/>
                <w:sz w:val="20"/>
                <w:szCs w:val="20"/>
              </w:rPr>
            </w:pPr>
          </w:p>
          <w:p w14:paraId="37F3F2F3" w14:textId="77777777" w:rsidR="00596C35" w:rsidRPr="007B01E8" w:rsidRDefault="00596C35" w:rsidP="00596C35">
            <w:pPr>
              <w:pStyle w:val="Default"/>
              <w:rPr>
                <w:color w:val="0000FF"/>
                <w:sz w:val="20"/>
                <w:szCs w:val="20"/>
              </w:rPr>
            </w:pPr>
            <w:r w:rsidRPr="007B01E8">
              <w:rPr>
                <w:color w:val="0000FF"/>
                <w:sz w:val="20"/>
                <w:szCs w:val="20"/>
              </w:rPr>
              <w:t xml:space="preserve">Advice to schools on pay alterations through the maintenance of pay scales for various staff groups </w:t>
            </w:r>
          </w:p>
          <w:p w14:paraId="24BC2700" w14:textId="77777777" w:rsidR="00596C35" w:rsidRPr="007B01E8" w:rsidRDefault="00596C35" w:rsidP="00596C35">
            <w:pPr>
              <w:pStyle w:val="Default"/>
              <w:rPr>
                <w:color w:val="0000FF"/>
                <w:sz w:val="20"/>
                <w:szCs w:val="20"/>
              </w:rPr>
            </w:pPr>
          </w:p>
          <w:p w14:paraId="6130F2DB" w14:textId="77777777" w:rsidR="00596C35" w:rsidRPr="007B01E8" w:rsidRDefault="00596C35" w:rsidP="00596C35">
            <w:pPr>
              <w:pStyle w:val="Default"/>
              <w:rPr>
                <w:color w:val="0000FF"/>
                <w:sz w:val="20"/>
                <w:szCs w:val="20"/>
              </w:rPr>
            </w:pPr>
            <w:r w:rsidRPr="007B01E8">
              <w:rPr>
                <w:color w:val="0000FF"/>
                <w:sz w:val="20"/>
                <w:szCs w:val="20"/>
              </w:rPr>
              <w:t xml:space="preserve">Advice on conditions of service through the signposting to relevant national / local terms and conditions (sections and paragraphs that apply) </w:t>
            </w:r>
          </w:p>
          <w:p w14:paraId="2DE19CD1" w14:textId="77777777" w:rsidR="00596C35" w:rsidRPr="007B01E8" w:rsidRDefault="00596C35" w:rsidP="00596C35">
            <w:pPr>
              <w:pStyle w:val="Default"/>
              <w:rPr>
                <w:color w:val="0000FF"/>
                <w:sz w:val="20"/>
                <w:szCs w:val="20"/>
              </w:rPr>
            </w:pPr>
          </w:p>
          <w:p w14:paraId="4349CEEC" w14:textId="77777777" w:rsidR="00596C35" w:rsidRPr="007B01E8" w:rsidRDefault="00596C35" w:rsidP="00596C35">
            <w:pPr>
              <w:pStyle w:val="Default"/>
              <w:rPr>
                <w:color w:val="0000FF"/>
                <w:sz w:val="20"/>
                <w:szCs w:val="20"/>
              </w:rPr>
            </w:pPr>
            <w:r w:rsidRPr="007B01E8">
              <w:rPr>
                <w:color w:val="0000FF"/>
                <w:sz w:val="20"/>
                <w:szCs w:val="20"/>
              </w:rPr>
              <w:t xml:space="preserve">Advice on the composition / organisation of staff including the provision of recruitment policy/procedures and managing staffing levels policy/procedures, and signposting to relevant sections and paragraphs </w:t>
            </w:r>
          </w:p>
          <w:p w14:paraId="01941B24" w14:textId="77777777" w:rsidR="00596C35" w:rsidRPr="007B01E8" w:rsidRDefault="00596C35" w:rsidP="00596C35">
            <w:pPr>
              <w:pStyle w:val="Default"/>
              <w:rPr>
                <w:color w:val="0000FF"/>
                <w:sz w:val="20"/>
                <w:szCs w:val="20"/>
              </w:rPr>
            </w:pPr>
          </w:p>
          <w:p w14:paraId="29E1DAAB" w14:textId="77777777" w:rsidR="00596C35" w:rsidRPr="007B01E8" w:rsidRDefault="00596C35" w:rsidP="00596C35">
            <w:pPr>
              <w:pStyle w:val="Default"/>
              <w:rPr>
                <w:color w:val="0000FF"/>
                <w:sz w:val="20"/>
                <w:szCs w:val="20"/>
              </w:rPr>
            </w:pPr>
            <w:r w:rsidRPr="007B01E8">
              <w:rPr>
                <w:color w:val="0000FF"/>
                <w:sz w:val="20"/>
                <w:szCs w:val="20"/>
              </w:rPr>
              <w:t xml:space="preserve">Determination of conditions of service for non-teaching staff through negotiation with trade unions and maintenance of the Single Status Agreement </w:t>
            </w:r>
          </w:p>
          <w:p w14:paraId="588E9A80" w14:textId="77777777" w:rsidR="00596C35" w:rsidRPr="007B01E8" w:rsidRDefault="00596C35" w:rsidP="00596C35">
            <w:pPr>
              <w:pStyle w:val="Default"/>
              <w:rPr>
                <w:color w:val="0000FF"/>
                <w:sz w:val="20"/>
                <w:szCs w:val="20"/>
              </w:rPr>
            </w:pPr>
          </w:p>
          <w:p w14:paraId="71CA17AC" w14:textId="77777777" w:rsidR="00596C35" w:rsidRPr="007B01E8" w:rsidRDefault="00596C35" w:rsidP="00596C35">
            <w:pPr>
              <w:pStyle w:val="Default"/>
              <w:pageBreakBefore/>
              <w:rPr>
                <w:color w:val="0000FF"/>
                <w:sz w:val="20"/>
                <w:szCs w:val="20"/>
              </w:rPr>
            </w:pPr>
          </w:p>
          <w:p w14:paraId="70FB0AAE" w14:textId="77777777" w:rsidR="00596C35" w:rsidRPr="007B01E8" w:rsidRDefault="00596C35" w:rsidP="00596C35">
            <w:pPr>
              <w:pStyle w:val="Default"/>
              <w:rPr>
                <w:color w:val="0000FF"/>
                <w:sz w:val="20"/>
                <w:szCs w:val="20"/>
              </w:rPr>
            </w:pPr>
            <w:r w:rsidRPr="007B01E8">
              <w:rPr>
                <w:color w:val="0000FF"/>
                <w:sz w:val="20"/>
                <w:szCs w:val="20"/>
              </w:rPr>
              <w:t xml:space="preserve">Appointment or dismissal of employee functions through the provision of appointment letter templates and drafting/sending dismissal letters </w:t>
            </w:r>
          </w:p>
          <w:p w14:paraId="69D5B64F" w14:textId="77777777" w:rsidR="00596C35" w:rsidRPr="007B01E8" w:rsidRDefault="00596C35" w:rsidP="00596C35">
            <w:pPr>
              <w:pStyle w:val="Default"/>
              <w:rPr>
                <w:color w:val="0000FF"/>
                <w:sz w:val="20"/>
                <w:szCs w:val="20"/>
              </w:rPr>
            </w:pPr>
          </w:p>
          <w:p w14:paraId="46BFF3B4" w14:textId="77777777" w:rsidR="00596C35" w:rsidRDefault="00596C35" w:rsidP="00B31140">
            <w:pPr>
              <w:pStyle w:val="ListParagraph"/>
              <w:numPr>
                <w:ilvl w:val="0"/>
                <w:numId w:val="15"/>
              </w:numPr>
              <w:suppressAutoHyphens/>
              <w:autoSpaceDN w:val="0"/>
              <w:spacing w:after="240" w:line="288" w:lineRule="auto"/>
              <w:ind w:left="245" w:hanging="245"/>
              <w:textAlignment w:val="baseline"/>
              <w:rPr>
                <w:sz w:val="20"/>
                <w:szCs w:val="20"/>
              </w:rPr>
            </w:pPr>
            <w:r w:rsidRPr="00AA4D6D">
              <w:rPr>
                <w:sz w:val="20"/>
                <w:szCs w:val="20"/>
              </w:rPr>
              <w:t>Compliance with duties under Health and Safety at Work Act (Sch 2, 6</w:t>
            </w:r>
            <w:r w:rsidR="00E77EB3">
              <w:rPr>
                <w:sz w:val="20"/>
                <w:szCs w:val="20"/>
              </w:rPr>
              <w:t>8</w:t>
            </w:r>
            <w:r w:rsidRPr="00AA4D6D">
              <w:rPr>
                <w:sz w:val="20"/>
                <w:szCs w:val="20"/>
              </w:rPr>
              <w:t>)</w:t>
            </w:r>
          </w:p>
          <w:p w14:paraId="4CF515A9" w14:textId="77777777" w:rsidR="00596C35" w:rsidRPr="007B01E8" w:rsidRDefault="00596C35" w:rsidP="00596C35">
            <w:pPr>
              <w:pStyle w:val="Default"/>
              <w:rPr>
                <w:sz w:val="20"/>
                <w:szCs w:val="20"/>
              </w:rPr>
            </w:pPr>
          </w:p>
          <w:p w14:paraId="714CC2FE" w14:textId="77777777" w:rsidR="00596C35" w:rsidRPr="007B01E8" w:rsidRDefault="00596C35" w:rsidP="00596C35">
            <w:pPr>
              <w:pStyle w:val="Default"/>
              <w:rPr>
                <w:color w:val="0000FF"/>
                <w:sz w:val="20"/>
                <w:szCs w:val="20"/>
              </w:rPr>
            </w:pPr>
            <w:r w:rsidRPr="007B01E8">
              <w:rPr>
                <w:color w:val="0000FF"/>
                <w:sz w:val="20"/>
                <w:szCs w:val="20"/>
              </w:rPr>
              <w:t xml:space="preserve">Under health and safety legislation, the Chief Executive and Director of Child and Adult Services are personally responsible for health and safety standards and performance in all schools where the Local Authority is the employer. </w:t>
            </w:r>
          </w:p>
          <w:p w14:paraId="28E178DF" w14:textId="77777777" w:rsidR="00596C35" w:rsidRPr="007B01E8" w:rsidRDefault="00596C35" w:rsidP="00596C35">
            <w:pPr>
              <w:pStyle w:val="Default"/>
              <w:rPr>
                <w:color w:val="0000FF"/>
                <w:sz w:val="20"/>
                <w:szCs w:val="20"/>
              </w:rPr>
            </w:pPr>
          </w:p>
          <w:p w14:paraId="6CE6BA62" w14:textId="77777777" w:rsidR="00596C35" w:rsidRPr="007B01E8" w:rsidRDefault="00596C35" w:rsidP="00596C35">
            <w:pPr>
              <w:pStyle w:val="Default"/>
              <w:rPr>
                <w:color w:val="0000FF"/>
                <w:sz w:val="20"/>
                <w:szCs w:val="20"/>
              </w:rPr>
            </w:pPr>
            <w:r w:rsidRPr="007B01E8">
              <w:rPr>
                <w:color w:val="0000FF"/>
                <w:sz w:val="20"/>
                <w:szCs w:val="20"/>
              </w:rPr>
              <w:t xml:space="preserve">The Health, Safety &amp; Well Being Team (HSWT) provides the schools with an effective range of professional health and safety services which includes access to competent advice, assistance, guidance, support, training and auditing in terms of health and safety management. </w:t>
            </w:r>
          </w:p>
          <w:p w14:paraId="6A89245B" w14:textId="77777777" w:rsidR="00596C35" w:rsidRPr="007B01E8" w:rsidRDefault="00596C35" w:rsidP="00596C35">
            <w:pPr>
              <w:pStyle w:val="Default"/>
              <w:rPr>
                <w:color w:val="0000FF"/>
                <w:sz w:val="20"/>
                <w:szCs w:val="20"/>
              </w:rPr>
            </w:pPr>
          </w:p>
          <w:p w14:paraId="2A44A07C" w14:textId="77777777" w:rsidR="00596C35" w:rsidRPr="007B01E8" w:rsidRDefault="00596C35" w:rsidP="00596C35">
            <w:pPr>
              <w:pStyle w:val="Default"/>
              <w:rPr>
                <w:color w:val="0000FF"/>
                <w:sz w:val="20"/>
                <w:szCs w:val="20"/>
              </w:rPr>
            </w:pPr>
            <w:r w:rsidRPr="007B01E8">
              <w:rPr>
                <w:color w:val="0000FF"/>
                <w:sz w:val="20"/>
                <w:szCs w:val="20"/>
              </w:rPr>
              <w:t xml:space="preserve">To meet this requirement the Chief Executive must appoint competent persons under the Management of Health and Safety at Work Regulations 1999. This person will assist in developing, implementing, auditing and reviewing the health and safety management systems in schools so they may manage the health and safety risks created by activities and comply with the legal requirements. </w:t>
            </w:r>
          </w:p>
          <w:p w14:paraId="25CD7E54" w14:textId="77777777" w:rsidR="00596C35" w:rsidRPr="007B01E8" w:rsidRDefault="00596C35" w:rsidP="00596C35">
            <w:pPr>
              <w:pStyle w:val="Default"/>
              <w:rPr>
                <w:color w:val="0000FF"/>
                <w:sz w:val="20"/>
                <w:szCs w:val="20"/>
              </w:rPr>
            </w:pPr>
          </w:p>
          <w:p w14:paraId="577428B7" w14:textId="77777777" w:rsidR="00596C35" w:rsidRPr="007B01E8" w:rsidRDefault="00596C35" w:rsidP="00596C35">
            <w:pPr>
              <w:pStyle w:val="Default"/>
              <w:rPr>
                <w:color w:val="0000FF"/>
                <w:sz w:val="20"/>
                <w:szCs w:val="20"/>
              </w:rPr>
            </w:pPr>
            <w:r w:rsidRPr="007B01E8">
              <w:rPr>
                <w:b/>
                <w:bCs/>
                <w:color w:val="0000FF"/>
                <w:sz w:val="20"/>
                <w:szCs w:val="20"/>
              </w:rPr>
              <w:t xml:space="preserve">Policies and Procedures </w:t>
            </w:r>
          </w:p>
          <w:p w14:paraId="1E4AEA45" w14:textId="77777777" w:rsidR="00596C35" w:rsidRDefault="00596C35" w:rsidP="00596C35">
            <w:pPr>
              <w:pStyle w:val="Default"/>
              <w:rPr>
                <w:color w:val="0000FF"/>
                <w:sz w:val="20"/>
                <w:szCs w:val="20"/>
              </w:rPr>
            </w:pPr>
            <w:r w:rsidRPr="007B01E8">
              <w:rPr>
                <w:color w:val="0000FF"/>
                <w:sz w:val="20"/>
                <w:szCs w:val="20"/>
              </w:rPr>
              <w:t xml:space="preserve">This includes development, production, and monitoring of Council wide and school specific health and safety policies and procedures. These documents assist the Chief Executive, Head teacher and Governing Body to meet their statutory responsibilities. The documents establish standards to be achieved and provide relevant forms and templates which can be used to demonstrate compliance. </w:t>
            </w:r>
          </w:p>
          <w:p w14:paraId="3B0A2139" w14:textId="77777777" w:rsidR="00B9372D" w:rsidRPr="007B01E8" w:rsidRDefault="00B9372D" w:rsidP="00596C35">
            <w:pPr>
              <w:pStyle w:val="Default"/>
              <w:rPr>
                <w:color w:val="0000FF"/>
                <w:sz w:val="20"/>
                <w:szCs w:val="20"/>
              </w:rPr>
            </w:pPr>
          </w:p>
          <w:p w14:paraId="0EA95E7A" w14:textId="77777777" w:rsidR="00596C35" w:rsidRDefault="00596C35" w:rsidP="00596C35">
            <w:pPr>
              <w:pStyle w:val="Default"/>
              <w:rPr>
                <w:color w:val="0000FF"/>
                <w:sz w:val="20"/>
                <w:szCs w:val="20"/>
              </w:rPr>
            </w:pPr>
            <w:r w:rsidRPr="007B01E8">
              <w:rPr>
                <w:color w:val="0000FF"/>
                <w:sz w:val="20"/>
                <w:szCs w:val="20"/>
              </w:rPr>
              <w:t xml:space="preserve">The HSWT provide a monitoring service of the policy on behalf of the Chief Executive to ensure it reflects the standards of health and safety management required by legislation. </w:t>
            </w:r>
          </w:p>
          <w:p w14:paraId="129A2ED6" w14:textId="77777777" w:rsidR="00B9372D" w:rsidRPr="007B01E8" w:rsidRDefault="00B9372D" w:rsidP="00596C35">
            <w:pPr>
              <w:pStyle w:val="Default"/>
              <w:rPr>
                <w:color w:val="0000FF"/>
                <w:sz w:val="20"/>
                <w:szCs w:val="20"/>
              </w:rPr>
            </w:pPr>
          </w:p>
          <w:p w14:paraId="40038A47" w14:textId="77777777" w:rsidR="00596C35" w:rsidRPr="007B01E8" w:rsidRDefault="00596C35" w:rsidP="00596C35">
            <w:pPr>
              <w:pStyle w:val="Default"/>
              <w:rPr>
                <w:color w:val="0000FF"/>
                <w:sz w:val="20"/>
                <w:szCs w:val="20"/>
              </w:rPr>
            </w:pPr>
            <w:r w:rsidRPr="007B01E8">
              <w:rPr>
                <w:b/>
                <w:bCs/>
                <w:color w:val="0000FF"/>
                <w:sz w:val="20"/>
                <w:szCs w:val="20"/>
              </w:rPr>
              <w:t xml:space="preserve">Advice and Information (including liaison with enforcement agencies) </w:t>
            </w:r>
          </w:p>
          <w:p w14:paraId="62DCAB05" w14:textId="77777777" w:rsidR="00596C35" w:rsidRPr="007B01E8" w:rsidRDefault="00596C35" w:rsidP="00596C35">
            <w:pPr>
              <w:pStyle w:val="Default"/>
              <w:rPr>
                <w:color w:val="0000FF"/>
                <w:sz w:val="20"/>
                <w:szCs w:val="20"/>
              </w:rPr>
            </w:pPr>
          </w:p>
          <w:p w14:paraId="4699C7DE" w14:textId="77777777" w:rsidR="00596C35" w:rsidRPr="007B01E8" w:rsidRDefault="00596C35" w:rsidP="00596C35">
            <w:pPr>
              <w:pStyle w:val="Default"/>
              <w:rPr>
                <w:color w:val="0000FF"/>
                <w:sz w:val="20"/>
                <w:szCs w:val="20"/>
              </w:rPr>
            </w:pPr>
            <w:r w:rsidRPr="007B01E8">
              <w:rPr>
                <w:color w:val="0000FF"/>
                <w:sz w:val="20"/>
                <w:szCs w:val="20"/>
              </w:rPr>
              <w:t xml:space="preserve">The HSWT provide advice, on health, safety &amp; fire issues as requested. </w:t>
            </w:r>
          </w:p>
          <w:p w14:paraId="14955C74" w14:textId="77777777" w:rsidR="00596C35" w:rsidRPr="007B01E8" w:rsidRDefault="00596C35" w:rsidP="00596C35">
            <w:pPr>
              <w:pStyle w:val="Default"/>
              <w:rPr>
                <w:color w:val="0000FF"/>
                <w:sz w:val="20"/>
                <w:szCs w:val="20"/>
              </w:rPr>
            </w:pPr>
            <w:r w:rsidRPr="007B01E8">
              <w:rPr>
                <w:color w:val="0000FF"/>
                <w:sz w:val="20"/>
                <w:szCs w:val="20"/>
              </w:rPr>
              <w:t xml:space="preserve">The advisory service includes guidance on: </w:t>
            </w:r>
          </w:p>
          <w:p w14:paraId="41088896" w14:textId="77777777" w:rsidR="00596C35" w:rsidRPr="007B01E8" w:rsidRDefault="00596C35" w:rsidP="00596C35">
            <w:pPr>
              <w:pStyle w:val="Default"/>
              <w:spacing w:after="128"/>
              <w:rPr>
                <w:color w:val="0000FF"/>
                <w:sz w:val="20"/>
                <w:szCs w:val="20"/>
              </w:rPr>
            </w:pPr>
            <w:r w:rsidRPr="007B01E8">
              <w:rPr>
                <w:color w:val="0000FF"/>
                <w:sz w:val="20"/>
                <w:szCs w:val="20"/>
              </w:rPr>
              <w:t xml:space="preserve">the cost effective implementation of health, safety &amp; fire law and the development of safe systems of work and management systems; </w:t>
            </w:r>
          </w:p>
          <w:p w14:paraId="7F6CB00A" w14:textId="77777777" w:rsidR="00596C35" w:rsidRPr="007B01E8" w:rsidRDefault="00596C35" w:rsidP="00596C35">
            <w:pPr>
              <w:pStyle w:val="Default"/>
              <w:spacing w:after="128"/>
              <w:rPr>
                <w:color w:val="0000FF"/>
                <w:sz w:val="20"/>
                <w:szCs w:val="20"/>
              </w:rPr>
            </w:pPr>
            <w:r w:rsidRPr="007B01E8">
              <w:rPr>
                <w:color w:val="0000FF"/>
                <w:sz w:val="20"/>
                <w:szCs w:val="20"/>
              </w:rPr>
              <w:t xml:space="preserve">the development of practical health, safety &amp; fire standards based on results of risk assessments and legal requirements; </w:t>
            </w:r>
          </w:p>
          <w:p w14:paraId="07AA6FC4" w14:textId="77777777" w:rsidR="00596C35" w:rsidRPr="007B01E8" w:rsidRDefault="00596C35" w:rsidP="00596C35">
            <w:pPr>
              <w:pStyle w:val="Default"/>
              <w:spacing w:after="128"/>
              <w:rPr>
                <w:color w:val="0000FF"/>
                <w:sz w:val="20"/>
                <w:szCs w:val="20"/>
              </w:rPr>
            </w:pPr>
            <w:r w:rsidRPr="007B01E8">
              <w:rPr>
                <w:color w:val="0000FF"/>
                <w:sz w:val="20"/>
                <w:szCs w:val="20"/>
              </w:rPr>
              <w:t xml:space="preserve">the development of procedures and strategies for the conduct and review of statutory risk assessments under the Management of Health and Safety at Work Regulations, the Manual Handling Operations Regulations, the Personal Protective Equipment at Work Regulations, COSHH Regulations and The Fire Safety Order </w:t>
            </w:r>
          </w:p>
          <w:p w14:paraId="308E56B2" w14:textId="77777777" w:rsidR="00596C35" w:rsidRPr="007B01E8" w:rsidRDefault="00596C35" w:rsidP="00596C35">
            <w:pPr>
              <w:pStyle w:val="Default"/>
              <w:spacing w:after="128"/>
              <w:rPr>
                <w:color w:val="0000FF"/>
                <w:sz w:val="20"/>
                <w:szCs w:val="20"/>
              </w:rPr>
            </w:pPr>
            <w:r w:rsidRPr="007B01E8">
              <w:rPr>
                <w:color w:val="0000FF"/>
                <w:sz w:val="20"/>
                <w:szCs w:val="20"/>
              </w:rPr>
              <w:t xml:space="preserve">Prioritisation, on health and safety grounds, of repairs to buildings, plant and equipment. </w:t>
            </w:r>
          </w:p>
          <w:p w14:paraId="5FA0AFBF" w14:textId="77777777" w:rsidR="00596C35" w:rsidRPr="007B01E8" w:rsidRDefault="00596C35" w:rsidP="00596C35">
            <w:pPr>
              <w:pStyle w:val="Default"/>
              <w:rPr>
                <w:color w:val="0000FF"/>
                <w:sz w:val="20"/>
                <w:szCs w:val="20"/>
              </w:rPr>
            </w:pPr>
            <w:r w:rsidRPr="007B01E8">
              <w:rPr>
                <w:color w:val="0000FF"/>
                <w:sz w:val="20"/>
                <w:szCs w:val="20"/>
              </w:rPr>
              <w:t xml:space="preserve">Initial fire risk assessment and competent person review as dictated by the initial assessment (3-5 yearly). </w:t>
            </w:r>
          </w:p>
          <w:p w14:paraId="32831E5C" w14:textId="77777777" w:rsidR="00596C35" w:rsidRPr="007B01E8" w:rsidRDefault="00596C35" w:rsidP="00596C35">
            <w:pPr>
              <w:pStyle w:val="Default"/>
              <w:rPr>
                <w:color w:val="0000FF"/>
                <w:sz w:val="20"/>
                <w:szCs w:val="20"/>
              </w:rPr>
            </w:pPr>
          </w:p>
          <w:p w14:paraId="6B307F71" w14:textId="77777777" w:rsidR="00596C35" w:rsidRPr="007B01E8" w:rsidRDefault="00596C35" w:rsidP="00596C35">
            <w:pPr>
              <w:pStyle w:val="Default"/>
              <w:pageBreakBefore/>
              <w:rPr>
                <w:color w:val="0000FF"/>
                <w:sz w:val="20"/>
                <w:szCs w:val="20"/>
              </w:rPr>
            </w:pPr>
          </w:p>
          <w:p w14:paraId="3E9611F4" w14:textId="77777777" w:rsidR="00596C35" w:rsidRPr="007B01E8" w:rsidRDefault="00596C35" w:rsidP="00596C35">
            <w:pPr>
              <w:pStyle w:val="Default"/>
              <w:rPr>
                <w:color w:val="0000FF"/>
                <w:sz w:val="20"/>
                <w:szCs w:val="20"/>
              </w:rPr>
            </w:pPr>
            <w:r w:rsidRPr="007B01E8">
              <w:rPr>
                <w:color w:val="0000FF"/>
                <w:sz w:val="20"/>
                <w:szCs w:val="20"/>
              </w:rPr>
              <w:t xml:space="preserve">The HSWT will lead on all interaction with the Health and Safety Executive, Health Protection Agency and Fire Authority. </w:t>
            </w:r>
          </w:p>
          <w:p w14:paraId="1E3B99E1" w14:textId="77777777" w:rsidR="00596C35" w:rsidRPr="007B01E8" w:rsidRDefault="00596C35" w:rsidP="00596C35">
            <w:pPr>
              <w:pStyle w:val="Default"/>
              <w:rPr>
                <w:color w:val="0000FF"/>
                <w:sz w:val="20"/>
                <w:szCs w:val="20"/>
              </w:rPr>
            </w:pPr>
          </w:p>
          <w:p w14:paraId="6F8B1737" w14:textId="77777777" w:rsidR="00596C35" w:rsidRPr="007B01E8" w:rsidRDefault="00596C35" w:rsidP="00596C35">
            <w:pPr>
              <w:pStyle w:val="Default"/>
              <w:rPr>
                <w:color w:val="0000FF"/>
                <w:sz w:val="20"/>
                <w:szCs w:val="20"/>
              </w:rPr>
            </w:pPr>
            <w:r w:rsidRPr="007B01E8">
              <w:rPr>
                <w:b/>
                <w:bCs/>
                <w:color w:val="0000FF"/>
                <w:sz w:val="20"/>
                <w:szCs w:val="20"/>
              </w:rPr>
              <w:t xml:space="preserve">Annual Health &amp; Safety Review </w:t>
            </w:r>
          </w:p>
          <w:p w14:paraId="460687F3" w14:textId="77777777" w:rsidR="00596C35" w:rsidRPr="007B01E8" w:rsidRDefault="00596C35" w:rsidP="00596C35">
            <w:pPr>
              <w:pStyle w:val="Default"/>
              <w:rPr>
                <w:color w:val="0000FF"/>
                <w:sz w:val="20"/>
                <w:szCs w:val="20"/>
              </w:rPr>
            </w:pPr>
          </w:p>
          <w:p w14:paraId="039A4F92" w14:textId="77777777" w:rsidR="00596C35" w:rsidRPr="007B01E8" w:rsidRDefault="00596C35" w:rsidP="00596C35">
            <w:pPr>
              <w:pStyle w:val="Default"/>
              <w:rPr>
                <w:color w:val="0000FF"/>
                <w:sz w:val="20"/>
                <w:szCs w:val="20"/>
              </w:rPr>
            </w:pPr>
            <w:r w:rsidRPr="007B01E8">
              <w:rPr>
                <w:color w:val="0000FF"/>
                <w:sz w:val="20"/>
                <w:szCs w:val="20"/>
              </w:rPr>
              <w:t xml:space="preserve">The HSWT audits school health and safety performance on an annual basis. </w:t>
            </w:r>
          </w:p>
          <w:p w14:paraId="51EB42CB" w14:textId="77777777" w:rsidR="00596C35" w:rsidRPr="007B01E8" w:rsidRDefault="00596C35" w:rsidP="00596C35">
            <w:pPr>
              <w:pStyle w:val="Default"/>
              <w:rPr>
                <w:color w:val="0000FF"/>
                <w:sz w:val="20"/>
                <w:szCs w:val="20"/>
              </w:rPr>
            </w:pPr>
            <w:r w:rsidRPr="007B01E8">
              <w:rPr>
                <w:color w:val="0000FF"/>
                <w:sz w:val="20"/>
                <w:szCs w:val="20"/>
              </w:rPr>
              <w:t xml:space="preserve">The audit involves </w:t>
            </w:r>
          </w:p>
          <w:p w14:paraId="496E4CC6" w14:textId="77777777" w:rsidR="00596C35" w:rsidRPr="007B01E8" w:rsidRDefault="00596C35" w:rsidP="00596C35">
            <w:pPr>
              <w:pStyle w:val="Default"/>
              <w:spacing w:after="222"/>
              <w:rPr>
                <w:color w:val="0000FF"/>
                <w:sz w:val="20"/>
                <w:szCs w:val="20"/>
              </w:rPr>
            </w:pPr>
            <w:r w:rsidRPr="007B01E8">
              <w:rPr>
                <w:color w:val="0000FF"/>
                <w:sz w:val="20"/>
                <w:szCs w:val="20"/>
              </w:rPr>
              <w:t xml:space="preserve">Opening meeting with the Headteacher or health and safety co-ordinator </w:t>
            </w:r>
          </w:p>
          <w:p w14:paraId="27841868" w14:textId="77777777" w:rsidR="00596C35" w:rsidRPr="007B01E8" w:rsidRDefault="00596C35" w:rsidP="00596C35">
            <w:pPr>
              <w:pStyle w:val="Default"/>
              <w:spacing w:after="222"/>
              <w:rPr>
                <w:color w:val="0000FF"/>
                <w:sz w:val="20"/>
                <w:szCs w:val="20"/>
              </w:rPr>
            </w:pPr>
            <w:r w:rsidRPr="007B01E8">
              <w:rPr>
                <w:color w:val="0000FF"/>
                <w:sz w:val="20"/>
                <w:szCs w:val="20"/>
              </w:rPr>
              <w:t xml:space="preserve">A desk top review of health and safety records, (Including policy, risk assessments, fire risk assessments, COSHH assessments, training records, relevant minutes of meetings where health and safety is discussed, maintenance records) </w:t>
            </w:r>
          </w:p>
          <w:p w14:paraId="11A90468" w14:textId="77777777" w:rsidR="00596C35" w:rsidRPr="007B01E8" w:rsidRDefault="00596C35" w:rsidP="00596C35">
            <w:pPr>
              <w:pStyle w:val="Default"/>
              <w:spacing w:after="222"/>
              <w:rPr>
                <w:color w:val="0000FF"/>
                <w:sz w:val="20"/>
                <w:szCs w:val="20"/>
              </w:rPr>
            </w:pPr>
            <w:r w:rsidRPr="007B01E8">
              <w:rPr>
                <w:color w:val="0000FF"/>
                <w:sz w:val="20"/>
                <w:szCs w:val="20"/>
              </w:rPr>
              <w:t xml:space="preserve">Safety tour/ inspection of the building and grounds. </w:t>
            </w:r>
          </w:p>
          <w:p w14:paraId="1C1ACD38" w14:textId="77777777" w:rsidR="00596C35" w:rsidRPr="007B01E8" w:rsidRDefault="00596C35" w:rsidP="00596C35">
            <w:pPr>
              <w:pStyle w:val="Default"/>
              <w:spacing w:after="222"/>
              <w:rPr>
                <w:color w:val="0000FF"/>
                <w:sz w:val="20"/>
                <w:szCs w:val="20"/>
              </w:rPr>
            </w:pPr>
            <w:r w:rsidRPr="007B01E8">
              <w:rPr>
                <w:color w:val="0000FF"/>
                <w:sz w:val="20"/>
                <w:szCs w:val="20"/>
              </w:rPr>
              <w:t xml:space="preserve">Closing meeting with the Headteacher and/or health and safety co-ordinator to provide initial feedback and clarify points </w:t>
            </w:r>
          </w:p>
          <w:p w14:paraId="4B3FA31A" w14:textId="77777777" w:rsidR="00596C35" w:rsidRPr="007B01E8" w:rsidRDefault="00596C35" w:rsidP="00596C35">
            <w:pPr>
              <w:pStyle w:val="Default"/>
              <w:rPr>
                <w:color w:val="0000FF"/>
                <w:sz w:val="20"/>
                <w:szCs w:val="20"/>
              </w:rPr>
            </w:pPr>
            <w:r w:rsidRPr="007B01E8">
              <w:rPr>
                <w:color w:val="0000FF"/>
                <w:sz w:val="20"/>
                <w:szCs w:val="20"/>
              </w:rPr>
              <w:t xml:space="preserve">Written report and action plan </w:t>
            </w:r>
          </w:p>
          <w:p w14:paraId="6360FA67" w14:textId="77777777" w:rsidR="00596C35" w:rsidRPr="007B01E8" w:rsidRDefault="00596C35" w:rsidP="00596C35">
            <w:pPr>
              <w:pStyle w:val="Default"/>
              <w:rPr>
                <w:color w:val="0000FF"/>
                <w:sz w:val="20"/>
                <w:szCs w:val="20"/>
              </w:rPr>
            </w:pPr>
          </w:p>
          <w:p w14:paraId="1A733915" w14:textId="77777777" w:rsidR="00596C35" w:rsidRDefault="00596C35" w:rsidP="00596C35">
            <w:pPr>
              <w:pStyle w:val="Default"/>
              <w:rPr>
                <w:color w:val="0000FF"/>
                <w:sz w:val="20"/>
                <w:szCs w:val="20"/>
              </w:rPr>
            </w:pPr>
            <w:r w:rsidRPr="007B01E8">
              <w:rPr>
                <w:color w:val="0000FF"/>
                <w:sz w:val="20"/>
                <w:szCs w:val="20"/>
              </w:rPr>
              <w:t xml:space="preserve">The objectives of the audit is to monitor the school health and safety policy, arrangements and standards of compliance, on behalf of the Chief Executive &amp; Governing Body, to provide re-assurance that legislative compliance is being achieved and as such a safe and healthy environment is provided. </w:t>
            </w:r>
          </w:p>
          <w:p w14:paraId="5161912D" w14:textId="77777777" w:rsidR="00596C35" w:rsidRPr="007B01E8" w:rsidRDefault="00596C35" w:rsidP="00596C35">
            <w:pPr>
              <w:pStyle w:val="Default"/>
              <w:rPr>
                <w:color w:val="0000FF"/>
                <w:sz w:val="20"/>
                <w:szCs w:val="20"/>
              </w:rPr>
            </w:pPr>
          </w:p>
          <w:p w14:paraId="270B4E2E" w14:textId="77777777" w:rsidR="00596C35" w:rsidRPr="007B01E8" w:rsidRDefault="00596C35" w:rsidP="00596C35">
            <w:pPr>
              <w:pStyle w:val="Default"/>
              <w:rPr>
                <w:color w:val="0000FF"/>
                <w:sz w:val="20"/>
                <w:szCs w:val="20"/>
              </w:rPr>
            </w:pPr>
            <w:r w:rsidRPr="007B01E8">
              <w:rPr>
                <w:b/>
                <w:bCs/>
                <w:color w:val="0000FF"/>
                <w:sz w:val="20"/>
                <w:szCs w:val="20"/>
              </w:rPr>
              <w:t xml:space="preserve">Incident Investigation and reporting to Enforcement Agencies </w:t>
            </w:r>
          </w:p>
          <w:p w14:paraId="77C30496" w14:textId="77777777" w:rsidR="00596C35" w:rsidRPr="007B01E8" w:rsidRDefault="00596C35" w:rsidP="00596C35">
            <w:pPr>
              <w:pStyle w:val="Default"/>
              <w:rPr>
                <w:color w:val="0000FF"/>
                <w:sz w:val="20"/>
                <w:szCs w:val="20"/>
              </w:rPr>
            </w:pPr>
          </w:p>
          <w:p w14:paraId="0F93F272" w14:textId="77777777" w:rsidR="00596C35" w:rsidRPr="007B01E8" w:rsidRDefault="00596C35" w:rsidP="00596C35">
            <w:pPr>
              <w:pStyle w:val="Default"/>
              <w:rPr>
                <w:color w:val="0000FF"/>
                <w:sz w:val="20"/>
                <w:szCs w:val="20"/>
              </w:rPr>
            </w:pPr>
            <w:r w:rsidRPr="007B01E8">
              <w:rPr>
                <w:color w:val="0000FF"/>
                <w:sz w:val="20"/>
                <w:szCs w:val="20"/>
              </w:rPr>
              <w:t xml:space="preserve">Review of incidents reported via the Metastorm Incident Reporting Portal (schools with access to the HBC network) or via a local safety incident report form (for those with no access to HBC network). Investigation of incidents &amp; reporting to the Health and Safety Executive as required by RIDDOR </w:t>
            </w:r>
          </w:p>
          <w:p w14:paraId="39C8ADF2" w14:textId="77777777" w:rsidR="00596C35" w:rsidRPr="007B01E8" w:rsidRDefault="00596C35" w:rsidP="00596C35">
            <w:pPr>
              <w:pStyle w:val="Default"/>
              <w:rPr>
                <w:color w:val="0000FF"/>
                <w:sz w:val="20"/>
                <w:szCs w:val="20"/>
              </w:rPr>
            </w:pPr>
            <w:r w:rsidRPr="007B01E8">
              <w:rPr>
                <w:b/>
                <w:bCs/>
                <w:color w:val="0000FF"/>
                <w:sz w:val="20"/>
                <w:szCs w:val="20"/>
              </w:rPr>
              <w:t xml:space="preserve">Annual HSW Schools Training Programme </w:t>
            </w:r>
          </w:p>
          <w:p w14:paraId="62C5EF09" w14:textId="77777777" w:rsidR="00596C35" w:rsidRPr="007B01E8" w:rsidRDefault="00596C35" w:rsidP="00596C35">
            <w:pPr>
              <w:pStyle w:val="Default"/>
              <w:rPr>
                <w:color w:val="0000FF"/>
                <w:sz w:val="20"/>
                <w:szCs w:val="20"/>
              </w:rPr>
            </w:pPr>
          </w:p>
          <w:p w14:paraId="5E70091B" w14:textId="77777777" w:rsidR="00596C35" w:rsidRPr="007B01E8" w:rsidRDefault="00596C35" w:rsidP="00596C35">
            <w:pPr>
              <w:pStyle w:val="Default"/>
              <w:rPr>
                <w:color w:val="0000FF"/>
                <w:sz w:val="20"/>
                <w:szCs w:val="20"/>
              </w:rPr>
            </w:pPr>
            <w:r w:rsidRPr="007B01E8">
              <w:rPr>
                <w:color w:val="0000FF"/>
                <w:sz w:val="20"/>
                <w:szCs w:val="20"/>
              </w:rPr>
              <w:t xml:space="preserve">Schools are provided with unlimited access to the Schools HSW Annual Training Programme. This includes </w:t>
            </w:r>
          </w:p>
          <w:p w14:paraId="0B1A2CAD" w14:textId="77777777" w:rsidR="00596C35" w:rsidRPr="007B01E8" w:rsidRDefault="00596C35" w:rsidP="00596C35">
            <w:pPr>
              <w:pStyle w:val="Default"/>
              <w:spacing w:after="36"/>
              <w:rPr>
                <w:color w:val="0000FF"/>
                <w:sz w:val="20"/>
                <w:szCs w:val="20"/>
              </w:rPr>
            </w:pPr>
            <w:r w:rsidRPr="007B01E8">
              <w:rPr>
                <w:color w:val="0000FF"/>
                <w:sz w:val="20"/>
                <w:szCs w:val="20"/>
              </w:rPr>
              <w:t xml:space="preserve">H&amp;S training for Headteachers and/or Business Managers; </w:t>
            </w:r>
          </w:p>
          <w:p w14:paraId="0630907D" w14:textId="77777777" w:rsidR="00596C35" w:rsidRPr="007B01E8" w:rsidRDefault="00596C35" w:rsidP="00596C35">
            <w:pPr>
              <w:pStyle w:val="Default"/>
              <w:spacing w:after="36"/>
              <w:rPr>
                <w:color w:val="0000FF"/>
                <w:sz w:val="20"/>
                <w:szCs w:val="20"/>
              </w:rPr>
            </w:pPr>
            <w:r w:rsidRPr="007B01E8">
              <w:rPr>
                <w:color w:val="0000FF"/>
                <w:sz w:val="20"/>
                <w:szCs w:val="20"/>
              </w:rPr>
              <w:t xml:space="preserve">risk assessment training; </w:t>
            </w:r>
          </w:p>
          <w:p w14:paraId="1023C243" w14:textId="77777777" w:rsidR="00596C35" w:rsidRPr="007B01E8" w:rsidRDefault="00596C35" w:rsidP="00596C35">
            <w:pPr>
              <w:pStyle w:val="Default"/>
              <w:spacing w:after="36"/>
              <w:rPr>
                <w:color w:val="0000FF"/>
                <w:sz w:val="20"/>
                <w:szCs w:val="20"/>
              </w:rPr>
            </w:pPr>
            <w:r w:rsidRPr="007B01E8">
              <w:rPr>
                <w:color w:val="0000FF"/>
                <w:sz w:val="20"/>
                <w:szCs w:val="20"/>
              </w:rPr>
              <w:t xml:space="preserve">H&amp;S for maintenance personnel; </w:t>
            </w:r>
          </w:p>
          <w:p w14:paraId="46E03651" w14:textId="77777777" w:rsidR="00596C35" w:rsidRPr="007B01E8" w:rsidRDefault="00596C35" w:rsidP="00596C35">
            <w:pPr>
              <w:pStyle w:val="Default"/>
              <w:spacing w:after="36"/>
              <w:rPr>
                <w:color w:val="0000FF"/>
                <w:sz w:val="20"/>
                <w:szCs w:val="20"/>
              </w:rPr>
            </w:pPr>
            <w:r w:rsidRPr="007B01E8">
              <w:rPr>
                <w:color w:val="0000FF"/>
                <w:sz w:val="20"/>
                <w:szCs w:val="20"/>
              </w:rPr>
              <w:t xml:space="preserve">Asbestos Awareness for Site Asbestos Checking Officers; </w:t>
            </w:r>
          </w:p>
          <w:p w14:paraId="2290A130" w14:textId="77777777" w:rsidR="00596C35" w:rsidRPr="007B01E8" w:rsidRDefault="00596C35" w:rsidP="00596C35">
            <w:pPr>
              <w:pStyle w:val="Default"/>
              <w:spacing w:after="36"/>
              <w:rPr>
                <w:color w:val="0000FF"/>
                <w:sz w:val="20"/>
                <w:szCs w:val="20"/>
              </w:rPr>
            </w:pPr>
            <w:r w:rsidRPr="007B01E8">
              <w:rPr>
                <w:color w:val="0000FF"/>
                <w:sz w:val="20"/>
                <w:szCs w:val="20"/>
              </w:rPr>
              <w:t xml:space="preserve">Fire Warden Training; </w:t>
            </w:r>
          </w:p>
          <w:p w14:paraId="21846729" w14:textId="77777777" w:rsidR="00596C35" w:rsidRPr="007B01E8" w:rsidRDefault="00596C35" w:rsidP="00596C35">
            <w:pPr>
              <w:pStyle w:val="Default"/>
              <w:rPr>
                <w:color w:val="0000FF"/>
                <w:sz w:val="20"/>
                <w:szCs w:val="20"/>
              </w:rPr>
            </w:pPr>
            <w:r w:rsidRPr="007B01E8">
              <w:rPr>
                <w:color w:val="0000FF"/>
                <w:sz w:val="20"/>
                <w:szCs w:val="20"/>
              </w:rPr>
              <w:t xml:space="preserve">Managing Maintenance Contractors </w:t>
            </w:r>
          </w:p>
          <w:p w14:paraId="6F7656A0" w14:textId="77777777" w:rsidR="00596C35" w:rsidRPr="007B01E8" w:rsidRDefault="00596C35" w:rsidP="00596C35">
            <w:pPr>
              <w:pStyle w:val="Default"/>
              <w:rPr>
                <w:color w:val="0000FF"/>
                <w:sz w:val="20"/>
                <w:szCs w:val="20"/>
              </w:rPr>
            </w:pPr>
          </w:p>
          <w:p w14:paraId="29E623F3" w14:textId="77777777" w:rsidR="00596C35" w:rsidRPr="007B01E8" w:rsidRDefault="00596C35" w:rsidP="00596C35">
            <w:pPr>
              <w:pStyle w:val="Default"/>
              <w:rPr>
                <w:color w:val="0000FF"/>
                <w:sz w:val="20"/>
                <w:szCs w:val="20"/>
              </w:rPr>
            </w:pPr>
            <w:r w:rsidRPr="007B01E8">
              <w:rPr>
                <w:b/>
                <w:bCs/>
                <w:color w:val="0000FF"/>
                <w:sz w:val="20"/>
                <w:szCs w:val="20"/>
              </w:rPr>
              <w:t xml:space="preserve">Generic school risk assessment templates </w:t>
            </w:r>
          </w:p>
          <w:p w14:paraId="7CFDE370" w14:textId="77777777" w:rsidR="00596C35" w:rsidRPr="007B01E8" w:rsidRDefault="00596C35" w:rsidP="00596C35">
            <w:pPr>
              <w:pStyle w:val="Default"/>
              <w:rPr>
                <w:color w:val="0000FF"/>
                <w:sz w:val="20"/>
                <w:szCs w:val="20"/>
              </w:rPr>
            </w:pPr>
          </w:p>
          <w:p w14:paraId="330B2870" w14:textId="77777777" w:rsidR="00596C35" w:rsidRPr="007B01E8" w:rsidRDefault="00596C35" w:rsidP="00596C35">
            <w:pPr>
              <w:pStyle w:val="Default"/>
              <w:rPr>
                <w:color w:val="0000FF"/>
                <w:sz w:val="20"/>
                <w:szCs w:val="20"/>
              </w:rPr>
            </w:pPr>
            <w:r w:rsidRPr="007B01E8">
              <w:rPr>
                <w:color w:val="0000FF"/>
                <w:sz w:val="20"/>
                <w:szCs w:val="20"/>
              </w:rPr>
              <w:t xml:space="preserve">These templates cover typical school based risks which are tailored by school. </w:t>
            </w:r>
          </w:p>
          <w:p w14:paraId="4E1B2821" w14:textId="77777777" w:rsidR="00596C35" w:rsidRPr="007B01E8" w:rsidRDefault="00596C35" w:rsidP="00596C35">
            <w:pPr>
              <w:pStyle w:val="Default"/>
              <w:rPr>
                <w:color w:val="0000FF"/>
                <w:sz w:val="20"/>
                <w:szCs w:val="20"/>
              </w:rPr>
            </w:pPr>
            <w:r w:rsidRPr="007B01E8">
              <w:rPr>
                <w:b/>
                <w:bCs/>
                <w:color w:val="0000FF"/>
                <w:sz w:val="20"/>
                <w:szCs w:val="20"/>
              </w:rPr>
              <w:t xml:space="preserve">Termly H&amp;S Newsletter </w:t>
            </w:r>
          </w:p>
          <w:p w14:paraId="02DF52DB" w14:textId="77777777" w:rsidR="00596C35" w:rsidRPr="007B01E8" w:rsidRDefault="00596C35" w:rsidP="00596C35">
            <w:pPr>
              <w:pStyle w:val="Default"/>
              <w:rPr>
                <w:color w:val="0000FF"/>
                <w:sz w:val="20"/>
                <w:szCs w:val="20"/>
              </w:rPr>
            </w:pPr>
          </w:p>
          <w:p w14:paraId="4C7A5F5E" w14:textId="77777777" w:rsidR="00596C35" w:rsidRPr="007B01E8" w:rsidRDefault="00596C35" w:rsidP="00596C35">
            <w:pPr>
              <w:pStyle w:val="Default"/>
              <w:rPr>
                <w:color w:val="0000FF"/>
                <w:sz w:val="20"/>
                <w:szCs w:val="20"/>
              </w:rPr>
            </w:pPr>
            <w:r w:rsidRPr="007B01E8">
              <w:rPr>
                <w:b/>
                <w:bCs/>
                <w:color w:val="0000FF"/>
                <w:sz w:val="20"/>
                <w:szCs w:val="20"/>
              </w:rPr>
              <w:t xml:space="preserve">Access to CLEAPSS </w:t>
            </w:r>
          </w:p>
          <w:p w14:paraId="0DA981C1" w14:textId="77777777" w:rsidR="00596C35" w:rsidRPr="007B01E8" w:rsidRDefault="00596C35" w:rsidP="00596C35">
            <w:pPr>
              <w:pStyle w:val="Default"/>
              <w:rPr>
                <w:color w:val="0000FF"/>
                <w:sz w:val="20"/>
                <w:szCs w:val="20"/>
              </w:rPr>
            </w:pPr>
          </w:p>
          <w:p w14:paraId="3AE3831C" w14:textId="77777777" w:rsidR="00596C35" w:rsidRPr="007B01E8" w:rsidRDefault="00596C35" w:rsidP="00596C35">
            <w:pPr>
              <w:pStyle w:val="Default"/>
              <w:rPr>
                <w:color w:val="0000FF"/>
                <w:sz w:val="20"/>
                <w:szCs w:val="20"/>
              </w:rPr>
            </w:pPr>
            <w:r w:rsidRPr="007B01E8">
              <w:rPr>
                <w:color w:val="0000FF"/>
                <w:sz w:val="20"/>
                <w:szCs w:val="20"/>
              </w:rPr>
              <w:t xml:space="preserve">Access to the information and guidance material published by the Consortium of Local Education Authorities for the Provision of Science Services, including template science risk assessments. </w:t>
            </w:r>
          </w:p>
          <w:p w14:paraId="45299347" w14:textId="77777777" w:rsidR="00596C35" w:rsidRPr="007B01E8" w:rsidRDefault="00596C35" w:rsidP="00596C35">
            <w:pPr>
              <w:pStyle w:val="Default"/>
              <w:rPr>
                <w:color w:val="0000FF"/>
                <w:sz w:val="20"/>
                <w:szCs w:val="20"/>
              </w:rPr>
            </w:pPr>
            <w:r w:rsidRPr="007B01E8">
              <w:rPr>
                <w:color w:val="0000FF"/>
                <w:sz w:val="20"/>
                <w:szCs w:val="20"/>
              </w:rPr>
              <w:t xml:space="preserve">CLEAPSS is an advisory service providing support in science and technology for a consortium of local authorities and their schools including establishments for pupils with special needs. </w:t>
            </w:r>
          </w:p>
          <w:p w14:paraId="6703D6EB" w14:textId="77777777" w:rsidR="00596C35" w:rsidRPr="007B01E8" w:rsidRDefault="00596C35" w:rsidP="00596C35">
            <w:pPr>
              <w:pStyle w:val="Default"/>
              <w:pageBreakBefore/>
              <w:rPr>
                <w:color w:val="0000FF"/>
                <w:sz w:val="20"/>
                <w:szCs w:val="20"/>
              </w:rPr>
            </w:pPr>
            <w:r w:rsidRPr="007B01E8">
              <w:rPr>
                <w:color w:val="0000FF"/>
                <w:sz w:val="20"/>
                <w:szCs w:val="20"/>
              </w:rPr>
              <w:t xml:space="preserve">CLEAPSS covers: </w:t>
            </w:r>
          </w:p>
          <w:p w14:paraId="1958E431" w14:textId="77777777" w:rsidR="00596C35" w:rsidRPr="007B01E8" w:rsidRDefault="00596C35" w:rsidP="00596C35">
            <w:pPr>
              <w:pStyle w:val="Default"/>
              <w:spacing w:after="222"/>
              <w:rPr>
                <w:color w:val="0000FF"/>
                <w:sz w:val="20"/>
                <w:szCs w:val="20"/>
              </w:rPr>
            </w:pPr>
            <w:r w:rsidRPr="007B01E8">
              <w:rPr>
                <w:color w:val="0000FF"/>
                <w:sz w:val="20"/>
                <w:szCs w:val="20"/>
              </w:rPr>
              <w:t xml:space="preserve">model risk assessments for science and technology, </w:t>
            </w:r>
          </w:p>
          <w:p w14:paraId="0236F815" w14:textId="77777777" w:rsidR="00596C35" w:rsidRPr="007B01E8" w:rsidRDefault="00596C35" w:rsidP="00596C35">
            <w:pPr>
              <w:pStyle w:val="Default"/>
              <w:spacing w:after="222"/>
              <w:rPr>
                <w:color w:val="0000FF"/>
                <w:sz w:val="20"/>
                <w:szCs w:val="20"/>
              </w:rPr>
            </w:pPr>
            <w:r w:rsidRPr="007B01E8">
              <w:rPr>
                <w:color w:val="0000FF"/>
                <w:sz w:val="20"/>
                <w:szCs w:val="20"/>
              </w:rPr>
              <w:t xml:space="preserve">chemicals, living organisms, equipment, </w:t>
            </w:r>
          </w:p>
          <w:p w14:paraId="11D7EDA9" w14:textId="77777777" w:rsidR="00596C35" w:rsidRPr="007B01E8" w:rsidRDefault="00596C35" w:rsidP="00596C35">
            <w:pPr>
              <w:pStyle w:val="Default"/>
              <w:spacing w:after="222"/>
              <w:rPr>
                <w:color w:val="0000FF"/>
                <w:sz w:val="20"/>
                <w:szCs w:val="20"/>
              </w:rPr>
            </w:pPr>
            <w:r w:rsidRPr="007B01E8">
              <w:rPr>
                <w:color w:val="0000FF"/>
                <w:sz w:val="20"/>
                <w:szCs w:val="20"/>
              </w:rPr>
              <w:t xml:space="preserve">sources of resources, </w:t>
            </w:r>
          </w:p>
          <w:p w14:paraId="23C5306F" w14:textId="77777777" w:rsidR="00596C35" w:rsidRPr="007B01E8" w:rsidRDefault="00596C35" w:rsidP="00596C35">
            <w:pPr>
              <w:pStyle w:val="Default"/>
              <w:spacing w:after="222"/>
              <w:rPr>
                <w:color w:val="0000FF"/>
                <w:sz w:val="20"/>
                <w:szCs w:val="20"/>
              </w:rPr>
            </w:pPr>
            <w:r w:rsidRPr="007B01E8">
              <w:rPr>
                <w:color w:val="0000FF"/>
                <w:sz w:val="20"/>
                <w:szCs w:val="20"/>
              </w:rPr>
              <w:t xml:space="preserve">laboratory design, facilities and fittings, </w:t>
            </w:r>
          </w:p>
          <w:p w14:paraId="5EDFDA1B" w14:textId="77777777" w:rsidR="00596C35" w:rsidRPr="007B01E8" w:rsidRDefault="00596C35" w:rsidP="00596C35">
            <w:pPr>
              <w:pStyle w:val="Default"/>
              <w:spacing w:after="222"/>
              <w:rPr>
                <w:color w:val="0000FF"/>
                <w:sz w:val="20"/>
                <w:szCs w:val="20"/>
              </w:rPr>
            </w:pPr>
            <w:r w:rsidRPr="007B01E8">
              <w:rPr>
                <w:color w:val="0000FF"/>
                <w:sz w:val="20"/>
                <w:szCs w:val="20"/>
              </w:rPr>
              <w:t xml:space="preserve">technicians and their jobs, </w:t>
            </w:r>
          </w:p>
          <w:p w14:paraId="4CBF1819" w14:textId="77777777" w:rsidR="00596C35" w:rsidRPr="007B01E8" w:rsidRDefault="00596C35" w:rsidP="00596C35">
            <w:pPr>
              <w:pStyle w:val="Default"/>
              <w:spacing w:after="222"/>
              <w:rPr>
                <w:color w:val="0000FF"/>
                <w:sz w:val="20"/>
                <w:szCs w:val="20"/>
              </w:rPr>
            </w:pPr>
            <w:r w:rsidRPr="007B01E8">
              <w:rPr>
                <w:color w:val="0000FF"/>
                <w:sz w:val="20"/>
                <w:szCs w:val="20"/>
              </w:rPr>
              <w:t xml:space="preserve">D&amp;T facilities and fittings. </w:t>
            </w:r>
          </w:p>
          <w:p w14:paraId="5A0C4C33" w14:textId="77777777" w:rsidR="00596C35" w:rsidRPr="007B01E8" w:rsidRDefault="00596C35" w:rsidP="00596C35">
            <w:pPr>
              <w:pStyle w:val="Default"/>
              <w:rPr>
                <w:color w:val="0000FF"/>
                <w:sz w:val="20"/>
                <w:szCs w:val="20"/>
              </w:rPr>
            </w:pPr>
            <w:r w:rsidRPr="007B01E8">
              <w:rPr>
                <w:b/>
                <w:bCs/>
                <w:color w:val="0000FF"/>
                <w:sz w:val="20"/>
                <w:szCs w:val="20"/>
              </w:rPr>
              <w:t xml:space="preserve">School Radiation Protection Officer (secondary schools) </w:t>
            </w:r>
          </w:p>
          <w:p w14:paraId="24D4278E" w14:textId="77777777" w:rsidR="00596C35" w:rsidRPr="007B01E8" w:rsidRDefault="00596C35" w:rsidP="00596C35">
            <w:pPr>
              <w:pStyle w:val="Default"/>
              <w:rPr>
                <w:color w:val="0000FF"/>
                <w:sz w:val="20"/>
                <w:szCs w:val="20"/>
              </w:rPr>
            </w:pPr>
          </w:p>
          <w:p w14:paraId="79FE430E" w14:textId="77777777" w:rsidR="00596C35" w:rsidRPr="007B01E8" w:rsidRDefault="00596C35" w:rsidP="00596C35">
            <w:pPr>
              <w:pStyle w:val="Default"/>
              <w:rPr>
                <w:color w:val="0000FF"/>
                <w:sz w:val="20"/>
                <w:szCs w:val="20"/>
              </w:rPr>
            </w:pPr>
            <w:r w:rsidRPr="007B01E8">
              <w:rPr>
                <w:color w:val="0000FF"/>
                <w:sz w:val="20"/>
                <w:szCs w:val="20"/>
              </w:rPr>
              <w:t xml:space="preserve">To comply with the Ionising Radiation Regulations, schools with radiation sources must have access to a radiation protection adviser, a radiation protection officer and a radiation protection supervisor. </w:t>
            </w:r>
          </w:p>
          <w:p w14:paraId="2A5F7370" w14:textId="77777777" w:rsidR="00596C35" w:rsidRPr="007B01E8" w:rsidRDefault="00596C35" w:rsidP="00596C35">
            <w:pPr>
              <w:pStyle w:val="Default"/>
              <w:rPr>
                <w:color w:val="0000FF"/>
                <w:sz w:val="20"/>
                <w:szCs w:val="20"/>
              </w:rPr>
            </w:pPr>
            <w:r w:rsidRPr="007B01E8">
              <w:rPr>
                <w:color w:val="0000FF"/>
                <w:sz w:val="20"/>
                <w:szCs w:val="20"/>
              </w:rPr>
              <w:t xml:space="preserve">The HSWT provide school’s with access to </w:t>
            </w:r>
          </w:p>
          <w:p w14:paraId="2ADC5333" w14:textId="77777777" w:rsidR="00596C35" w:rsidRPr="007B01E8" w:rsidRDefault="00596C35" w:rsidP="00596C35">
            <w:pPr>
              <w:pStyle w:val="Default"/>
              <w:spacing w:after="220"/>
              <w:rPr>
                <w:color w:val="0000FF"/>
                <w:sz w:val="20"/>
                <w:szCs w:val="20"/>
              </w:rPr>
            </w:pPr>
            <w:r w:rsidRPr="007B01E8">
              <w:rPr>
                <w:color w:val="0000FF"/>
                <w:sz w:val="20"/>
                <w:szCs w:val="20"/>
              </w:rPr>
              <w:t xml:space="preserve">Radiation Protection Adviser (current provider is CLEAPSS), </w:t>
            </w:r>
          </w:p>
          <w:p w14:paraId="61709841" w14:textId="77777777" w:rsidR="00596C35" w:rsidRPr="007B01E8" w:rsidRDefault="00596C35" w:rsidP="00596C35">
            <w:pPr>
              <w:pStyle w:val="Default"/>
              <w:spacing w:after="220"/>
              <w:rPr>
                <w:color w:val="0000FF"/>
                <w:sz w:val="20"/>
                <w:szCs w:val="20"/>
              </w:rPr>
            </w:pPr>
            <w:r w:rsidRPr="007B01E8">
              <w:rPr>
                <w:color w:val="0000FF"/>
                <w:sz w:val="20"/>
                <w:szCs w:val="20"/>
              </w:rPr>
              <w:t xml:space="preserve">Radiation Protection Officer (Council Officer) </w:t>
            </w:r>
          </w:p>
          <w:p w14:paraId="378DCF74" w14:textId="77777777" w:rsidR="00596C35" w:rsidRPr="007B01E8" w:rsidRDefault="00596C35" w:rsidP="00596C35">
            <w:pPr>
              <w:pStyle w:val="Default"/>
              <w:rPr>
                <w:color w:val="0000FF"/>
                <w:sz w:val="20"/>
                <w:szCs w:val="20"/>
              </w:rPr>
            </w:pPr>
            <w:r w:rsidRPr="007B01E8">
              <w:rPr>
                <w:color w:val="0000FF"/>
                <w:sz w:val="20"/>
                <w:szCs w:val="20"/>
              </w:rPr>
              <w:t xml:space="preserve">Radiation Protection Guidance containing local rules, emergency contact details, risk assessments, various pro-forma for source accountancy etc. </w:t>
            </w:r>
          </w:p>
          <w:p w14:paraId="565C66D0" w14:textId="77777777" w:rsidR="00596C35" w:rsidRPr="007B01E8" w:rsidRDefault="00596C35" w:rsidP="00596C35">
            <w:pPr>
              <w:pStyle w:val="Default"/>
              <w:rPr>
                <w:color w:val="0000FF"/>
                <w:sz w:val="20"/>
                <w:szCs w:val="20"/>
              </w:rPr>
            </w:pPr>
          </w:p>
          <w:p w14:paraId="31E112F4" w14:textId="77777777" w:rsidR="00596C35" w:rsidRPr="007B01E8" w:rsidRDefault="00596C35" w:rsidP="00596C35">
            <w:pPr>
              <w:pStyle w:val="Default"/>
              <w:rPr>
                <w:color w:val="0000FF"/>
                <w:sz w:val="20"/>
                <w:szCs w:val="20"/>
              </w:rPr>
            </w:pPr>
            <w:r w:rsidRPr="007B01E8">
              <w:rPr>
                <w:color w:val="0000FF"/>
                <w:sz w:val="20"/>
                <w:szCs w:val="20"/>
              </w:rPr>
              <w:t xml:space="preserve">The radiation protection officer's role is to undertake </w:t>
            </w:r>
          </w:p>
          <w:p w14:paraId="22A0E8DE" w14:textId="77777777" w:rsidR="00596C35" w:rsidRPr="007B01E8" w:rsidRDefault="00596C35" w:rsidP="00596C35">
            <w:pPr>
              <w:pStyle w:val="Default"/>
              <w:spacing w:after="222"/>
              <w:rPr>
                <w:color w:val="0000FF"/>
                <w:sz w:val="20"/>
                <w:szCs w:val="20"/>
              </w:rPr>
            </w:pPr>
            <w:r w:rsidRPr="007B01E8">
              <w:rPr>
                <w:color w:val="0000FF"/>
                <w:sz w:val="20"/>
                <w:szCs w:val="20"/>
              </w:rPr>
              <w:t xml:space="preserve">a period inspection and leakage test of radiation sources in the school and </w:t>
            </w:r>
          </w:p>
          <w:p w14:paraId="12125867" w14:textId="77777777" w:rsidR="00596C35" w:rsidRPr="007B01E8" w:rsidRDefault="00596C35" w:rsidP="00596C35">
            <w:pPr>
              <w:pStyle w:val="Default"/>
              <w:rPr>
                <w:color w:val="0000FF"/>
                <w:sz w:val="20"/>
                <w:szCs w:val="20"/>
              </w:rPr>
            </w:pPr>
            <w:r w:rsidRPr="007B01E8">
              <w:rPr>
                <w:color w:val="0000FF"/>
                <w:sz w:val="20"/>
                <w:szCs w:val="20"/>
              </w:rPr>
              <w:t xml:space="preserve">Liaise with the HPA and the school based radiation protection supervisor to resolve any local issues </w:t>
            </w:r>
          </w:p>
          <w:p w14:paraId="64D63365" w14:textId="77777777" w:rsidR="00596C35" w:rsidRPr="007B01E8" w:rsidRDefault="00596C35" w:rsidP="00596C35">
            <w:pPr>
              <w:pStyle w:val="Default"/>
              <w:rPr>
                <w:color w:val="0000FF"/>
                <w:sz w:val="20"/>
                <w:szCs w:val="20"/>
              </w:rPr>
            </w:pPr>
          </w:p>
          <w:p w14:paraId="087E8A94" w14:textId="77777777" w:rsidR="00596C35" w:rsidRPr="007B01E8" w:rsidRDefault="00596C35" w:rsidP="00596C35">
            <w:pPr>
              <w:pStyle w:val="Default"/>
              <w:rPr>
                <w:color w:val="0000FF"/>
                <w:sz w:val="20"/>
                <w:szCs w:val="20"/>
              </w:rPr>
            </w:pPr>
            <w:r w:rsidRPr="007B01E8">
              <w:rPr>
                <w:color w:val="0000FF"/>
                <w:sz w:val="20"/>
                <w:szCs w:val="20"/>
              </w:rPr>
              <w:t xml:space="preserve">Schools with radiation sources must appoint a Radiation Protection Supervisor on site to manage the schools radiation sources and liaise with the Radiation Protection Officer (Council Officer). </w:t>
            </w:r>
          </w:p>
          <w:p w14:paraId="7996FDEB" w14:textId="77777777" w:rsidR="00596C35" w:rsidRPr="007B01E8" w:rsidRDefault="00596C35" w:rsidP="00596C35">
            <w:pPr>
              <w:pStyle w:val="Default"/>
              <w:rPr>
                <w:color w:val="0000FF"/>
                <w:sz w:val="20"/>
                <w:szCs w:val="20"/>
              </w:rPr>
            </w:pPr>
            <w:r w:rsidRPr="007B01E8">
              <w:rPr>
                <w:color w:val="0000FF"/>
                <w:sz w:val="20"/>
                <w:szCs w:val="20"/>
              </w:rPr>
              <w:t xml:space="preserve">Schools wishing to arrange disposal or movement of radiation sources must contact the Radiation Protection Officer (Council Officer) and seek advice and guidance. </w:t>
            </w:r>
          </w:p>
          <w:p w14:paraId="30981C61" w14:textId="77777777" w:rsidR="00596C35" w:rsidRPr="007B01E8" w:rsidRDefault="00596C35" w:rsidP="00596C35">
            <w:pPr>
              <w:suppressAutoHyphens/>
              <w:autoSpaceDN w:val="0"/>
              <w:spacing w:after="240" w:line="288" w:lineRule="auto"/>
              <w:textAlignment w:val="baseline"/>
              <w:rPr>
                <w:sz w:val="20"/>
                <w:szCs w:val="20"/>
              </w:rPr>
            </w:pPr>
          </w:p>
          <w:p w14:paraId="56858064" w14:textId="77777777" w:rsidR="00596C35" w:rsidRDefault="00596C35" w:rsidP="00B31140">
            <w:pPr>
              <w:pStyle w:val="ListParagraph"/>
              <w:numPr>
                <w:ilvl w:val="0"/>
                <w:numId w:val="15"/>
              </w:numPr>
              <w:suppressAutoHyphens/>
              <w:autoSpaceDN w:val="0"/>
              <w:spacing w:after="240" w:line="288" w:lineRule="auto"/>
              <w:ind w:left="386" w:hanging="283"/>
              <w:textAlignment w:val="baseline"/>
              <w:rPr>
                <w:sz w:val="20"/>
                <w:szCs w:val="20"/>
              </w:rPr>
            </w:pPr>
            <w:r w:rsidRPr="00AA4D6D">
              <w:rPr>
                <w:sz w:val="20"/>
                <w:szCs w:val="20"/>
              </w:rPr>
              <w:t>Provision of information to or at the request of the Crown relating to schools (Sch 2, 6</w:t>
            </w:r>
            <w:r w:rsidR="00B50565">
              <w:rPr>
                <w:sz w:val="20"/>
                <w:szCs w:val="20"/>
              </w:rPr>
              <w:t>9</w:t>
            </w:r>
            <w:r w:rsidRPr="00AA4D6D">
              <w:rPr>
                <w:sz w:val="20"/>
                <w:szCs w:val="20"/>
              </w:rPr>
              <w:t>)</w:t>
            </w:r>
          </w:p>
          <w:p w14:paraId="5A9B5D49" w14:textId="77777777" w:rsidR="00596C35" w:rsidRPr="007B01E8" w:rsidRDefault="00596C35" w:rsidP="00B31140">
            <w:pPr>
              <w:suppressAutoHyphens/>
              <w:autoSpaceDN w:val="0"/>
              <w:spacing w:after="240" w:line="288" w:lineRule="auto"/>
              <w:ind w:left="0"/>
              <w:textAlignment w:val="baseline"/>
              <w:rPr>
                <w:color w:val="0000FF"/>
                <w:sz w:val="20"/>
                <w:szCs w:val="20"/>
              </w:rPr>
            </w:pPr>
            <w:r>
              <w:rPr>
                <w:color w:val="0000FF"/>
                <w:sz w:val="20"/>
                <w:szCs w:val="20"/>
              </w:rPr>
              <w:t>Providing information as required</w:t>
            </w:r>
          </w:p>
          <w:p w14:paraId="15569503" w14:textId="77777777" w:rsidR="00596C35" w:rsidRDefault="00B50565" w:rsidP="00B31140">
            <w:pPr>
              <w:pStyle w:val="ListParagraph"/>
              <w:numPr>
                <w:ilvl w:val="0"/>
                <w:numId w:val="15"/>
              </w:numPr>
              <w:suppressAutoHyphens/>
              <w:autoSpaceDN w:val="0"/>
              <w:spacing w:after="240" w:line="288" w:lineRule="auto"/>
              <w:ind w:left="386" w:hanging="283"/>
              <w:textAlignment w:val="baseline"/>
              <w:rPr>
                <w:sz w:val="20"/>
                <w:szCs w:val="20"/>
              </w:rPr>
            </w:pPr>
            <w:r>
              <w:rPr>
                <w:sz w:val="20"/>
                <w:szCs w:val="20"/>
              </w:rPr>
              <w:t xml:space="preserve">School companies (Sch 2, </w:t>
            </w:r>
            <w:r w:rsidR="00971D2C">
              <w:rPr>
                <w:sz w:val="20"/>
                <w:szCs w:val="20"/>
              </w:rPr>
              <w:t>70</w:t>
            </w:r>
            <w:r w:rsidR="00596C35" w:rsidRPr="00AA4D6D">
              <w:rPr>
                <w:sz w:val="20"/>
                <w:szCs w:val="20"/>
              </w:rPr>
              <w:t>)</w:t>
            </w:r>
          </w:p>
          <w:p w14:paraId="359F3F40" w14:textId="77777777" w:rsidR="00596C35" w:rsidRPr="00FC3F6C" w:rsidRDefault="00596C35" w:rsidP="00596C35">
            <w:pPr>
              <w:suppressAutoHyphens/>
              <w:autoSpaceDN w:val="0"/>
              <w:spacing w:after="240" w:line="288" w:lineRule="auto"/>
              <w:ind w:left="360"/>
              <w:textAlignment w:val="baseline"/>
              <w:rPr>
                <w:color w:val="0000FF"/>
                <w:sz w:val="20"/>
                <w:szCs w:val="20"/>
              </w:rPr>
            </w:pPr>
            <w:r w:rsidRPr="00FC3F6C">
              <w:rPr>
                <w:color w:val="0000FF"/>
                <w:sz w:val="20"/>
                <w:szCs w:val="20"/>
              </w:rPr>
              <w:t>The Local authority will ensure that if required then we would meet our statutory requirements</w:t>
            </w:r>
          </w:p>
          <w:p w14:paraId="394A45B4" w14:textId="77777777" w:rsidR="00596C35" w:rsidRDefault="00596C35" w:rsidP="00B31140">
            <w:pPr>
              <w:pStyle w:val="ListParagraph"/>
              <w:numPr>
                <w:ilvl w:val="0"/>
                <w:numId w:val="15"/>
              </w:numPr>
              <w:suppressAutoHyphens/>
              <w:autoSpaceDN w:val="0"/>
              <w:spacing w:after="240" w:line="288" w:lineRule="auto"/>
              <w:ind w:left="386" w:hanging="283"/>
              <w:textAlignment w:val="baseline"/>
              <w:rPr>
                <w:sz w:val="20"/>
                <w:szCs w:val="20"/>
              </w:rPr>
            </w:pPr>
            <w:r w:rsidRPr="00AA4D6D">
              <w:rPr>
                <w:sz w:val="20"/>
                <w:szCs w:val="20"/>
              </w:rPr>
              <w:t xml:space="preserve">Functions under </w:t>
            </w:r>
            <w:r w:rsidR="00971D2C">
              <w:rPr>
                <w:sz w:val="20"/>
                <w:szCs w:val="20"/>
              </w:rPr>
              <w:t>the Equality Act 2010 (Sch 2, 71</w:t>
            </w:r>
            <w:r w:rsidRPr="00AA4D6D">
              <w:rPr>
                <w:sz w:val="20"/>
                <w:szCs w:val="20"/>
              </w:rPr>
              <w:t>)</w:t>
            </w:r>
          </w:p>
          <w:p w14:paraId="7160E0DB" w14:textId="77777777" w:rsidR="00596C35" w:rsidRPr="00FC3F6C" w:rsidRDefault="00596C35" w:rsidP="00596C35">
            <w:pPr>
              <w:pStyle w:val="Default"/>
              <w:rPr>
                <w:color w:val="0000FF"/>
                <w:sz w:val="20"/>
                <w:szCs w:val="20"/>
              </w:rPr>
            </w:pPr>
            <w:r w:rsidRPr="00FC3F6C">
              <w:rPr>
                <w:color w:val="0000FF"/>
                <w:sz w:val="20"/>
                <w:szCs w:val="20"/>
              </w:rPr>
              <w:t xml:space="preserve">The provision of relevant policies and procedures to avoid discrimination in the workplace. This obligation would be met by the provision of advice or recommendations as a result of any discrimination complaint triggered via the employee grievance process or Employment Tribunal claims. </w:t>
            </w:r>
          </w:p>
          <w:p w14:paraId="2C9F22ED" w14:textId="77777777" w:rsidR="00596C35" w:rsidRPr="00FC3F6C" w:rsidRDefault="00596C35" w:rsidP="00596C35">
            <w:pPr>
              <w:pStyle w:val="Default"/>
              <w:rPr>
                <w:color w:val="0000FF"/>
                <w:sz w:val="20"/>
                <w:szCs w:val="20"/>
              </w:rPr>
            </w:pPr>
          </w:p>
          <w:p w14:paraId="700BB131" w14:textId="77777777" w:rsidR="00596C35" w:rsidRPr="00FC3F6C" w:rsidRDefault="00596C35" w:rsidP="00596C35">
            <w:pPr>
              <w:pStyle w:val="Default"/>
              <w:rPr>
                <w:color w:val="0000FF"/>
                <w:sz w:val="20"/>
                <w:szCs w:val="20"/>
              </w:rPr>
            </w:pPr>
            <w:r w:rsidRPr="00FC3F6C">
              <w:rPr>
                <w:color w:val="0000FF"/>
                <w:sz w:val="20"/>
                <w:szCs w:val="20"/>
              </w:rPr>
              <w:t xml:space="preserve">The LA provides advice in respect to characteristics contained in the act, such as sex or disability or with regard to issues regarding provision of community facilities for members of the public. Advice is also provided to schools relating to reasonable adjustments needed to comply with the act. </w:t>
            </w:r>
          </w:p>
          <w:p w14:paraId="0B998F81" w14:textId="77777777" w:rsidR="00596C35" w:rsidRPr="00FC3F6C" w:rsidRDefault="00596C35" w:rsidP="00596C35">
            <w:pPr>
              <w:pStyle w:val="Default"/>
              <w:rPr>
                <w:color w:val="0000FF"/>
                <w:sz w:val="20"/>
                <w:szCs w:val="20"/>
              </w:rPr>
            </w:pPr>
          </w:p>
          <w:p w14:paraId="1D22EE27" w14:textId="77777777" w:rsidR="00596C35" w:rsidRDefault="00596C35" w:rsidP="00596C35">
            <w:pPr>
              <w:pStyle w:val="Default"/>
              <w:rPr>
                <w:color w:val="0000FF"/>
                <w:sz w:val="20"/>
                <w:szCs w:val="20"/>
              </w:rPr>
            </w:pPr>
            <w:r w:rsidRPr="00FC3F6C">
              <w:rPr>
                <w:color w:val="0000FF"/>
                <w:sz w:val="20"/>
                <w:szCs w:val="20"/>
              </w:rPr>
              <w:t xml:space="preserve">The LA will be required to report on the new requirement in respect of the gender pay gap which will include community schools </w:t>
            </w:r>
          </w:p>
          <w:p w14:paraId="60172109" w14:textId="77777777" w:rsidR="00B31140" w:rsidRPr="00FC3F6C" w:rsidRDefault="00B31140" w:rsidP="00596C35">
            <w:pPr>
              <w:pStyle w:val="Default"/>
              <w:rPr>
                <w:color w:val="0000FF"/>
                <w:sz w:val="20"/>
                <w:szCs w:val="20"/>
              </w:rPr>
            </w:pPr>
          </w:p>
          <w:p w14:paraId="725B526C" w14:textId="77777777" w:rsidR="00596C35" w:rsidRDefault="00596C35" w:rsidP="00B31140">
            <w:pPr>
              <w:pStyle w:val="ListParagraph"/>
              <w:numPr>
                <w:ilvl w:val="0"/>
                <w:numId w:val="15"/>
              </w:numPr>
              <w:suppressAutoHyphens/>
              <w:autoSpaceDN w:val="0"/>
              <w:spacing w:after="240" w:line="288" w:lineRule="auto"/>
              <w:ind w:left="386" w:hanging="283"/>
              <w:textAlignment w:val="baseline"/>
              <w:rPr>
                <w:sz w:val="20"/>
                <w:szCs w:val="20"/>
              </w:rPr>
            </w:pPr>
            <w:r w:rsidRPr="00AA4D6D">
              <w:rPr>
                <w:sz w:val="20"/>
                <w:szCs w:val="20"/>
              </w:rPr>
              <w:t>Establish and maintaining computer systems, including data storage (Sch 2, 7</w:t>
            </w:r>
            <w:r w:rsidR="00E52785">
              <w:rPr>
                <w:sz w:val="20"/>
                <w:szCs w:val="20"/>
              </w:rPr>
              <w:t>2</w:t>
            </w:r>
            <w:r w:rsidRPr="00AA4D6D">
              <w:rPr>
                <w:sz w:val="20"/>
                <w:szCs w:val="20"/>
              </w:rPr>
              <w:t>)</w:t>
            </w:r>
          </w:p>
          <w:p w14:paraId="3475F89D" w14:textId="77777777" w:rsidR="00596C35" w:rsidRPr="00FC3F6C" w:rsidRDefault="00596C35" w:rsidP="00596C35">
            <w:pPr>
              <w:autoSpaceDE w:val="0"/>
              <w:autoSpaceDN w:val="0"/>
              <w:adjustRightInd w:val="0"/>
              <w:rPr>
                <w:rFonts w:eastAsiaTheme="minorHAnsi"/>
                <w:color w:val="0000FF"/>
                <w:sz w:val="20"/>
                <w:szCs w:val="20"/>
              </w:rPr>
            </w:pPr>
          </w:p>
          <w:p w14:paraId="2CCF70C9" w14:textId="77777777" w:rsidR="00596C35" w:rsidRPr="00FC3F6C" w:rsidRDefault="00596C35" w:rsidP="00B31140">
            <w:pPr>
              <w:autoSpaceDE w:val="0"/>
              <w:autoSpaceDN w:val="0"/>
              <w:adjustRightInd w:val="0"/>
              <w:ind w:left="0"/>
              <w:rPr>
                <w:rFonts w:eastAsiaTheme="minorHAnsi"/>
                <w:color w:val="0000FF"/>
                <w:sz w:val="20"/>
                <w:szCs w:val="20"/>
              </w:rPr>
            </w:pPr>
            <w:r w:rsidRPr="00FC3F6C">
              <w:rPr>
                <w:rFonts w:eastAsiaTheme="minorHAnsi"/>
                <w:color w:val="0000FF"/>
                <w:sz w:val="20"/>
                <w:szCs w:val="20"/>
              </w:rPr>
              <w:t xml:space="preserve">In relation to the links between maintained schools and the LA we utilise the following: </w:t>
            </w:r>
          </w:p>
          <w:p w14:paraId="2D268904" w14:textId="77777777" w:rsidR="00596C35" w:rsidRPr="00FC3F6C" w:rsidRDefault="00596C35" w:rsidP="00596C35">
            <w:pPr>
              <w:autoSpaceDE w:val="0"/>
              <w:autoSpaceDN w:val="0"/>
              <w:adjustRightInd w:val="0"/>
              <w:rPr>
                <w:rFonts w:eastAsiaTheme="minorHAnsi"/>
                <w:color w:val="0000FF"/>
                <w:sz w:val="20"/>
                <w:szCs w:val="20"/>
              </w:rPr>
            </w:pPr>
          </w:p>
          <w:p w14:paraId="3A63288F" w14:textId="77777777" w:rsidR="00596C35" w:rsidRPr="00FC3F6C" w:rsidRDefault="00596C35" w:rsidP="00B31140">
            <w:pPr>
              <w:autoSpaceDE w:val="0"/>
              <w:autoSpaceDN w:val="0"/>
              <w:adjustRightInd w:val="0"/>
              <w:ind w:left="0"/>
              <w:rPr>
                <w:rFonts w:eastAsiaTheme="minorHAnsi"/>
                <w:color w:val="0000FF"/>
                <w:sz w:val="20"/>
                <w:szCs w:val="20"/>
              </w:rPr>
            </w:pPr>
            <w:r w:rsidRPr="00FC3F6C">
              <w:rPr>
                <w:rFonts w:eastAsiaTheme="minorHAnsi"/>
                <w:color w:val="0000FF"/>
                <w:sz w:val="20"/>
                <w:szCs w:val="20"/>
              </w:rPr>
              <w:t xml:space="preserve">Anycomms provides a means of securely exchanging files between the LA and schools, provision of a security device to maintain access to corporate network post NGfL , a system for automatic transfer of data between schools/academies and the LA and a system for storing and sharing performance data between schools and the LA </w:t>
            </w:r>
          </w:p>
          <w:p w14:paraId="0917C214" w14:textId="77777777" w:rsidR="00596C35" w:rsidRPr="00FC3F6C" w:rsidRDefault="00596C35" w:rsidP="00596C35">
            <w:pPr>
              <w:pStyle w:val="Default"/>
              <w:rPr>
                <w:color w:val="0000FF"/>
                <w:sz w:val="20"/>
                <w:szCs w:val="20"/>
              </w:rPr>
            </w:pPr>
          </w:p>
          <w:p w14:paraId="6F7D41B8" w14:textId="77777777" w:rsidR="00596C35" w:rsidRPr="00FC3F6C" w:rsidRDefault="00596C35" w:rsidP="00596C35">
            <w:pPr>
              <w:pStyle w:val="Default"/>
              <w:rPr>
                <w:color w:val="0000FF"/>
                <w:sz w:val="20"/>
                <w:szCs w:val="20"/>
              </w:rPr>
            </w:pPr>
            <w:r w:rsidRPr="00FC3F6C">
              <w:rPr>
                <w:color w:val="0000FF"/>
                <w:sz w:val="20"/>
                <w:szCs w:val="20"/>
              </w:rPr>
              <w:t xml:space="preserve">The LA chairs and administers the Schools Information Governance Support and the School ICT Strategy Group. </w:t>
            </w:r>
          </w:p>
          <w:p w14:paraId="334F227C" w14:textId="77777777" w:rsidR="00596C35" w:rsidRPr="00FC3F6C" w:rsidRDefault="00596C35" w:rsidP="00596C35">
            <w:pPr>
              <w:suppressAutoHyphens/>
              <w:autoSpaceDN w:val="0"/>
              <w:spacing w:after="240" w:line="288" w:lineRule="auto"/>
              <w:textAlignment w:val="baseline"/>
              <w:rPr>
                <w:sz w:val="20"/>
                <w:szCs w:val="20"/>
              </w:rPr>
            </w:pPr>
          </w:p>
          <w:p w14:paraId="7DEAC596" w14:textId="77777777" w:rsidR="00596C35" w:rsidRDefault="00596C35" w:rsidP="00B31140">
            <w:pPr>
              <w:pStyle w:val="ListParagraph"/>
              <w:numPr>
                <w:ilvl w:val="0"/>
                <w:numId w:val="15"/>
              </w:numPr>
              <w:suppressAutoHyphens/>
              <w:autoSpaceDN w:val="0"/>
              <w:spacing w:after="240" w:line="288" w:lineRule="auto"/>
              <w:ind w:left="386" w:hanging="283"/>
              <w:textAlignment w:val="baseline"/>
              <w:rPr>
                <w:sz w:val="20"/>
                <w:szCs w:val="20"/>
              </w:rPr>
            </w:pPr>
            <w:r w:rsidRPr="00AA4D6D">
              <w:rPr>
                <w:sz w:val="20"/>
                <w:szCs w:val="20"/>
              </w:rPr>
              <w:t>Appointment of governors and payment</w:t>
            </w:r>
            <w:r w:rsidR="00E52785">
              <w:rPr>
                <w:sz w:val="20"/>
                <w:szCs w:val="20"/>
              </w:rPr>
              <w:t xml:space="preserve"> of governor expenses (Sch 2, 73</w:t>
            </w:r>
            <w:r w:rsidRPr="00AA4D6D">
              <w:rPr>
                <w:sz w:val="20"/>
                <w:szCs w:val="20"/>
              </w:rPr>
              <w:t>)</w:t>
            </w:r>
          </w:p>
          <w:p w14:paraId="32AB03D4" w14:textId="77777777" w:rsidR="00596C35" w:rsidRDefault="00596C35" w:rsidP="00596C35">
            <w:pPr>
              <w:pStyle w:val="Default"/>
              <w:rPr>
                <w:sz w:val="23"/>
                <w:szCs w:val="23"/>
              </w:rPr>
            </w:pPr>
            <w:r w:rsidRPr="0070557E">
              <w:rPr>
                <w:color w:val="0000FF"/>
                <w:sz w:val="20"/>
                <w:szCs w:val="20"/>
              </w:rPr>
              <w:t>The local authority checks to ensure that schools have the appropriate instrument of government is in place.</w:t>
            </w:r>
            <w:r>
              <w:rPr>
                <w:sz w:val="23"/>
                <w:szCs w:val="23"/>
              </w:rPr>
              <w:t xml:space="preserve"> </w:t>
            </w:r>
          </w:p>
          <w:p w14:paraId="65BEAB10" w14:textId="77777777" w:rsidR="00596C35" w:rsidRPr="00AA4D6D" w:rsidRDefault="00596C35" w:rsidP="00596C35">
            <w:pPr>
              <w:pStyle w:val="ListParagraph"/>
              <w:suppressAutoHyphens/>
              <w:autoSpaceDN w:val="0"/>
              <w:spacing w:after="240" w:line="288" w:lineRule="auto"/>
              <w:textAlignment w:val="baseline"/>
              <w:rPr>
                <w:sz w:val="20"/>
                <w:szCs w:val="20"/>
              </w:rPr>
            </w:pPr>
          </w:p>
        </w:tc>
        <w:tc>
          <w:tcPr>
            <w:tcW w:w="2933" w:type="dxa"/>
            <w:tcBorders>
              <w:bottom w:val="single" w:sz="8" w:space="0" w:color="000000"/>
              <w:right w:val="single" w:sz="8" w:space="0" w:color="000000"/>
            </w:tcBorders>
          </w:tcPr>
          <w:p w14:paraId="5EB576DA" w14:textId="77777777" w:rsidR="00596C35" w:rsidRPr="00434D6A" w:rsidRDefault="00596C35" w:rsidP="00596C35">
            <w:pPr>
              <w:ind w:left="140"/>
              <w:rPr>
                <w:color w:val="0000FF"/>
                <w:sz w:val="20"/>
                <w:szCs w:val="20"/>
              </w:rPr>
            </w:pPr>
            <w:r w:rsidRPr="00434D6A">
              <w:rPr>
                <w:color w:val="0000FF"/>
                <w:sz w:val="20"/>
                <w:szCs w:val="20"/>
              </w:rPr>
              <w:t>Provision of individual Schools Budget Pack.</w:t>
            </w:r>
          </w:p>
          <w:p w14:paraId="729D7491" w14:textId="77777777" w:rsidR="00596C35" w:rsidRPr="00434D6A" w:rsidRDefault="00596C35" w:rsidP="00596C35">
            <w:pPr>
              <w:ind w:left="140"/>
              <w:rPr>
                <w:color w:val="0000FF"/>
                <w:sz w:val="20"/>
                <w:szCs w:val="20"/>
              </w:rPr>
            </w:pPr>
          </w:p>
          <w:p w14:paraId="1D8DC3AE" w14:textId="77777777" w:rsidR="00596C35" w:rsidRPr="00434D6A" w:rsidRDefault="00596C35" w:rsidP="00596C35">
            <w:pPr>
              <w:ind w:left="140"/>
              <w:rPr>
                <w:color w:val="0000FF"/>
                <w:sz w:val="20"/>
                <w:szCs w:val="20"/>
              </w:rPr>
            </w:pPr>
            <w:r w:rsidRPr="00434D6A">
              <w:rPr>
                <w:color w:val="0000FF"/>
                <w:sz w:val="20"/>
                <w:szCs w:val="20"/>
              </w:rPr>
              <w:t>Budget Setting Visit.</w:t>
            </w:r>
          </w:p>
          <w:p w14:paraId="6298BE5B" w14:textId="77777777" w:rsidR="00596C35" w:rsidRPr="00434D6A" w:rsidRDefault="00596C35" w:rsidP="00596C35">
            <w:pPr>
              <w:ind w:left="140"/>
              <w:rPr>
                <w:color w:val="0000FF"/>
                <w:sz w:val="20"/>
                <w:szCs w:val="20"/>
              </w:rPr>
            </w:pPr>
          </w:p>
          <w:p w14:paraId="18CB823A" w14:textId="77777777" w:rsidR="00596C35" w:rsidRPr="00434D6A" w:rsidRDefault="00596C35" w:rsidP="00596C35">
            <w:pPr>
              <w:ind w:left="140"/>
              <w:rPr>
                <w:color w:val="0000FF"/>
                <w:sz w:val="20"/>
                <w:szCs w:val="20"/>
              </w:rPr>
            </w:pPr>
            <w:r w:rsidRPr="00434D6A">
              <w:rPr>
                <w:color w:val="0000FF"/>
                <w:sz w:val="20"/>
                <w:szCs w:val="20"/>
              </w:rPr>
              <w:t>Provision of multi year forecasts.</w:t>
            </w:r>
          </w:p>
          <w:p w14:paraId="524FA464" w14:textId="77777777" w:rsidR="00596C35" w:rsidRPr="00434D6A" w:rsidRDefault="00596C35" w:rsidP="00596C35">
            <w:pPr>
              <w:ind w:left="140"/>
              <w:rPr>
                <w:color w:val="0000FF"/>
                <w:sz w:val="20"/>
                <w:szCs w:val="20"/>
              </w:rPr>
            </w:pPr>
          </w:p>
          <w:p w14:paraId="54626871" w14:textId="77777777" w:rsidR="00596C35" w:rsidRPr="00434D6A" w:rsidRDefault="00596C35" w:rsidP="00596C35">
            <w:pPr>
              <w:ind w:left="140"/>
              <w:rPr>
                <w:color w:val="0000FF"/>
                <w:sz w:val="20"/>
                <w:szCs w:val="20"/>
              </w:rPr>
            </w:pPr>
            <w:r w:rsidRPr="00434D6A">
              <w:rPr>
                <w:color w:val="0000FF"/>
                <w:sz w:val="20"/>
                <w:szCs w:val="20"/>
              </w:rPr>
              <w:t>Budget monitoring visits and provision of reports for Governors.</w:t>
            </w:r>
          </w:p>
          <w:p w14:paraId="5E4DA844" w14:textId="77777777" w:rsidR="00596C35" w:rsidRPr="00434D6A" w:rsidRDefault="00596C35" w:rsidP="00596C35">
            <w:pPr>
              <w:ind w:left="140"/>
              <w:rPr>
                <w:color w:val="0000FF"/>
                <w:sz w:val="20"/>
                <w:szCs w:val="20"/>
              </w:rPr>
            </w:pPr>
          </w:p>
          <w:p w14:paraId="643D2426" w14:textId="77777777" w:rsidR="00596C35" w:rsidRPr="00434D6A" w:rsidRDefault="00596C35" w:rsidP="00596C35">
            <w:pPr>
              <w:ind w:left="140"/>
              <w:rPr>
                <w:color w:val="0000FF"/>
                <w:sz w:val="20"/>
                <w:szCs w:val="20"/>
              </w:rPr>
            </w:pPr>
            <w:r w:rsidRPr="00434D6A">
              <w:rPr>
                <w:color w:val="0000FF"/>
                <w:sz w:val="20"/>
                <w:szCs w:val="20"/>
              </w:rPr>
              <w:t>Provision of benchmarking data.</w:t>
            </w:r>
          </w:p>
          <w:p w14:paraId="18A0B1C7" w14:textId="77777777" w:rsidR="00596C35" w:rsidRPr="00434D6A" w:rsidRDefault="00596C35" w:rsidP="00596C35">
            <w:pPr>
              <w:ind w:left="140"/>
              <w:rPr>
                <w:color w:val="0000FF"/>
                <w:sz w:val="20"/>
                <w:szCs w:val="20"/>
              </w:rPr>
            </w:pPr>
          </w:p>
          <w:p w14:paraId="67D0EF50" w14:textId="77777777" w:rsidR="00596C35" w:rsidRPr="00434D6A" w:rsidRDefault="00596C35" w:rsidP="00596C35">
            <w:pPr>
              <w:ind w:left="140"/>
              <w:rPr>
                <w:color w:val="0000FF"/>
                <w:sz w:val="20"/>
                <w:szCs w:val="20"/>
              </w:rPr>
            </w:pPr>
            <w:r w:rsidRPr="00434D6A">
              <w:rPr>
                <w:color w:val="0000FF"/>
                <w:sz w:val="20"/>
                <w:szCs w:val="20"/>
              </w:rPr>
              <w:t>Advice and guidance regarding capital allocations and accounting treatment.</w:t>
            </w:r>
          </w:p>
          <w:p w14:paraId="5579CFF7" w14:textId="77777777" w:rsidR="00596C35" w:rsidRPr="00434D6A" w:rsidRDefault="00596C35" w:rsidP="00596C35">
            <w:pPr>
              <w:ind w:left="140"/>
              <w:rPr>
                <w:color w:val="0000FF"/>
                <w:sz w:val="20"/>
                <w:szCs w:val="20"/>
              </w:rPr>
            </w:pPr>
          </w:p>
          <w:p w14:paraId="3D2C12E5" w14:textId="77777777" w:rsidR="00596C35" w:rsidRPr="00434D6A" w:rsidRDefault="00596C35" w:rsidP="00596C35">
            <w:pPr>
              <w:ind w:left="140"/>
              <w:rPr>
                <w:color w:val="0000FF"/>
                <w:sz w:val="20"/>
                <w:szCs w:val="20"/>
              </w:rPr>
            </w:pPr>
            <w:r w:rsidRPr="00434D6A">
              <w:rPr>
                <w:color w:val="0000FF"/>
                <w:sz w:val="20"/>
                <w:szCs w:val="20"/>
              </w:rPr>
              <w:t>SIMS Finance module support.</w:t>
            </w:r>
          </w:p>
          <w:p w14:paraId="5EDD9EB3" w14:textId="77777777" w:rsidR="00596C35" w:rsidRPr="00434D6A" w:rsidRDefault="00596C35" w:rsidP="00596C35">
            <w:pPr>
              <w:ind w:left="140"/>
              <w:rPr>
                <w:color w:val="0000FF"/>
                <w:sz w:val="20"/>
                <w:szCs w:val="20"/>
              </w:rPr>
            </w:pPr>
          </w:p>
          <w:p w14:paraId="771E2C1D" w14:textId="77777777" w:rsidR="00596C35" w:rsidRPr="00434D6A" w:rsidRDefault="00596C35" w:rsidP="00596C35">
            <w:pPr>
              <w:ind w:left="140"/>
              <w:rPr>
                <w:color w:val="0000FF"/>
                <w:sz w:val="20"/>
                <w:szCs w:val="20"/>
              </w:rPr>
            </w:pPr>
            <w:r w:rsidRPr="00434D6A">
              <w:rPr>
                <w:color w:val="0000FF"/>
                <w:sz w:val="20"/>
                <w:szCs w:val="20"/>
              </w:rPr>
              <w:t xml:space="preserve">Provision of a bank account and procurement card for purchases. </w:t>
            </w:r>
          </w:p>
          <w:p w14:paraId="5B8F54BC" w14:textId="77777777" w:rsidR="00596C35" w:rsidRPr="00434D6A" w:rsidRDefault="00596C35" w:rsidP="00596C35">
            <w:pPr>
              <w:ind w:left="140"/>
              <w:rPr>
                <w:color w:val="0000FF"/>
                <w:sz w:val="20"/>
                <w:szCs w:val="20"/>
              </w:rPr>
            </w:pPr>
          </w:p>
          <w:p w14:paraId="24B2A869" w14:textId="77777777" w:rsidR="00596C35" w:rsidRPr="00434D6A" w:rsidRDefault="00596C35" w:rsidP="00596C35">
            <w:pPr>
              <w:ind w:left="140"/>
              <w:rPr>
                <w:color w:val="0000FF"/>
                <w:sz w:val="20"/>
                <w:szCs w:val="20"/>
              </w:rPr>
            </w:pPr>
            <w:r w:rsidRPr="00434D6A">
              <w:rPr>
                <w:color w:val="0000FF"/>
                <w:sz w:val="20"/>
                <w:szCs w:val="20"/>
              </w:rPr>
              <w:t>Management of sales invoicing.</w:t>
            </w:r>
          </w:p>
          <w:p w14:paraId="74F37E23" w14:textId="77777777" w:rsidR="00596C35" w:rsidRPr="00434D6A" w:rsidRDefault="00596C35" w:rsidP="00596C35">
            <w:pPr>
              <w:ind w:left="140"/>
              <w:rPr>
                <w:color w:val="0000FF"/>
                <w:sz w:val="20"/>
                <w:szCs w:val="20"/>
              </w:rPr>
            </w:pPr>
          </w:p>
          <w:p w14:paraId="3C3AF52F" w14:textId="77777777" w:rsidR="00596C35" w:rsidRPr="00434D6A" w:rsidRDefault="00596C35" w:rsidP="00596C35">
            <w:pPr>
              <w:ind w:left="140"/>
              <w:rPr>
                <w:color w:val="0000FF"/>
                <w:sz w:val="20"/>
                <w:szCs w:val="20"/>
              </w:rPr>
            </w:pPr>
            <w:r w:rsidRPr="00434D6A">
              <w:rPr>
                <w:color w:val="0000FF"/>
                <w:sz w:val="20"/>
                <w:szCs w:val="20"/>
              </w:rPr>
              <w:t>Processing of income sheets.</w:t>
            </w:r>
          </w:p>
          <w:p w14:paraId="3CDCD847" w14:textId="77777777" w:rsidR="00596C35" w:rsidRPr="00434D6A" w:rsidRDefault="00596C35" w:rsidP="00596C35">
            <w:pPr>
              <w:ind w:left="140"/>
              <w:rPr>
                <w:color w:val="0000FF"/>
                <w:sz w:val="20"/>
                <w:szCs w:val="20"/>
              </w:rPr>
            </w:pPr>
          </w:p>
          <w:p w14:paraId="7F61EB37" w14:textId="77777777" w:rsidR="00596C35" w:rsidRPr="00434D6A" w:rsidRDefault="00596C35" w:rsidP="00596C35">
            <w:pPr>
              <w:ind w:left="140"/>
              <w:rPr>
                <w:color w:val="0000FF"/>
                <w:sz w:val="20"/>
                <w:szCs w:val="20"/>
              </w:rPr>
            </w:pPr>
            <w:r w:rsidRPr="00434D6A">
              <w:rPr>
                <w:color w:val="0000FF"/>
                <w:sz w:val="20"/>
                <w:szCs w:val="20"/>
              </w:rPr>
              <w:t>Preparation of information for statutory Consistent Financial Reporting returns.</w:t>
            </w:r>
          </w:p>
          <w:p w14:paraId="6A898B7F" w14:textId="77777777" w:rsidR="00596C35" w:rsidRPr="00434D6A" w:rsidRDefault="00596C35" w:rsidP="00596C35">
            <w:pPr>
              <w:ind w:left="140"/>
              <w:rPr>
                <w:color w:val="0000FF"/>
                <w:sz w:val="20"/>
                <w:szCs w:val="20"/>
              </w:rPr>
            </w:pPr>
          </w:p>
          <w:p w14:paraId="39B98458" w14:textId="77777777" w:rsidR="00596C35" w:rsidRPr="00434D6A" w:rsidRDefault="00596C35" w:rsidP="00596C35">
            <w:pPr>
              <w:ind w:left="140"/>
              <w:rPr>
                <w:color w:val="0000FF"/>
                <w:sz w:val="20"/>
                <w:szCs w:val="20"/>
              </w:rPr>
            </w:pPr>
            <w:r w:rsidRPr="00434D6A">
              <w:rPr>
                <w:color w:val="0000FF"/>
                <w:sz w:val="20"/>
                <w:szCs w:val="20"/>
              </w:rPr>
              <w:t>Year End procedures.</w:t>
            </w:r>
          </w:p>
          <w:p w14:paraId="1D16EB74" w14:textId="77777777" w:rsidR="00596C35" w:rsidRPr="00434D6A" w:rsidRDefault="00596C35" w:rsidP="00596C35">
            <w:pPr>
              <w:ind w:left="140"/>
              <w:rPr>
                <w:color w:val="0000FF"/>
                <w:sz w:val="20"/>
                <w:szCs w:val="20"/>
              </w:rPr>
            </w:pPr>
          </w:p>
          <w:p w14:paraId="13537F8F" w14:textId="77777777" w:rsidR="00596C35" w:rsidRPr="00CA11A8" w:rsidRDefault="00596C35" w:rsidP="00596C35">
            <w:pPr>
              <w:suppressAutoHyphens/>
              <w:autoSpaceDN w:val="0"/>
              <w:spacing w:after="240" w:line="288" w:lineRule="auto"/>
              <w:ind w:left="140"/>
              <w:textAlignment w:val="baseline"/>
              <w:rPr>
                <w:sz w:val="20"/>
                <w:szCs w:val="20"/>
              </w:rPr>
            </w:pPr>
            <w:r w:rsidRPr="00434D6A">
              <w:rPr>
                <w:color w:val="0000FF"/>
                <w:sz w:val="20"/>
                <w:szCs w:val="20"/>
              </w:rPr>
              <w:t>VAT advice, Lease advice.</w:t>
            </w:r>
          </w:p>
          <w:p w14:paraId="05515031" w14:textId="77777777" w:rsidR="00596C35" w:rsidRPr="00CA11A8" w:rsidRDefault="00596C35" w:rsidP="00596C35">
            <w:pPr>
              <w:suppressAutoHyphens/>
              <w:autoSpaceDN w:val="0"/>
              <w:spacing w:after="240" w:line="288" w:lineRule="auto"/>
              <w:ind w:left="140"/>
              <w:textAlignment w:val="baseline"/>
              <w:rPr>
                <w:sz w:val="20"/>
                <w:szCs w:val="20"/>
              </w:rPr>
            </w:pPr>
          </w:p>
          <w:p w14:paraId="1B7E26F8" w14:textId="77777777" w:rsidR="00596C35" w:rsidRDefault="00596C35" w:rsidP="00596C35">
            <w:pPr>
              <w:suppressAutoHyphens/>
              <w:autoSpaceDN w:val="0"/>
              <w:spacing w:after="240" w:line="288" w:lineRule="auto"/>
              <w:textAlignment w:val="baseline"/>
              <w:rPr>
                <w:sz w:val="20"/>
                <w:szCs w:val="20"/>
              </w:rPr>
            </w:pPr>
          </w:p>
          <w:p w14:paraId="51A9B04A" w14:textId="77777777" w:rsidR="00B9372D" w:rsidRDefault="00B9372D" w:rsidP="00596C35">
            <w:pPr>
              <w:suppressAutoHyphens/>
              <w:autoSpaceDN w:val="0"/>
              <w:spacing w:after="240" w:line="288" w:lineRule="auto"/>
              <w:textAlignment w:val="baseline"/>
              <w:rPr>
                <w:sz w:val="20"/>
                <w:szCs w:val="20"/>
              </w:rPr>
            </w:pPr>
          </w:p>
          <w:p w14:paraId="75DCE98F" w14:textId="77777777" w:rsidR="00B9372D" w:rsidRDefault="00B9372D" w:rsidP="00596C35">
            <w:pPr>
              <w:suppressAutoHyphens/>
              <w:autoSpaceDN w:val="0"/>
              <w:spacing w:after="240" w:line="288" w:lineRule="auto"/>
              <w:textAlignment w:val="baseline"/>
              <w:rPr>
                <w:sz w:val="20"/>
                <w:szCs w:val="20"/>
              </w:rPr>
            </w:pPr>
          </w:p>
          <w:p w14:paraId="36F91B9F" w14:textId="77777777" w:rsidR="00B9372D" w:rsidRDefault="00B9372D" w:rsidP="00596C35">
            <w:pPr>
              <w:suppressAutoHyphens/>
              <w:autoSpaceDN w:val="0"/>
              <w:spacing w:after="240" w:line="288" w:lineRule="auto"/>
              <w:textAlignment w:val="baseline"/>
              <w:rPr>
                <w:sz w:val="20"/>
                <w:szCs w:val="20"/>
              </w:rPr>
            </w:pPr>
          </w:p>
          <w:p w14:paraId="0DA5623B" w14:textId="77777777" w:rsidR="00B9372D" w:rsidRDefault="00B9372D" w:rsidP="00B9372D">
            <w:pPr>
              <w:suppressAutoHyphens/>
              <w:autoSpaceDN w:val="0"/>
              <w:spacing w:after="240" w:line="288" w:lineRule="auto"/>
              <w:ind w:left="182"/>
              <w:textAlignment w:val="baseline"/>
              <w:rPr>
                <w:sz w:val="20"/>
                <w:szCs w:val="20"/>
              </w:rPr>
            </w:pPr>
          </w:p>
          <w:p w14:paraId="1CB61F24" w14:textId="77777777" w:rsidR="00B9372D" w:rsidRDefault="00B9372D" w:rsidP="00B9372D">
            <w:pPr>
              <w:suppressAutoHyphens/>
              <w:autoSpaceDN w:val="0"/>
              <w:spacing w:after="240" w:line="288" w:lineRule="auto"/>
              <w:ind w:left="182"/>
              <w:textAlignment w:val="baseline"/>
              <w:rPr>
                <w:sz w:val="20"/>
                <w:szCs w:val="20"/>
              </w:rPr>
            </w:pPr>
          </w:p>
          <w:p w14:paraId="11D57A47" w14:textId="77777777" w:rsidR="00B9372D" w:rsidRDefault="00B9372D" w:rsidP="00B9372D">
            <w:pPr>
              <w:suppressAutoHyphens/>
              <w:autoSpaceDN w:val="0"/>
              <w:spacing w:after="240" w:line="288" w:lineRule="auto"/>
              <w:ind w:left="182"/>
              <w:textAlignment w:val="baseline"/>
              <w:rPr>
                <w:sz w:val="20"/>
                <w:szCs w:val="20"/>
              </w:rPr>
            </w:pPr>
          </w:p>
          <w:p w14:paraId="45C0B33C" w14:textId="77777777" w:rsidR="00B9372D" w:rsidRDefault="00B9372D" w:rsidP="00B9372D">
            <w:pPr>
              <w:suppressAutoHyphens/>
              <w:autoSpaceDN w:val="0"/>
              <w:spacing w:after="240" w:line="288" w:lineRule="auto"/>
              <w:ind w:left="182"/>
              <w:textAlignment w:val="baseline"/>
              <w:rPr>
                <w:sz w:val="20"/>
                <w:szCs w:val="20"/>
              </w:rPr>
            </w:pPr>
          </w:p>
          <w:p w14:paraId="0CA8DC8B" w14:textId="77777777" w:rsidR="00B9372D" w:rsidRDefault="00B9372D" w:rsidP="00B9372D">
            <w:pPr>
              <w:suppressAutoHyphens/>
              <w:autoSpaceDN w:val="0"/>
              <w:spacing w:after="240" w:line="288" w:lineRule="auto"/>
              <w:ind w:left="182"/>
              <w:textAlignment w:val="baseline"/>
              <w:rPr>
                <w:sz w:val="20"/>
                <w:szCs w:val="20"/>
              </w:rPr>
            </w:pPr>
          </w:p>
          <w:p w14:paraId="45216882" w14:textId="77777777" w:rsidR="00B9372D" w:rsidRDefault="00B9372D" w:rsidP="00B9372D">
            <w:pPr>
              <w:suppressAutoHyphens/>
              <w:autoSpaceDN w:val="0"/>
              <w:spacing w:after="240" w:line="288" w:lineRule="auto"/>
              <w:ind w:left="182"/>
              <w:textAlignment w:val="baseline"/>
              <w:rPr>
                <w:sz w:val="20"/>
                <w:szCs w:val="20"/>
              </w:rPr>
            </w:pPr>
          </w:p>
          <w:p w14:paraId="2DB31CEB" w14:textId="77777777" w:rsidR="00B9372D" w:rsidRDefault="00B9372D" w:rsidP="00B9372D">
            <w:pPr>
              <w:suppressAutoHyphens/>
              <w:autoSpaceDN w:val="0"/>
              <w:spacing w:after="240" w:line="288" w:lineRule="auto"/>
              <w:ind w:left="182"/>
              <w:textAlignment w:val="baseline"/>
              <w:rPr>
                <w:sz w:val="20"/>
                <w:szCs w:val="20"/>
              </w:rPr>
            </w:pPr>
          </w:p>
          <w:p w14:paraId="4B69271B" w14:textId="77777777" w:rsidR="00B9372D" w:rsidRDefault="00B9372D" w:rsidP="00B9372D">
            <w:pPr>
              <w:suppressAutoHyphens/>
              <w:autoSpaceDN w:val="0"/>
              <w:spacing w:after="240" w:line="288" w:lineRule="auto"/>
              <w:ind w:left="182"/>
              <w:textAlignment w:val="baseline"/>
              <w:rPr>
                <w:sz w:val="20"/>
                <w:szCs w:val="20"/>
              </w:rPr>
            </w:pPr>
          </w:p>
          <w:p w14:paraId="1C0E1871" w14:textId="77777777" w:rsidR="00B9372D" w:rsidRDefault="00B9372D" w:rsidP="00B9372D">
            <w:pPr>
              <w:suppressAutoHyphens/>
              <w:autoSpaceDN w:val="0"/>
              <w:spacing w:after="240" w:line="288" w:lineRule="auto"/>
              <w:ind w:left="182"/>
              <w:textAlignment w:val="baseline"/>
              <w:rPr>
                <w:sz w:val="20"/>
                <w:szCs w:val="20"/>
              </w:rPr>
            </w:pPr>
          </w:p>
          <w:p w14:paraId="63CC7486" w14:textId="77777777" w:rsidR="00B9372D" w:rsidRDefault="00B9372D" w:rsidP="00B9372D">
            <w:pPr>
              <w:suppressAutoHyphens/>
              <w:autoSpaceDN w:val="0"/>
              <w:spacing w:after="240" w:line="288" w:lineRule="auto"/>
              <w:ind w:left="182"/>
              <w:textAlignment w:val="baseline"/>
              <w:rPr>
                <w:sz w:val="20"/>
                <w:szCs w:val="20"/>
              </w:rPr>
            </w:pPr>
          </w:p>
          <w:p w14:paraId="359F31D7" w14:textId="77777777" w:rsidR="00B9372D" w:rsidRDefault="00B9372D" w:rsidP="00B9372D">
            <w:pPr>
              <w:suppressAutoHyphens/>
              <w:autoSpaceDN w:val="0"/>
              <w:spacing w:after="240" w:line="288" w:lineRule="auto"/>
              <w:ind w:left="182"/>
              <w:textAlignment w:val="baseline"/>
              <w:rPr>
                <w:sz w:val="20"/>
                <w:szCs w:val="20"/>
              </w:rPr>
            </w:pPr>
          </w:p>
          <w:p w14:paraId="3747D3EE" w14:textId="77777777" w:rsidR="00B9372D" w:rsidRDefault="00B9372D" w:rsidP="00B9372D">
            <w:pPr>
              <w:suppressAutoHyphens/>
              <w:autoSpaceDN w:val="0"/>
              <w:spacing w:after="240" w:line="288" w:lineRule="auto"/>
              <w:ind w:left="182"/>
              <w:textAlignment w:val="baseline"/>
              <w:rPr>
                <w:sz w:val="20"/>
                <w:szCs w:val="20"/>
              </w:rPr>
            </w:pPr>
          </w:p>
          <w:p w14:paraId="599A2E98" w14:textId="77777777" w:rsidR="00B9372D" w:rsidRDefault="00B9372D" w:rsidP="00B9372D">
            <w:pPr>
              <w:suppressAutoHyphens/>
              <w:autoSpaceDN w:val="0"/>
              <w:spacing w:after="240" w:line="288" w:lineRule="auto"/>
              <w:ind w:left="182"/>
              <w:textAlignment w:val="baseline"/>
              <w:rPr>
                <w:sz w:val="20"/>
                <w:szCs w:val="20"/>
              </w:rPr>
            </w:pPr>
          </w:p>
          <w:p w14:paraId="0AFA74F5" w14:textId="77777777" w:rsidR="00B9372D" w:rsidRDefault="00B9372D" w:rsidP="00B9372D">
            <w:pPr>
              <w:suppressAutoHyphens/>
              <w:autoSpaceDN w:val="0"/>
              <w:spacing w:after="240" w:line="288" w:lineRule="auto"/>
              <w:ind w:left="182"/>
              <w:textAlignment w:val="baseline"/>
              <w:rPr>
                <w:sz w:val="20"/>
                <w:szCs w:val="20"/>
              </w:rPr>
            </w:pPr>
          </w:p>
          <w:p w14:paraId="45659885" w14:textId="77777777" w:rsidR="00B9372D" w:rsidRDefault="00B9372D" w:rsidP="00B9372D">
            <w:pPr>
              <w:suppressAutoHyphens/>
              <w:autoSpaceDN w:val="0"/>
              <w:spacing w:after="240" w:line="288" w:lineRule="auto"/>
              <w:ind w:left="182"/>
              <w:textAlignment w:val="baseline"/>
              <w:rPr>
                <w:sz w:val="20"/>
                <w:szCs w:val="20"/>
              </w:rPr>
            </w:pPr>
          </w:p>
          <w:p w14:paraId="65990506" w14:textId="77777777" w:rsidR="00B9372D" w:rsidRDefault="00B9372D" w:rsidP="00B9372D">
            <w:pPr>
              <w:suppressAutoHyphens/>
              <w:autoSpaceDN w:val="0"/>
              <w:spacing w:after="240" w:line="288" w:lineRule="auto"/>
              <w:ind w:left="182"/>
              <w:textAlignment w:val="baseline"/>
              <w:rPr>
                <w:sz w:val="20"/>
                <w:szCs w:val="20"/>
              </w:rPr>
            </w:pPr>
          </w:p>
          <w:p w14:paraId="3A62A7CC" w14:textId="77777777" w:rsidR="00B9372D" w:rsidRDefault="00B9372D" w:rsidP="00B9372D">
            <w:pPr>
              <w:suppressAutoHyphens/>
              <w:autoSpaceDN w:val="0"/>
              <w:spacing w:after="240" w:line="288" w:lineRule="auto"/>
              <w:ind w:left="182"/>
              <w:textAlignment w:val="baseline"/>
              <w:rPr>
                <w:sz w:val="20"/>
                <w:szCs w:val="20"/>
              </w:rPr>
            </w:pPr>
          </w:p>
          <w:p w14:paraId="75CC172C" w14:textId="77777777" w:rsidR="00B9372D" w:rsidRDefault="00B9372D" w:rsidP="00B9372D">
            <w:pPr>
              <w:suppressAutoHyphens/>
              <w:autoSpaceDN w:val="0"/>
              <w:spacing w:after="240" w:line="288" w:lineRule="auto"/>
              <w:ind w:left="182"/>
              <w:textAlignment w:val="baseline"/>
              <w:rPr>
                <w:sz w:val="20"/>
                <w:szCs w:val="20"/>
              </w:rPr>
            </w:pPr>
          </w:p>
          <w:p w14:paraId="31A1D990" w14:textId="77777777" w:rsidR="00B9372D" w:rsidRDefault="00B9372D" w:rsidP="00B9372D">
            <w:pPr>
              <w:suppressAutoHyphens/>
              <w:autoSpaceDN w:val="0"/>
              <w:spacing w:after="240" w:line="288" w:lineRule="auto"/>
              <w:ind w:left="182"/>
              <w:textAlignment w:val="baseline"/>
              <w:rPr>
                <w:sz w:val="20"/>
                <w:szCs w:val="20"/>
              </w:rPr>
            </w:pPr>
          </w:p>
          <w:p w14:paraId="2924366A" w14:textId="77777777" w:rsidR="00B9372D" w:rsidRDefault="00B9372D" w:rsidP="00B9372D">
            <w:pPr>
              <w:suppressAutoHyphens/>
              <w:autoSpaceDN w:val="0"/>
              <w:spacing w:after="240" w:line="288" w:lineRule="auto"/>
              <w:ind w:left="182"/>
              <w:textAlignment w:val="baseline"/>
              <w:rPr>
                <w:sz w:val="20"/>
                <w:szCs w:val="20"/>
              </w:rPr>
            </w:pPr>
          </w:p>
          <w:p w14:paraId="6D4856D3" w14:textId="77777777" w:rsidR="00B9372D" w:rsidRDefault="00B9372D" w:rsidP="00B9372D">
            <w:pPr>
              <w:suppressAutoHyphens/>
              <w:autoSpaceDN w:val="0"/>
              <w:spacing w:after="240" w:line="288" w:lineRule="auto"/>
              <w:ind w:left="182"/>
              <w:textAlignment w:val="baseline"/>
              <w:rPr>
                <w:sz w:val="20"/>
                <w:szCs w:val="20"/>
              </w:rPr>
            </w:pPr>
          </w:p>
          <w:p w14:paraId="0B37C016" w14:textId="77777777" w:rsidR="00B9372D" w:rsidRDefault="00B9372D" w:rsidP="00B9372D">
            <w:pPr>
              <w:suppressAutoHyphens/>
              <w:autoSpaceDN w:val="0"/>
              <w:spacing w:after="240" w:line="288" w:lineRule="auto"/>
              <w:ind w:left="182"/>
              <w:textAlignment w:val="baseline"/>
              <w:rPr>
                <w:sz w:val="20"/>
                <w:szCs w:val="20"/>
              </w:rPr>
            </w:pPr>
          </w:p>
          <w:p w14:paraId="74D0C0F7" w14:textId="77777777" w:rsidR="00B9372D" w:rsidRDefault="00B9372D" w:rsidP="00B9372D">
            <w:pPr>
              <w:suppressAutoHyphens/>
              <w:autoSpaceDN w:val="0"/>
              <w:spacing w:after="240" w:line="288" w:lineRule="auto"/>
              <w:ind w:left="182"/>
              <w:textAlignment w:val="baseline"/>
              <w:rPr>
                <w:sz w:val="20"/>
                <w:szCs w:val="20"/>
              </w:rPr>
            </w:pPr>
          </w:p>
          <w:p w14:paraId="0787ADAF" w14:textId="77777777" w:rsidR="00B9372D" w:rsidRDefault="00B9372D" w:rsidP="00B9372D">
            <w:pPr>
              <w:suppressAutoHyphens/>
              <w:autoSpaceDN w:val="0"/>
              <w:spacing w:after="240" w:line="288" w:lineRule="auto"/>
              <w:ind w:left="182"/>
              <w:textAlignment w:val="baseline"/>
              <w:rPr>
                <w:sz w:val="20"/>
                <w:szCs w:val="20"/>
              </w:rPr>
            </w:pPr>
          </w:p>
          <w:p w14:paraId="7B1EC00D" w14:textId="77777777" w:rsidR="00B9372D" w:rsidRDefault="00B9372D" w:rsidP="00B9372D">
            <w:pPr>
              <w:suppressAutoHyphens/>
              <w:autoSpaceDN w:val="0"/>
              <w:spacing w:after="240" w:line="288" w:lineRule="auto"/>
              <w:ind w:left="182"/>
              <w:textAlignment w:val="baseline"/>
              <w:rPr>
                <w:sz w:val="20"/>
                <w:szCs w:val="20"/>
              </w:rPr>
            </w:pPr>
          </w:p>
          <w:p w14:paraId="65BABCBD" w14:textId="77777777" w:rsidR="00B9372D" w:rsidRDefault="00B9372D" w:rsidP="00B9372D">
            <w:pPr>
              <w:suppressAutoHyphens/>
              <w:autoSpaceDN w:val="0"/>
              <w:spacing w:after="240" w:line="288" w:lineRule="auto"/>
              <w:ind w:left="182"/>
              <w:textAlignment w:val="baseline"/>
              <w:rPr>
                <w:sz w:val="20"/>
                <w:szCs w:val="20"/>
              </w:rPr>
            </w:pPr>
          </w:p>
          <w:p w14:paraId="47E78EFA" w14:textId="77777777" w:rsidR="00B9372D" w:rsidRDefault="00B9372D" w:rsidP="00B9372D">
            <w:pPr>
              <w:suppressAutoHyphens/>
              <w:autoSpaceDN w:val="0"/>
              <w:spacing w:after="240" w:line="288" w:lineRule="auto"/>
              <w:ind w:left="182"/>
              <w:textAlignment w:val="baseline"/>
              <w:rPr>
                <w:sz w:val="20"/>
                <w:szCs w:val="20"/>
              </w:rPr>
            </w:pPr>
          </w:p>
          <w:p w14:paraId="1964F160" w14:textId="77777777" w:rsidR="00B9372D" w:rsidRDefault="00B9372D" w:rsidP="00B9372D">
            <w:pPr>
              <w:suppressAutoHyphens/>
              <w:autoSpaceDN w:val="0"/>
              <w:spacing w:after="240" w:line="288" w:lineRule="auto"/>
              <w:ind w:left="182"/>
              <w:textAlignment w:val="baseline"/>
              <w:rPr>
                <w:sz w:val="20"/>
                <w:szCs w:val="20"/>
              </w:rPr>
            </w:pPr>
          </w:p>
          <w:p w14:paraId="508CC092" w14:textId="77777777" w:rsidR="00B9372D" w:rsidRDefault="00B9372D" w:rsidP="00B9372D">
            <w:pPr>
              <w:suppressAutoHyphens/>
              <w:autoSpaceDN w:val="0"/>
              <w:spacing w:after="240" w:line="288" w:lineRule="auto"/>
              <w:ind w:left="182"/>
              <w:textAlignment w:val="baseline"/>
              <w:rPr>
                <w:sz w:val="20"/>
                <w:szCs w:val="20"/>
              </w:rPr>
            </w:pPr>
          </w:p>
          <w:p w14:paraId="42C492EE" w14:textId="77777777" w:rsidR="00B9372D" w:rsidRDefault="00B9372D" w:rsidP="00B9372D">
            <w:pPr>
              <w:suppressAutoHyphens/>
              <w:autoSpaceDN w:val="0"/>
              <w:spacing w:after="240" w:line="288" w:lineRule="auto"/>
              <w:ind w:left="182"/>
              <w:textAlignment w:val="baseline"/>
              <w:rPr>
                <w:sz w:val="20"/>
                <w:szCs w:val="20"/>
              </w:rPr>
            </w:pPr>
          </w:p>
          <w:p w14:paraId="0A4591E6" w14:textId="77777777" w:rsidR="00B9372D" w:rsidRDefault="00B9372D" w:rsidP="00B9372D">
            <w:pPr>
              <w:suppressAutoHyphens/>
              <w:autoSpaceDN w:val="0"/>
              <w:spacing w:after="240" w:line="288" w:lineRule="auto"/>
              <w:ind w:left="182"/>
              <w:textAlignment w:val="baseline"/>
              <w:rPr>
                <w:sz w:val="20"/>
                <w:szCs w:val="20"/>
              </w:rPr>
            </w:pPr>
          </w:p>
          <w:p w14:paraId="29FAEB70" w14:textId="77777777" w:rsidR="00B9372D" w:rsidRDefault="00B9372D" w:rsidP="00B9372D">
            <w:pPr>
              <w:suppressAutoHyphens/>
              <w:autoSpaceDN w:val="0"/>
              <w:spacing w:after="240" w:line="288" w:lineRule="auto"/>
              <w:ind w:left="182"/>
              <w:textAlignment w:val="baseline"/>
              <w:rPr>
                <w:sz w:val="20"/>
                <w:szCs w:val="20"/>
              </w:rPr>
            </w:pPr>
          </w:p>
          <w:p w14:paraId="1A26FB16" w14:textId="77777777" w:rsidR="00B9372D" w:rsidRDefault="00B9372D" w:rsidP="00B9372D">
            <w:pPr>
              <w:suppressAutoHyphens/>
              <w:autoSpaceDN w:val="0"/>
              <w:spacing w:after="240" w:line="288" w:lineRule="auto"/>
              <w:ind w:left="182"/>
              <w:textAlignment w:val="baseline"/>
              <w:rPr>
                <w:sz w:val="20"/>
                <w:szCs w:val="20"/>
              </w:rPr>
            </w:pPr>
          </w:p>
          <w:p w14:paraId="647B34D6" w14:textId="77777777" w:rsidR="00B9372D" w:rsidRDefault="00B9372D" w:rsidP="00B9372D">
            <w:pPr>
              <w:suppressAutoHyphens/>
              <w:autoSpaceDN w:val="0"/>
              <w:spacing w:after="240" w:line="288" w:lineRule="auto"/>
              <w:ind w:left="182"/>
              <w:textAlignment w:val="baseline"/>
              <w:rPr>
                <w:sz w:val="20"/>
                <w:szCs w:val="20"/>
              </w:rPr>
            </w:pPr>
          </w:p>
          <w:p w14:paraId="65A6D845" w14:textId="77777777" w:rsidR="00B9372D" w:rsidRDefault="00B9372D" w:rsidP="00B9372D">
            <w:pPr>
              <w:suppressAutoHyphens/>
              <w:autoSpaceDN w:val="0"/>
              <w:spacing w:after="240" w:line="288" w:lineRule="auto"/>
              <w:ind w:left="182"/>
              <w:textAlignment w:val="baseline"/>
              <w:rPr>
                <w:sz w:val="20"/>
                <w:szCs w:val="20"/>
              </w:rPr>
            </w:pPr>
          </w:p>
          <w:p w14:paraId="4CC3C9CC" w14:textId="77777777" w:rsidR="00B9372D" w:rsidRDefault="00B9372D" w:rsidP="00B9372D">
            <w:pPr>
              <w:suppressAutoHyphens/>
              <w:autoSpaceDN w:val="0"/>
              <w:spacing w:after="240" w:line="288" w:lineRule="auto"/>
              <w:ind w:left="182"/>
              <w:textAlignment w:val="baseline"/>
              <w:rPr>
                <w:sz w:val="20"/>
                <w:szCs w:val="20"/>
              </w:rPr>
            </w:pPr>
          </w:p>
          <w:p w14:paraId="0E21852F" w14:textId="77777777" w:rsidR="00B9372D" w:rsidRDefault="00B9372D" w:rsidP="00B9372D">
            <w:pPr>
              <w:suppressAutoHyphens/>
              <w:autoSpaceDN w:val="0"/>
              <w:spacing w:after="240" w:line="288" w:lineRule="auto"/>
              <w:ind w:left="182"/>
              <w:textAlignment w:val="baseline"/>
              <w:rPr>
                <w:sz w:val="20"/>
                <w:szCs w:val="20"/>
              </w:rPr>
            </w:pPr>
          </w:p>
          <w:p w14:paraId="36FF0908" w14:textId="77777777" w:rsidR="00B9372D" w:rsidRDefault="00B9372D" w:rsidP="00B9372D">
            <w:pPr>
              <w:suppressAutoHyphens/>
              <w:autoSpaceDN w:val="0"/>
              <w:spacing w:after="240" w:line="288" w:lineRule="auto"/>
              <w:ind w:left="182"/>
              <w:textAlignment w:val="baseline"/>
              <w:rPr>
                <w:sz w:val="20"/>
                <w:szCs w:val="20"/>
              </w:rPr>
            </w:pPr>
          </w:p>
          <w:p w14:paraId="710A5125" w14:textId="77777777" w:rsidR="00B9372D" w:rsidRDefault="00B9372D" w:rsidP="00B9372D">
            <w:pPr>
              <w:suppressAutoHyphens/>
              <w:autoSpaceDN w:val="0"/>
              <w:spacing w:after="240" w:line="288" w:lineRule="auto"/>
              <w:ind w:left="182"/>
              <w:textAlignment w:val="baseline"/>
              <w:rPr>
                <w:sz w:val="20"/>
                <w:szCs w:val="20"/>
              </w:rPr>
            </w:pPr>
          </w:p>
          <w:p w14:paraId="33D7DF18" w14:textId="77777777" w:rsidR="00B9372D" w:rsidRDefault="00B9372D" w:rsidP="00B9372D">
            <w:pPr>
              <w:suppressAutoHyphens/>
              <w:autoSpaceDN w:val="0"/>
              <w:spacing w:after="240" w:line="288" w:lineRule="auto"/>
              <w:ind w:left="182"/>
              <w:textAlignment w:val="baseline"/>
              <w:rPr>
                <w:sz w:val="20"/>
                <w:szCs w:val="20"/>
              </w:rPr>
            </w:pPr>
          </w:p>
          <w:p w14:paraId="7B966FDC" w14:textId="77777777" w:rsidR="00B9372D" w:rsidRDefault="00B9372D" w:rsidP="00B9372D">
            <w:pPr>
              <w:suppressAutoHyphens/>
              <w:autoSpaceDN w:val="0"/>
              <w:spacing w:after="240" w:line="288" w:lineRule="auto"/>
              <w:ind w:left="182"/>
              <w:textAlignment w:val="baseline"/>
              <w:rPr>
                <w:sz w:val="20"/>
                <w:szCs w:val="20"/>
              </w:rPr>
            </w:pPr>
          </w:p>
          <w:p w14:paraId="554E4A73" w14:textId="77777777" w:rsidR="00B9372D" w:rsidRDefault="00B9372D" w:rsidP="00B9372D">
            <w:pPr>
              <w:suppressAutoHyphens/>
              <w:autoSpaceDN w:val="0"/>
              <w:spacing w:after="240" w:line="288" w:lineRule="auto"/>
              <w:ind w:left="182"/>
              <w:textAlignment w:val="baseline"/>
              <w:rPr>
                <w:sz w:val="20"/>
                <w:szCs w:val="20"/>
              </w:rPr>
            </w:pPr>
          </w:p>
          <w:p w14:paraId="378AFD9D" w14:textId="77777777" w:rsidR="00B9372D" w:rsidRDefault="00B9372D" w:rsidP="00B9372D">
            <w:pPr>
              <w:suppressAutoHyphens/>
              <w:autoSpaceDN w:val="0"/>
              <w:spacing w:after="240" w:line="288" w:lineRule="auto"/>
              <w:ind w:left="182"/>
              <w:textAlignment w:val="baseline"/>
              <w:rPr>
                <w:sz w:val="20"/>
                <w:szCs w:val="20"/>
              </w:rPr>
            </w:pPr>
          </w:p>
          <w:p w14:paraId="6A302FB9" w14:textId="77777777" w:rsidR="00B9372D" w:rsidRDefault="00B9372D" w:rsidP="00B9372D">
            <w:pPr>
              <w:suppressAutoHyphens/>
              <w:autoSpaceDN w:val="0"/>
              <w:spacing w:after="240" w:line="288" w:lineRule="auto"/>
              <w:ind w:left="182"/>
              <w:textAlignment w:val="baseline"/>
              <w:rPr>
                <w:sz w:val="20"/>
                <w:szCs w:val="20"/>
              </w:rPr>
            </w:pPr>
          </w:p>
          <w:p w14:paraId="55A3B52E" w14:textId="77777777" w:rsidR="00B9372D" w:rsidRDefault="00B9372D" w:rsidP="00B9372D">
            <w:pPr>
              <w:suppressAutoHyphens/>
              <w:autoSpaceDN w:val="0"/>
              <w:spacing w:after="240" w:line="288" w:lineRule="auto"/>
              <w:ind w:left="182"/>
              <w:textAlignment w:val="baseline"/>
              <w:rPr>
                <w:sz w:val="20"/>
                <w:szCs w:val="20"/>
              </w:rPr>
            </w:pPr>
          </w:p>
          <w:p w14:paraId="046A91E9" w14:textId="77777777" w:rsidR="00B9372D" w:rsidRDefault="00B9372D" w:rsidP="00B9372D">
            <w:pPr>
              <w:suppressAutoHyphens/>
              <w:autoSpaceDN w:val="0"/>
              <w:spacing w:after="240" w:line="288" w:lineRule="auto"/>
              <w:ind w:left="182"/>
              <w:textAlignment w:val="baseline"/>
              <w:rPr>
                <w:sz w:val="20"/>
                <w:szCs w:val="20"/>
              </w:rPr>
            </w:pPr>
          </w:p>
          <w:p w14:paraId="076C5637" w14:textId="77777777" w:rsidR="00B9372D" w:rsidRDefault="00B9372D" w:rsidP="00B9372D">
            <w:pPr>
              <w:suppressAutoHyphens/>
              <w:autoSpaceDN w:val="0"/>
              <w:spacing w:after="240" w:line="288" w:lineRule="auto"/>
              <w:ind w:left="182"/>
              <w:textAlignment w:val="baseline"/>
              <w:rPr>
                <w:sz w:val="20"/>
                <w:szCs w:val="20"/>
              </w:rPr>
            </w:pPr>
          </w:p>
          <w:p w14:paraId="623422CB" w14:textId="77777777" w:rsidR="00B9372D" w:rsidRDefault="00065A09" w:rsidP="00065A09">
            <w:pPr>
              <w:pStyle w:val="ListParagraph"/>
              <w:numPr>
                <w:ilvl w:val="0"/>
                <w:numId w:val="2"/>
              </w:numPr>
              <w:suppressAutoHyphens/>
              <w:autoSpaceDN w:val="0"/>
              <w:spacing w:after="240" w:line="288" w:lineRule="auto"/>
              <w:ind w:left="324" w:firstLine="0"/>
              <w:textAlignment w:val="baseline"/>
              <w:rPr>
                <w:color w:val="0000FF"/>
                <w:sz w:val="20"/>
                <w:szCs w:val="20"/>
              </w:rPr>
            </w:pPr>
            <w:r w:rsidRPr="00065A09">
              <w:rPr>
                <w:color w:val="0000FF"/>
                <w:sz w:val="20"/>
                <w:szCs w:val="20"/>
              </w:rPr>
              <w:t>An allocated named senior HR Business Partner</w:t>
            </w:r>
          </w:p>
          <w:p w14:paraId="0527A309" w14:textId="77777777" w:rsidR="00065A09" w:rsidRPr="00065A09" w:rsidRDefault="00065A09" w:rsidP="00065A09">
            <w:pPr>
              <w:pStyle w:val="ListParagraph"/>
              <w:numPr>
                <w:ilvl w:val="0"/>
                <w:numId w:val="2"/>
              </w:numPr>
              <w:suppressAutoHyphens/>
              <w:autoSpaceDN w:val="0"/>
              <w:spacing w:after="240" w:line="288" w:lineRule="auto"/>
              <w:ind w:left="324" w:firstLine="0"/>
              <w:textAlignment w:val="baseline"/>
              <w:rPr>
                <w:color w:val="0000FF"/>
                <w:sz w:val="20"/>
                <w:szCs w:val="20"/>
              </w:rPr>
            </w:pPr>
            <w:r w:rsidRPr="00065A09">
              <w:rPr>
                <w:color w:val="0000FF"/>
                <w:sz w:val="20"/>
                <w:szCs w:val="20"/>
              </w:rPr>
              <w:t>Support for all casework including independent investigations, conciliation and management support in negotiations with staff representatives</w:t>
            </w:r>
          </w:p>
          <w:p w14:paraId="5CA64937" w14:textId="77777777" w:rsidR="00065A09" w:rsidRDefault="00065A09" w:rsidP="00065A09">
            <w:pPr>
              <w:pStyle w:val="ListParagraph"/>
              <w:numPr>
                <w:ilvl w:val="0"/>
                <w:numId w:val="2"/>
              </w:numPr>
              <w:suppressAutoHyphens/>
              <w:autoSpaceDN w:val="0"/>
              <w:spacing w:after="240" w:line="288" w:lineRule="auto"/>
              <w:ind w:left="324" w:firstLine="0"/>
              <w:textAlignment w:val="baseline"/>
              <w:rPr>
                <w:color w:val="0000FF"/>
                <w:sz w:val="20"/>
                <w:szCs w:val="20"/>
              </w:rPr>
            </w:pPr>
            <w:r>
              <w:rPr>
                <w:color w:val="0000FF"/>
                <w:sz w:val="20"/>
                <w:szCs w:val="20"/>
              </w:rPr>
              <w:t>Participation in any formal hearings under disciplinary, grievance, capability, sickness absence and redundancy procedures.</w:t>
            </w:r>
          </w:p>
          <w:p w14:paraId="72539E9D" w14:textId="77777777" w:rsidR="00065A09" w:rsidRPr="00065A09" w:rsidRDefault="00065A09" w:rsidP="00065A09">
            <w:pPr>
              <w:pStyle w:val="ListParagraph"/>
              <w:numPr>
                <w:ilvl w:val="0"/>
                <w:numId w:val="2"/>
              </w:numPr>
              <w:suppressAutoHyphens/>
              <w:autoSpaceDN w:val="0"/>
              <w:spacing w:after="240" w:line="288" w:lineRule="auto"/>
              <w:ind w:left="324" w:firstLine="0"/>
              <w:textAlignment w:val="baseline"/>
              <w:rPr>
                <w:color w:val="0000FF"/>
                <w:sz w:val="20"/>
                <w:szCs w:val="20"/>
              </w:rPr>
            </w:pPr>
            <w:r>
              <w:rPr>
                <w:color w:val="0000FF"/>
                <w:sz w:val="20"/>
                <w:szCs w:val="20"/>
              </w:rPr>
              <w:t xml:space="preserve">Complex issues dealt with at no additional charge </w:t>
            </w:r>
          </w:p>
          <w:p w14:paraId="0CF8F2DC" w14:textId="77777777" w:rsidR="00065A09" w:rsidRPr="00460D5C" w:rsidRDefault="00065A09" w:rsidP="00460D5C">
            <w:pPr>
              <w:suppressAutoHyphens/>
              <w:autoSpaceDN w:val="0"/>
              <w:spacing w:after="240" w:line="288" w:lineRule="auto"/>
              <w:ind w:left="324"/>
              <w:textAlignment w:val="baseline"/>
              <w:rPr>
                <w:sz w:val="20"/>
                <w:szCs w:val="20"/>
              </w:rPr>
            </w:pPr>
          </w:p>
          <w:p w14:paraId="4589A548" w14:textId="77777777" w:rsidR="00065A09" w:rsidRDefault="00065A09" w:rsidP="00B9372D">
            <w:pPr>
              <w:suppressAutoHyphens/>
              <w:autoSpaceDN w:val="0"/>
              <w:spacing w:after="240" w:line="288" w:lineRule="auto"/>
              <w:ind w:left="182"/>
              <w:textAlignment w:val="baseline"/>
              <w:rPr>
                <w:sz w:val="20"/>
                <w:szCs w:val="20"/>
              </w:rPr>
            </w:pPr>
          </w:p>
          <w:p w14:paraId="4C96A04F" w14:textId="77777777" w:rsidR="00B9372D" w:rsidRDefault="00B9372D" w:rsidP="00B9372D">
            <w:pPr>
              <w:suppressAutoHyphens/>
              <w:autoSpaceDN w:val="0"/>
              <w:spacing w:after="240" w:line="288" w:lineRule="auto"/>
              <w:ind w:left="182"/>
              <w:textAlignment w:val="baseline"/>
              <w:rPr>
                <w:sz w:val="20"/>
                <w:szCs w:val="20"/>
              </w:rPr>
            </w:pPr>
          </w:p>
          <w:p w14:paraId="4990D8C8" w14:textId="77777777" w:rsidR="00B9372D" w:rsidRDefault="00B9372D" w:rsidP="00B9372D">
            <w:pPr>
              <w:suppressAutoHyphens/>
              <w:autoSpaceDN w:val="0"/>
              <w:spacing w:after="240" w:line="288" w:lineRule="auto"/>
              <w:ind w:left="182"/>
              <w:textAlignment w:val="baseline"/>
              <w:rPr>
                <w:sz w:val="20"/>
                <w:szCs w:val="20"/>
              </w:rPr>
            </w:pPr>
          </w:p>
          <w:p w14:paraId="54D94194" w14:textId="77777777" w:rsidR="00B9372D" w:rsidRDefault="00B9372D" w:rsidP="00B9372D">
            <w:pPr>
              <w:suppressAutoHyphens/>
              <w:autoSpaceDN w:val="0"/>
              <w:spacing w:after="240" w:line="288" w:lineRule="auto"/>
              <w:ind w:left="182"/>
              <w:textAlignment w:val="baseline"/>
              <w:rPr>
                <w:sz w:val="20"/>
                <w:szCs w:val="20"/>
              </w:rPr>
            </w:pPr>
          </w:p>
          <w:p w14:paraId="2DB5AB33" w14:textId="77777777" w:rsidR="00B9372D" w:rsidRDefault="00B9372D" w:rsidP="00B9372D">
            <w:pPr>
              <w:suppressAutoHyphens/>
              <w:autoSpaceDN w:val="0"/>
              <w:spacing w:after="240" w:line="288" w:lineRule="auto"/>
              <w:ind w:left="182"/>
              <w:textAlignment w:val="baseline"/>
              <w:rPr>
                <w:sz w:val="20"/>
                <w:szCs w:val="20"/>
              </w:rPr>
            </w:pPr>
          </w:p>
          <w:p w14:paraId="2D75949A" w14:textId="77777777" w:rsidR="00B9372D" w:rsidRDefault="00B9372D" w:rsidP="00B9372D">
            <w:pPr>
              <w:suppressAutoHyphens/>
              <w:autoSpaceDN w:val="0"/>
              <w:spacing w:after="240" w:line="288" w:lineRule="auto"/>
              <w:ind w:left="182"/>
              <w:textAlignment w:val="baseline"/>
              <w:rPr>
                <w:sz w:val="20"/>
                <w:szCs w:val="20"/>
              </w:rPr>
            </w:pPr>
          </w:p>
          <w:p w14:paraId="12D29FF4" w14:textId="77777777" w:rsidR="00B9372D" w:rsidRDefault="00B9372D" w:rsidP="00B9372D">
            <w:pPr>
              <w:suppressAutoHyphens/>
              <w:autoSpaceDN w:val="0"/>
              <w:spacing w:after="240" w:line="288" w:lineRule="auto"/>
              <w:ind w:left="182"/>
              <w:textAlignment w:val="baseline"/>
              <w:rPr>
                <w:sz w:val="20"/>
                <w:szCs w:val="20"/>
              </w:rPr>
            </w:pPr>
          </w:p>
          <w:p w14:paraId="354F1C79" w14:textId="77777777" w:rsidR="00B9372D" w:rsidRDefault="00B9372D" w:rsidP="00B9372D">
            <w:pPr>
              <w:suppressAutoHyphens/>
              <w:autoSpaceDN w:val="0"/>
              <w:spacing w:after="240" w:line="288" w:lineRule="auto"/>
              <w:ind w:left="182"/>
              <w:textAlignment w:val="baseline"/>
              <w:rPr>
                <w:sz w:val="20"/>
                <w:szCs w:val="20"/>
              </w:rPr>
            </w:pPr>
          </w:p>
          <w:p w14:paraId="370416B7" w14:textId="77777777" w:rsidR="00B9372D" w:rsidRDefault="00B9372D" w:rsidP="00B9372D">
            <w:pPr>
              <w:suppressAutoHyphens/>
              <w:autoSpaceDN w:val="0"/>
              <w:spacing w:after="240" w:line="288" w:lineRule="auto"/>
              <w:ind w:left="182"/>
              <w:textAlignment w:val="baseline"/>
              <w:rPr>
                <w:sz w:val="20"/>
                <w:szCs w:val="20"/>
              </w:rPr>
            </w:pPr>
          </w:p>
          <w:p w14:paraId="32E82C45" w14:textId="77777777" w:rsidR="00B9372D" w:rsidRDefault="00B9372D" w:rsidP="00B9372D">
            <w:pPr>
              <w:suppressAutoHyphens/>
              <w:autoSpaceDN w:val="0"/>
              <w:spacing w:after="240" w:line="288" w:lineRule="auto"/>
              <w:ind w:left="182"/>
              <w:textAlignment w:val="baseline"/>
              <w:rPr>
                <w:sz w:val="20"/>
                <w:szCs w:val="20"/>
              </w:rPr>
            </w:pPr>
          </w:p>
          <w:p w14:paraId="0FF718FA" w14:textId="77777777" w:rsidR="00B9372D" w:rsidRDefault="00B9372D" w:rsidP="00B9372D">
            <w:pPr>
              <w:suppressAutoHyphens/>
              <w:autoSpaceDN w:val="0"/>
              <w:spacing w:after="240" w:line="288" w:lineRule="auto"/>
              <w:ind w:left="182"/>
              <w:textAlignment w:val="baseline"/>
              <w:rPr>
                <w:sz w:val="20"/>
                <w:szCs w:val="20"/>
              </w:rPr>
            </w:pPr>
          </w:p>
          <w:p w14:paraId="1585F45B" w14:textId="77777777" w:rsidR="00B9372D" w:rsidRDefault="00B9372D" w:rsidP="00B9372D">
            <w:pPr>
              <w:suppressAutoHyphens/>
              <w:autoSpaceDN w:val="0"/>
              <w:spacing w:after="240" w:line="288" w:lineRule="auto"/>
              <w:ind w:left="182"/>
              <w:textAlignment w:val="baseline"/>
              <w:rPr>
                <w:sz w:val="20"/>
                <w:szCs w:val="20"/>
              </w:rPr>
            </w:pPr>
          </w:p>
          <w:p w14:paraId="4EFC101D" w14:textId="77777777" w:rsidR="00B9372D" w:rsidRDefault="00B9372D" w:rsidP="00B9372D">
            <w:pPr>
              <w:suppressAutoHyphens/>
              <w:autoSpaceDN w:val="0"/>
              <w:spacing w:after="240" w:line="288" w:lineRule="auto"/>
              <w:ind w:left="182"/>
              <w:textAlignment w:val="baseline"/>
              <w:rPr>
                <w:sz w:val="20"/>
                <w:szCs w:val="20"/>
              </w:rPr>
            </w:pPr>
          </w:p>
          <w:p w14:paraId="37030632" w14:textId="77777777" w:rsidR="00B9372D" w:rsidRDefault="00B9372D" w:rsidP="00B9372D">
            <w:pPr>
              <w:suppressAutoHyphens/>
              <w:autoSpaceDN w:val="0"/>
              <w:spacing w:after="240" w:line="288" w:lineRule="auto"/>
              <w:ind w:left="182"/>
              <w:textAlignment w:val="baseline"/>
              <w:rPr>
                <w:sz w:val="20"/>
                <w:szCs w:val="20"/>
              </w:rPr>
            </w:pPr>
          </w:p>
          <w:p w14:paraId="0A1187F4" w14:textId="77777777" w:rsidR="00B9372D" w:rsidRDefault="00B9372D" w:rsidP="00B9372D">
            <w:pPr>
              <w:suppressAutoHyphens/>
              <w:autoSpaceDN w:val="0"/>
              <w:spacing w:after="240" w:line="288" w:lineRule="auto"/>
              <w:ind w:left="182"/>
              <w:textAlignment w:val="baseline"/>
              <w:rPr>
                <w:sz w:val="20"/>
                <w:szCs w:val="20"/>
              </w:rPr>
            </w:pPr>
          </w:p>
          <w:p w14:paraId="5D9962AC" w14:textId="77777777" w:rsidR="00B9372D" w:rsidRDefault="00B9372D" w:rsidP="00B9372D">
            <w:pPr>
              <w:suppressAutoHyphens/>
              <w:autoSpaceDN w:val="0"/>
              <w:spacing w:after="240" w:line="288" w:lineRule="auto"/>
              <w:ind w:left="182"/>
              <w:textAlignment w:val="baseline"/>
              <w:rPr>
                <w:sz w:val="20"/>
                <w:szCs w:val="20"/>
              </w:rPr>
            </w:pPr>
          </w:p>
          <w:p w14:paraId="606B41D1" w14:textId="77777777" w:rsidR="00B9372D" w:rsidRDefault="00B9372D" w:rsidP="00B9372D">
            <w:pPr>
              <w:suppressAutoHyphens/>
              <w:autoSpaceDN w:val="0"/>
              <w:spacing w:after="240" w:line="288" w:lineRule="auto"/>
              <w:ind w:left="182"/>
              <w:textAlignment w:val="baseline"/>
              <w:rPr>
                <w:sz w:val="20"/>
                <w:szCs w:val="20"/>
              </w:rPr>
            </w:pPr>
          </w:p>
          <w:p w14:paraId="0DC8C6E5" w14:textId="77777777" w:rsidR="00B9372D" w:rsidRDefault="00B9372D" w:rsidP="00B9372D">
            <w:pPr>
              <w:suppressAutoHyphens/>
              <w:autoSpaceDN w:val="0"/>
              <w:spacing w:after="240" w:line="288" w:lineRule="auto"/>
              <w:ind w:left="182"/>
              <w:textAlignment w:val="baseline"/>
              <w:rPr>
                <w:sz w:val="20"/>
                <w:szCs w:val="20"/>
              </w:rPr>
            </w:pPr>
          </w:p>
          <w:p w14:paraId="6A82FC1B" w14:textId="77777777" w:rsidR="00B9372D" w:rsidRDefault="00B9372D" w:rsidP="00B9372D">
            <w:pPr>
              <w:suppressAutoHyphens/>
              <w:autoSpaceDN w:val="0"/>
              <w:spacing w:after="240" w:line="288" w:lineRule="auto"/>
              <w:ind w:left="182"/>
              <w:textAlignment w:val="baseline"/>
              <w:rPr>
                <w:sz w:val="20"/>
                <w:szCs w:val="20"/>
              </w:rPr>
            </w:pPr>
          </w:p>
          <w:p w14:paraId="3E0E8B80" w14:textId="77777777" w:rsidR="00B9372D" w:rsidRDefault="00B9372D" w:rsidP="00B9372D">
            <w:pPr>
              <w:suppressAutoHyphens/>
              <w:autoSpaceDN w:val="0"/>
              <w:spacing w:after="240" w:line="288" w:lineRule="auto"/>
              <w:ind w:left="182"/>
              <w:textAlignment w:val="baseline"/>
              <w:rPr>
                <w:sz w:val="20"/>
                <w:szCs w:val="20"/>
              </w:rPr>
            </w:pPr>
          </w:p>
          <w:p w14:paraId="4F0A725C" w14:textId="77777777" w:rsidR="00B9372D" w:rsidRDefault="00B9372D" w:rsidP="00B9372D">
            <w:pPr>
              <w:suppressAutoHyphens/>
              <w:autoSpaceDN w:val="0"/>
              <w:spacing w:after="240" w:line="288" w:lineRule="auto"/>
              <w:ind w:left="182"/>
              <w:textAlignment w:val="baseline"/>
              <w:rPr>
                <w:sz w:val="20"/>
                <w:szCs w:val="20"/>
              </w:rPr>
            </w:pPr>
          </w:p>
          <w:p w14:paraId="5ED20A7D" w14:textId="77777777" w:rsidR="00B9372D" w:rsidRDefault="00B9372D" w:rsidP="00B9372D">
            <w:pPr>
              <w:suppressAutoHyphens/>
              <w:autoSpaceDN w:val="0"/>
              <w:spacing w:after="240" w:line="288" w:lineRule="auto"/>
              <w:ind w:left="182"/>
              <w:textAlignment w:val="baseline"/>
              <w:rPr>
                <w:sz w:val="20"/>
                <w:szCs w:val="20"/>
              </w:rPr>
            </w:pPr>
          </w:p>
          <w:p w14:paraId="3AE939CC" w14:textId="77777777" w:rsidR="00B9372D" w:rsidRDefault="00B9372D" w:rsidP="00B9372D">
            <w:pPr>
              <w:suppressAutoHyphens/>
              <w:autoSpaceDN w:val="0"/>
              <w:spacing w:after="240" w:line="288" w:lineRule="auto"/>
              <w:ind w:left="182"/>
              <w:textAlignment w:val="baseline"/>
              <w:rPr>
                <w:sz w:val="20"/>
                <w:szCs w:val="20"/>
              </w:rPr>
            </w:pPr>
          </w:p>
          <w:p w14:paraId="205B1F87" w14:textId="77777777" w:rsidR="00B9372D" w:rsidRDefault="00B9372D" w:rsidP="00B9372D">
            <w:pPr>
              <w:suppressAutoHyphens/>
              <w:autoSpaceDN w:val="0"/>
              <w:spacing w:after="240" w:line="288" w:lineRule="auto"/>
              <w:ind w:left="182"/>
              <w:textAlignment w:val="baseline"/>
              <w:rPr>
                <w:sz w:val="20"/>
                <w:szCs w:val="20"/>
              </w:rPr>
            </w:pPr>
          </w:p>
          <w:p w14:paraId="62D53E68" w14:textId="77777777" w:rsidR="00B9372D" w:rsidRDefault="00B9372D" w:rsidP="00B9372D">
            <w:pPr>
              <w:suppressAutoHyphens/>
              <w:autoSpaceDN w:val="0"/>
              <w:spacing w:after="240" w:line="288" w:lineRule="auto"/>
              <w:ind w:left="182"/>
              <w:textAlignment w:val="baseline"/>
              <w:rPr>
                <w:sz w:val="20"/>
                <w:szCs w:val="20"/>
              </w:rPr>
            </w:pPr>
          </w:p>
          <w:p w14:paraId="29C7F6BF" w14:textId="77777777" w:rsidR="00B9372D" w:rsidRDefault="00B9372D" w:rsidP="00B9372D">
            <w:pPr>
              <w:suppressAutoHyphens/>
              <w:autoSpaceDN w:val="0"/>
              <w:spacing w:after="240" w:line="288" w:lineRule="auto"/>
              <w:ind w:left="182"/>
              <w:textAlignment w:val="baseline"/>
              <w:rPr>
                <w:sz w:val="20"/>
                <w:szCs w:val="20"/>
              </w:rPr>
            </w:pPr>
          </w:p>
          <w:p w14:paraId="7751C47E" w14:textId="77777777" w:rsidR="00B9372D" w:rsidRDefault="00B9372D" w:rsidP="00B9372D">
            <w:pPr>
              <w:suppressAutoHyphens/>
              <w:autoSpaceDN w:val="0"/>
              <w:spacing w:after="240" w:line="288" w:lineRule="auto"/>
              <w:ind w:left="182"/>
              <w:textAlignment w:val="baseline"/>
              <w:rPr>
                <w:sz w:val="20"/>
                <w:szCs w:val="20"/>
              </w:rPr>
            </w:pPr>
          </w:p>
          <w:p w14:paraId="16EBFE14" w14:textId="77777777" w:rsidR="00B9372D" w:rsidRDefault="00B9372D" w:rsidP="00B9372D">
            <w:pPr>
              <w:suppressAutoHyphens/>
              <w:autoSpaceDN w:val="0"/>
              <w:spacing w:after="240" w:line="288" w:lineRule="auto"/>
              <w:ind w:left="182"/>
              <w:textAlignment w:val="baseline"/>
              <w:rPr>
                <w:sz w:val="20"/>
                <w:szCs w:val="20"/>
              </w:rPr>
            </w:pPr>
          </w:p>
          <w:p w14:paraId="767EF2BE" w14:textId="77777777" w:rsidR="00B9372D" w:rsidRDefault="00B9372D" w:rsidP="00B9372D">
            <w:pPr>
              <w:suppressAutoHyphens/>
              <w:autoSpaceDN w:val="0"/>
              <w:spacing w:after="240" w:line="288" w:lineRule="auto"/>
              <w:ind w:left="182"/>
              <w:textAlignment w:val="baseline"/>
              <w:rPr>
                <w:sz w:val="20"/>
                <w:szCs w:val="20"/>
              </w:rPr>
            </w:pPr>
          </w:p>
          <w:p w14:paraId="7F336D0A" w14:textId="77777777" w:rsidR="00B9372D" w:rsidRDefault="00B9372D" w:rsidP="00B9372D">
            <w:pPr>
              <w:suppressAutoHyphens/>
              <w:autoSpaceDN w:val="0"/>
              <w:spacing w:after="240" w:line="288" w:lineRule="auto"/>
              <w:ind w:left="182"/>
              <w:textAlignment w:val="baseline"/>
              <w:rPr>
                <w:sz w:val="20"/>
                <w:szCs w:val="20"/>
              </w:rPr>
            </w:pPr>
          </w:p>
          <w:p w14:paraId="72EB08F3" w14:textId="77777777" w:rsidR="00B9372D" w:rsidRDefault="00B9372D" w:rsidP="00B9372D">
            <w:pPr>
              <w:suppressAutoHyphens/>
              <w:autoSpaceDN w:val="0"/>
              <w:spacing w:after="240" w:line="288" w:lineRule="auto"/>
              <w:ind w:left="182"/>
              <w:textAlignment w:val="baseline"/>
              <w:rPr>
                <w:sz w:val="20"/>
                <w:szCs w:val="20"/>
              </w:rPr>
            </w:pPr>
          </w:p>
          <w:p w14:paraId="3DC336E8" w14:textId="77777777" w:rsidR="00B9372D" w:rsidRDefault="00B9372D" w:rsidP="00B9372D">
            <w:pPr>
              <w:suppressAutoHyphens/>
              <w:autoSpaceDN w:val="0"/>
              <w:spacing w:after="240" w:line="288" w:lineRule="auto"/>
              <w:ind w:left="182"/>
              <w:textAlignment w:val="baseline"/>
              <w:rPr>
                <w:sz w:val="20"/>
                <w:szCs w:val="20"/>
              </w:rPr>
            </w:pPr>
          </w:p>
          <w:p w14:paraId="051E3A07" w14:textId="77777777" w:rsidR="00B9372D" w:rsidRDefault="00B9372D" w:rsidP="00B9372D">
            <w:pPr>
              <w:suppressAutoHyphens/>
              <w:autoSpaceDN w:val="0"/>
              <w:spacing w:after="240" w:line="288" w:lineRule="auto"/>
              <w:ind w:left="182"/>
              <w:textAlignment w:val="baseline"/>
              <w:rPr>
                <w:sz w:val="20"/>
                <w:szCs w:val="20"/>
              </w:rPr>
            </w:pPr>
          </w:p>
          <w:p w14:paraId="73A4C68D" w14:textId="77777777" w:rsidR="00B9372D" w:rsidRDefault="00B9372D" w:rsidP="00B9372D">
            <w:pPr>
              <w:suppressAutoHyphens/>
              <w:autoSpaceDN w:val="0"/>
              <w:spacing w:after="240" w:line="288" w:lineRule="auto"/>
              <w:ind w:left="182"/>
              <w:textAlignment w:val="baseline"/>
              <w:rPr>
                <w:sz w:val="20"/>
                <w:szCs w:val="20"/>
              </w:rPr>
            </w:pPr>
          </w:p>
          <w:p w14:paraId="13620F47" w14:textId="77777777" w:rsidR="00B9372D" w:rsidRDefault="00B9372D" w:rsidP="00B9372D">
            <w:pPr>
              <w:suppressAutoHyphens/>
              <w:autoSpaceDN w:val="0"/>
              <w:spacing w:after="240" w:line="288" w:lineRule="auto"/>
              <w:ind w:left="182"/>
              <w:textAlignment w:val="baseline"/>
              <w:rPr>
                <w:sz w:val="20"/>
                <w:szCs w:val="20"/>
              </w:rPr>
            </w:pPr>
          </w:p>
          <w:p w14:paraId="33F0DA9B" w14:textId="77777777" w:rsidR="00B9372D" w:rsidRDefault="00B9372D" w:rsidP="00B9372D">
            <w:pPr>
              <w:suppressAutoHyphens/>
              <w:autoSpaceDN w:val="0"/>
              <w:spacing w:after="240" w:line="288" w:lineRule="auto"/>
              <w:ind w:left="182"/>
              <w:textAlignment w:val="baseline"/>
              <w:rPr>
                <w:sz w:val="20"/>
                <w:szCs w:val="20"/>
              </w:rPr>
            </w:pPr>
          </w:p>
          <w:p w14:paraId="39FF2E8C" w14:textId="77777777" w:rsidR="00B9372D" w:rsidRDefault="00B9372D" w:rsidP="00B9372D">
            <w:pPr>
              <w:suppressAutoHyphens/>
              <w:autoSpaceDN w:val="0"/>
              <w:spacing w:after="240" w:line="288" w:lineRule="auto"/>
              <w:ind w:left="182"/>
              <w:textAlignment w:val="baseline"/>
              <w:rPr>
                <w:sz w:val="20"/>
                <w:szCs w:val="20"/>
              </w:rPr>
            </w:pPr>
          </w:p>
          <w:p w14:paraId="0DA97A38" w14:textId="77777777" w:rsidR="00B9372D" w:rsidRDefault="00B9372D" w:rsidP="00B9372D">
            <w:pPr>
              <w:suppressAutoHyphens/>
              <w:autoSpaceDN w:val="0"/>
              <w:spacing w:after="240" w:line="288" w:lineRule="auto"/>
              <w:ind w:left="182"/>
              <w:textAlignment w:val="baseline"/>
              <w:rPr>
                <w:sz w:val="20"/>
                <w:szCs w:val="20"/>
              </w:rPr>
            </w:pPr>
          </w:p>
          <w:p w14:paraId="39C26327" w14:textId="77777777" w:rsidR="00B9372D" w:rsidRDefault="00B9372D" w:rsidP="00B9372D">
            <w:pPr>
              <w:suppressAutoHyphens/>
              <w:autoSpaceDN w:val="0"/>
              <w:spacing w:after="240" w:line="288" w:lineRule="auto"/>
              <w:ind w:left="182"/>
              <w:textAlignment w:val="baseline"/>
              <w:rPr>
                <w:sz w:val="20"/>
                <w:szCs w:val="20"/>
              </w:rPr>
            </w:pPr>
          </w:p>
          <w:p w14:paraId="71629A78" w14:textId="77777777" w:rsidR="00B9372D" w:rsidRDefault="00B9372D" w:rsidP="00B9372D">
            <w:pPr>
              <w:suppressAutoHyphens/>
              <w:autoSpaceDN w:val="0"/>
              <w:spacing w:after="240" w:line="288" w:lineRule="auto"/>
              <w:ind w:left="182"/>
              <w:textAlignment w:val="baseline"/>
              <w:rPr>
                <w:sz w:val="20"/>
                <w:szCs w:val="20"/>
              </w:rPr>
            </w:pPr>
          </w:p>
          <w:p w14:paraId="6ECCDC7C" w14:textId="77777777" w:rsidR="00B9372D" w:rsidRDefault="00B9372D" w:rsidP="00B9372D">
            <w:pPr>
              <w:suppressAutoHyphens/>
              <w:autoSpaceDN w:val="0"/>
              <w:spacing w:after="240" w:line="288" w:lineRule="auto"/>
              <w:ind w:left="182"/>
              <w:textAlignment w:val="baseline"/>
              <w:rPr>
                <w:sz w:val="20"/>
                <w:szCs w:val="20"/>
              </w:rPr>
            </w:pPr>
          </w:p>
          <w:p w14:paraId="44337AA8" w14:textId="77777777" w:rsidR="00B9372D" w:rsidRDefault="00B9372D" w:rsidP="00B9372D">
            <w:pPr>
              <w:suppressAutoHyphens/>
              <w:autoSpaceDN w:val="0"/>
              <w:spacing w:after="240" w:line="288" w:lineRule="auto"/>
              <w:ind w:left="182"/>
              <w:textAlignment w:val="baseline"/>
              <w:rPr>
                <w:sz w:val="20"/>
                <w:szCs w:val="20"/>
              </w:rPr>
            </w:pPr>
          </w:p>
          <w:p w14:paraId="05F55162" w14:textId="77777777" w:rsidR="00B9372D" w:rsidRDefault="00B9372D" w:rsidP="00B9372D">
            <w:pPr>
              <w:suppressAutoHyphens/>
              <w:autoSpaceDN w:val="0"/>
              <w:spacing w:after="240" w:line="288" w:lineRule="auto"/>
              <w:ind w:left="182"/>
              <w:textAlignment w:val="baseline"/>
              <w:rPr>
                <w:sz w:val="20"/>
                <w:szCs w:val="20"/>
              </w:rPr>
            </w:pPr>
          </w:p>
          <w:p w14:paraId="2F3FC19E" w14:textId="77777777" w:rsidR="00B9372D" w:rsidRDefault="00B9372D" w:rsidP="00B9372D">
            <w:pPr>
              <w:suppressAutoHyphens/>
              <w:autoSpaceDN w:val="0"/>
              <w:spacing w:after="240" w:line="288" w:lineRule="auto"/>
              <w:ind w:left="182"/>
              <w:textAlignment w:val="baseline"/>
              <w:rPr>
                <w:sz w:val="20"/>
                <w:szCs w:val="20"/>
              </w:rPr>
            </w:pPr>
          </w:p>
          <w:p w14:paraId="3BF399E6" w14:textId="77777777" w:rsidR="00B9372D" w:rsidRDefault="00B9372D" w:rsidP="00B9372D">
            <w:pPr>
              <w:suppressAutoHyphens/>
              <w:autoSpaceDN w:val="0"/>
              <w:spacing w:after="240" w:line="288" w:lineRule="auto"/>
              <w:ind w:left="182"/>
              <w:textAlignment w:val="baseline"/>
              <w:rPr>
                <w:sz w:val="20"/>
                <w:szCs w:val="20"/>
              </w:rPr>
            </w:pPr>
          </w:p>
          <w:p w14:paraId="0B63DBAF" w14:textId="77777777" w:rsidR="00B9372D" w:rsidRDefault="00B9372D" w:rsidP="00B9372D">
            <w:pPr>
              <w:suppressAutoHyphens/>
              <w:autoSpaceDN w:val="0"/>
              <w:spacing w:after="240" w:line="288" w:lineRule="auto"/>
              <w:ind w:left="182"/>
              <w:textAlignment w:val="baseline"/>
              <w:rPr>
                <w:sz w:val="20"/>
                <w:szCs w:val="20"/>
              </w:rPr>
            </w:pPr>
          </w:p>
          <w:p w14:paraId="10EF74DC" w14:textId="77777777" w:rsidR="00B9372D" w:rsidRDefault="00B9372D" w:rsidP="00B9372D">
            <w:pPr>
              <w:suppressAutoHyphens/>
              <w:autoSpaceDN w:val="0"/>
              <w:spacing w:after="240" w:line="288" w:lineRule="auto"/>
              <w:ind w:left="182"/>
              <w:textAlignment w:val="baseline"/>
              <w:rPr>
                <w:sz w:val="20"/>
                <w:szCs w:val="20"/>
              </w:rPr>
            </w:pPr>
          </w:p>
          <w:p w14:paraId="4D62DCCF" w14:textId="77777777" w:rsidR="00B9372D" w:rsidRDefault="00B9372D" w:rsidP="00B9372D">
            <w:pPr>
              <w:suppressAutoHyphens/>
              <w:autoSpaceDN w:val="0"/>
              <w:spacing w:after="240" w:line="288" w:lineRule="auto"/>
              <w:ind w:left="182"/>
              <w:textAlignment w:val="baseline"/>
              <w:rPr>
                <w:sz w:val="20"/>
                <w:szCs w:val="20"/>
              </w:rPr>
            </w:pPr>
          </w:p>
          <w:p w14:paraId="64BDD693" w14:textId="77777777" w:rsidR="00B9372D" w:rsidRDefault="00B9372D" w:rsidP="00B9372D">
            <w:pPr>
              <w:suppressAutoHyphens/>
              <w:autoSpaceDN w:val="0"/>
              <w:spacing w:after="240" w:line="288" w:lineRule="auto"/>
              <w:ind w:left="182"/>
              <w:textAlignment w:val="baseline"/>
              <w:rPr>
                <w:sz w:val="20"/>
                <w:szCs w:val="20"/>
              </w:rPr>
            </w:pPr>
          </w:p>
          <w:p w14:paraId="61DDBC63" w14:textId="77777777" w:rsidR="00B9372D" w:rsidRDefault="00B9372D" w:rsidP="00B9372D">
            <w:pPr>
              <w:suppressAutoHyphens/>
              <w:autoSpaceDN w:val="0"/>
              <w:spacing w:after="240" w:line="288" w:lineRule="auto"/>
              <w:ind w:left="182"/>
              <w:textAlignment w:val="baseline"/>
              <w:rPr>
                <w:sz w:val="20"/>
                <w:szCs w:val="20"/>
              </w:rPr>
            </w:pPr>
          </w:p>
          <w:p w14:paraId="12910CE4" w14:textId="77777777" w:rsidR="00B9372D" w:rsidRDefault="00B9372D" w:rsidP="00B9372D">
            <w:pPr>
              <w:suppressAutoHyphens/>
              <w:autoSpaceDN w:val="0"/>
              <w:spacing w:after="240" w:line="288" w:lineRule="auto"/>
              <w:ind w:left="182"/>
              <w:textAlignment w:val="baseline"/>
              <w:rPr>
                <w:sz w:val="20"/>
                <w:szCs w:val="20"/>
              </w:rPr>
            </w:pPr>
          </w:p>
          <w:p w14:paraId="61A84205" w14:textId="77777777" w:rsidR="00B9372D" w:rsidRDefault="00B9372D" w:rsidP="00B9372D">
            <w:pPr>
              <w:suppressAutoHyphens/>
              <w:autoSpaceDN w:val="0"/>
              <w:spacing w:after="240" w:line="288" w:lineRule="auto"/>
              <w:ind w:left="182"/>
              <w:textAlignment w:val="baseline"/>
              <w:rPr>
                <w:sz w:val="20"/>
                <w:szCs w:val="20"/>
              </w:rPr>
            </w:pPr>
          </w:p>
          <w:p w14:paraId="0EF9A6B1" w14:textId="77777777" w:rsidR="00B9372D" w:rsidRDefault="00B9372D" w:rsidP="00B9372D">
            <w:pPr>
              <w:suppressAutoHyphens/>
              <w:autoSpaceDN w:val="0"/>
              <w:spacing w:after="240" w:line="288" w:lineRule="auto"/>
              <w:ind w:left="182"/>
              <w:textAlignment w:val="baseline"/>
              <w:rPr>
                <w:sz w:val="20"/>
                <w:szCs w:val="20"/>
              </w:rPr>
            </w:pPr>
          </w:p>
          <w:p w14:paraId="1A7C84DB" w14:textId="77777777" w:rsidR="00B9372D" w:rsidRDefault="00B9372D" w:rsidP="00B9372D">
            <w:pPr>
              <w:suppressAutoHyphens/>
              <w:autoSpaceDN w:val="0"/>
              <w:spacing w:after="240" w:line="288" w:lineRule="auto"/>
              <w:ind w:left="182"/>
              <w:textAlignment w:val="baseline"/>
              <w:rPr>
                <w:sz w:val="20"/>
                <w:szCs w:val="20"/>
              </w:rPr>
            </w:pPr>
          </w:p>
          <w:p w14:paraId="36019402" w14:textId="77777777" w:rsidR="00B9372D" w:rsidRDefault="00B9372D" w:rsidP="00B9372D">
            <w:pPr>
              <w:suppressAutoHyphens/>
              <w:autoSpaceDN w:val="0"/>
              <w:spacing w:after="240" w:line="288" w:lineRule="auto"/>
              <w:ind w:left="182"/>
              <w:textAlignment w:val="baseline"/>
              <w:rPr>
                <w:sz w:val="20"/>
                <w:szCs w:val="20"/>
              </w:rPr>
            </w:pPr>
          </w:p>
          <w:p w14:paraId="7597F162" w14:textId="77777777" w:rsidR="00B9372D" w:rsidRDefault="00B9372D" w:rsidP="00B9372D">
            <w:pPr>
              <w:suppressAutoHyphens/>
              <w:autoSpaceDN w:val="0"/>
              <w:spacing w:after="240" w:line="288" w:lineRule="auto"/>
              <w:ind w:left="182"/>
              <w:textAlignment w:val="baseline"/>
              <w:rPr>
                <w:sz w:val="20"/>
                <w:szCs w:val="20"/>
              </w:rPr>
            </w:pPr>
          </w:p>
          <w:p w14:paraId="61142294" w14:textId="77777777" w:rsidR="00B9372D" w:rsidRDefault="00B9372D" w:rsidP="00B9372D">
            <w:pPr>
              <w:suppressAutoHyphens/>
              <w:autoSpaceDN w:val="0"/>
              <w:spacing w:after="240" w:line="288" w:lineRule="auto"/>
              <w:ind w:left="182"/>
              <w:textAlignment w:val="baseline"/>
              <w:rPr>
                <w:sz w:val="20"/>
                <w:szCs w:val="20"/>
              </w:rPr>
            </w:pPr>
          </w:p>
          <w:p w14:paraId="5C7F69D8" w14:textId="77777777" w:rsidR="00B9372D" w:rsidRDefault="00B9372D" w:rsidP="00B9372D">
            <w:pPr>
              <w:suppressAutoHyphens/>
              <w:autoSpaceDN w:val="0"/>
              <w:spacing w:after="240" w:line="288" w:lineRule="auto"/>
              <w:ind w:left="182"/>
              <w:textAlignment w:val="baseline"/>
              <w:rPr>
                <w:sz w:val="20"/>
                <w:szCs w:val="20"/>
              </w:rPr>
            </w:pPr>
          </w:p>
          <w:p w14:paraId="1F0C7AC2" w14:textId="77777777" w:rsidR="00B9372D" w:rsidRDefault="00B9372D" w:rsidP="00B9372D">
            <w:pPr>
              <w:suppressAutoHyphens/>
              <w:autoSpaceDN w:val="0"/>
              <w:spacing w:after="240" w:line="288" w:lineRule="auto"/>
              <w:ind w:left="182"/>
              <w:textAlignment w:val="baseline"/>
              <w:rPr>
                <w:sz w:val="20"/>
                <w:szCs w:val="20"/>
              </w:rPr>
            </w:pPr>
          </w:p>
          <w:p w14:paraId="3CCE1E8C" w14:textId="77777777" w:rsidR="00B9372D" w:rsidRDefault="00B9372D" w:rsidP="00B9372D">
            <w:pPr>
              <w:suppressAutoHyphens/>
              <w:autoSpaceDN w:val="0"/>
              <w:spacing w:after="240" w:line="288" w:lineRule="auto"/>
              <w:ind w:left="182"/>
              <w:textAlignment w:val="baseline"/>
              <w:rPr>
                <w:sz w:val="20"/>
                <w:szCs w:val="20"/>
              </w:rPr>
            </w:pPr>
          </w:p>
          <w:p w14:paraId="4A76B1EE" w14:textId="77777777" w:rsidR="00B9372D" w:rsidRDefault="00B9372D" w:rsidP="00B9372D">
            <w:pPr>
              <w:suppressAutoHyphens/>
              <w:autoSpaceDN w:val="0"/>
              <w:spacing w:after="240" w:line="288" w:lineRule="auto"/>
              <w:ind w:left="182"/>
              <w:textAlignment w:val="baseline"/>
              <w:rPr>
                <w:sz w:val="20"/>
                <w:szCs w:val="20"/>
              </w:rPr>
            </w:pPr>
          </w:p>
          <w:p w14:paraId="4694E5D5" w14:textId="77777777" w:rsidR="00B9372D" w:rsidRDefault="00B9372D" w:rsidP="00B9372D">
            <w:pPr>
              <w:suppressAutoHyphens/>
              <w:autoSpaceDN w:val="0"/>
              <w:spacing w:after="240" w:line="288" w:lineRule="auto"/>
              <w:ind w:left="182"/>
              <w:textAlignment w:val="baseline"/>
              <w:rPr>
                <w:sz w:val="20"/>
                <w:szCs w:val="20"/>
              </w:rPr>
            </w:pPr>
          </w:p>
          <w:p w14:paraId="5941E535" w14:textId="77777777" w:rsidR="00B9372D" w:rsidRDefault="00B9372D" w:rsidP="00B9372D">
            <w:pPr>
              <w:suppressAutoHyphens/>
              <w:autoSpaceDN w:val="0"/>
              <w:spacing w:after="240" w:line="288" w:lineRule="auto"/>
              <w:ind w:left="182"/>
              <w:textAlignment w:val="baseline"/>
              <w:rPr>
                <w:sz w:val="20"/>
                <w:szCs w:val="20"/>
              </w:rPr>
            </w:pPr>
          </w:p>
          <w:p w14:paraId="5003115F" w14:textId="77777777" w:rsidR="002C02F5" w:rsidRDefault="002C02F5" w:rsidP="00B9372D">
            <w:pPr>
              <w:spacing w:after="120"/>
              <w:ind w:left="182" w:right="179"/>
              <w:rPr>
                <w:color w:val="0000FF"/>
                <w:sz w:val="20"/>
                <w:szCs w:val="20"/>
                <w:lang w:eastAsia="en-GB"/>
              </w:rPr>
            </w:pPr>
          </w:p>
          <w:p w14:paraId="20BE51AA" w14:textId="77777777" w:rsidR="00B9372D" w:rsidRPr="00B9372D" w:rsidRDefault="00B9372D" w:rsidP="00B9372D">
            <w:pPr>
              <w:spacing w:after="120"/>
              <w:ind w:left="182" w:right="179"/>
              <w:rPr>
                <w:color w:val="0000FF"/>
                <w:sz w:val="20"/>
                <w:szCs w:val="20"/>
                <w:lang w:eastAsia="en-GB"/>
              </w:rPr>
            </w:pPr>
            <w:r w:rsidRPr="00B9372D">
              <w:rPr>
                <w:color w:val="0000FF"/>
                <w:sz w:val="20"/>
                <w:szCs w:val="20"/>
                <w:lang w:eastAsia="en-GB"/>
              </w:rPr>
              <w:t>The service also provides a wide range of cost effective well being services including:</w:t>
            </w:r>
          </w:p>
          <w:p w14:paraId="404FACAB" w14:textId="77777777" w:rsidR="00B9372D" w:rsidRPr="00B9372D" w:rsidRDefault="00B9372D" w:rsidP="00B9372D">
            <w:pPr>
              <w:numPr>
                <w:ilvl w:val="0"/>
                <w:numId w:val="16"/>
              </w:numPr>
              <w:spacing w:before="100" w:beforeAutospacing="1" w:after="100" w:afterAutospacing="1"/>
              <w:ind w:right="179"/>
              <w:rPr>
                <w:color w:val="0000FF"/>
                <w:sz w:val="20"/>
                <w:szCs w:val="20"/>
                <w:lang w:eastAsia="en-GB"/>
              </w:rPr>
            </w:pPr>
            <w:r w:rsidRPr="00B9372D">
              <w:rPr>
                <w:color w:val="0000FF"/>
                <w:sz w:val="20"/>
                <w:szCs w:val="20"/>
                <w:lang w:eastAsia="en-GB"/>
              </w:rPr>
              <w:t>Access to a full range of occupational health services</w:t>
            </w:r>
          </w:p>
          <w:p w14:paraId="4B9FE1A7" w14:textId="77777777" w:rsidR="00B9372D" w:rsidRPr="00B9372D" w:rsidRDefault="00B9372D" w:rsidP="00B9372D">
            <w:pPr>
              <w:numPr>
                <w:ilvl w:val="0"/>
                <w:numId w:val="16"/>
              </w:numPr>
              <w:spacing w:before="100" w:beforeAutospacing="1" w:after="100" w:afterAutospacing="1"/>
              <w:ind w:right="179"/>
              <w:rPr>
                <w:color w:val="0000FF"/>
                <w:sz w:val="20"/>
                <w:szCs w:val="20"/>
                <w:lang w:eastAsia="en-GB"/>
              </w:rPr>
            </w:pPr>
            <w:r w:rsidRPr="00B9372D">
              <w:rPr>
                <w:color w:val="0000FF"/>
                <w:sz w:val="20"/>
                <w:szCs w:val="20"/>
                <w:lang w:eastAsia="en-GB"/>
              </w:rPr>
              <w:t>Physiotherapy services</w:t>
            </w:r>
          </w:p>
          <w:p w14:paraId="4FA0B316" w14:textId="77777777" w:rsidR="00B9372D" w:rsidRPr="00B9372D" w:rsidRDefault="00B9372D" w:rsidP="00B9372D">
            <w:pPr>
              <w:numPr>
                <w:ilvl w:val="0"/>
                <w:numId w:val="16"/>
              </w:numPr>
              <w:spacing w:before="100" w:beforeAutospacing="1" w:after="100" w:afterAutospacing="1"/>
              <w:ind w:right="179"/>
              <w:rPr>
                <w:color w:val="0000FF"/>
                <w:sz w:val="20"/>
                <w:szCs w:val="20"/>
                <w:lang w:eastAsia="en-GB"/>
              </w:rPr>
            </w:pPr>
            <w:r w:rsidRPr="00B9372D">
              <w:rPr>
                <w:color w:val="0000FF"/>
                <w:sz w:val="20"/>
                <w:szCs w:val="20"/>
                <w:lang w:eastAsia="en-GB"/>
              </w:rPr>
              <w:t>Counselling services</w:t>
            </w:r>
          </w:p>
          <w:p w14:paraId="630330A7" w14:textId="77777777" w:rsidR="00B9372D" w:rsidRPr="00B9372D" w:rsidRDefault="00B9372D" w:rsidP="00B9372D">
            <w:pPr>
              <w:numPr>
                <w:ilvl w:val="0"/>
                <w:numId w:val="16"/>
              </w:numPr>
              <w:spacing w:before="100" w:beforeAutospacing="1" w:after="100" w:afterAutospacing="1"/>
              <w:ind w:right="179"/>
              <w:rPr>
                <w:color w:val="0000FF"/>
                <w:sz w:val="20"/>
                <w:szCs w:val="20"/>
                <w:lang w:eastAsia="en-GB"/>
              </w:rPr>
            </w:pPr>
            <w:r w:rsidRPr="00B9372D">
              <w:rPr>
                <w:color w:val="0000FF"/>
                <w:sz w:val="20"/>
                <w:szCs w:val="20"/>
                <w:lang w:eastAsia="en-GB"/>
              </w:rPr>
              <w:t>Workplace health assessment following Occupational health referral</w:t>
            </w:r>
          </w:p>
          <w:p w14:paraId="0C6E5275" w14:textId="77777777" w:rsidR="00B9372D" w:rsidRPr="00B9372D" w:rsidRDefault="00B9372D" w:rsidP="00B9372D">
            <w:pPr>
              <w:numPr>
                <w:ilvl w:val="0"/>
                <w:numId w:val="16"/>
              </w:numPr>
              <w:spacing w:before="100" w:beforeAutospacing="1" w:after="100" w:afterAutospacing="1"/>
              <w:ind w:right="179"/>
              <w:rPr>
                <w:color w:val="0000FF"/>
                <w:sz w:val="20"/>
                <w:szCs w:val="20"/>
                <w:lang w:eastAsia="en-GB"/>
              </w:rPr>
            </w:pPr>
            <w:r w:rsidRPr="00B9372D">
              <w:rPr>
                <w:color w:val="0000FF"/>
                <w:sz w:val="20"/>
                <w:szCs w:val="20"/>
                <w:lang w:eastAsia="en-GB"/>
              </w:rPr>
              <w:t>On site training</w:t>
            </w:r>
          </w:p>
          <w:p w14:paraId="7F5E1988" w14:textId="77777777" w:rsidR="00B9372D" w:rsidRPr="00B9372D" w:rsidRDefault="00B9372D" w:rsidP="00B9372D">
            <w:pPr>
              <w:numPr>
                <w:ilvl w:val="0"/>
                <w:numId w:val="16"/>
              </w:numPr>
              <w:spacing w:before="100" w:beforeAutospacing="1" w:after="100" w:afterAutospacing="1"/>
              <w:ind w:right="179"/>
              <w:rPr>
                <w:color w:val="0000FF"/>
                <w:sz w:val="20"/>
                <w:szCs w:val="20"/>
                <w:lang w:eastAsia="en-GB"/>
              </w:rPr>
            </w:pPr>
            <w:r w:rsidRPr="00B9372D">
              <w:rPr>
                <w:color w:val="0000FF"/>
                <w:sz w:val="20"/>
                <w:szCs w:val="20"/>
                <w:lang w:eastAsia="en-GB"/>
              </w:rPr>
              <w:t>Pregnant worker assessments</w:t>
            </w:r>
          </w:p>
          <w:p w14:paraId="58067E1A" w14:textId="77777777" w:rsidR="00B9372D" w:rsidRPr="00B9372D" w:rsidRDefault="00B9372D" w:rsidP="00B9372D">
            <w:pPr>
              <w:numPr>
                <w:ilvl w:val="0"/>
                <w:numId w:val="16"/>
              </w:numPr>
              <w:spacing w:before="100" w:beforeAutospacing="1" w:after="100" w:afterAutospacing="1"/>
              <w:ind w:right="179"/>
              <w:rPr>
                <w:color w:val="0000FF"/>
                <w:sz w:val="20"/>
                <w:szCs w:val="20"/>
                <w:lang w:eastAsia="en-GB"/>
              </w:rPr>
            </w:pPr>
            <w:r w:rsidRPr="00B9372D">
              <w:rPr>
                <w:color w:val="0000FF"/>
                <w:sz w:val="20"/>
                <w:szCs w:val="20"/>
                <w:lang w:eastAsia="en-GB"/>
              </w:rPr>
              <w:t>DSE assessment</w:t>
            </w:r>
          </w:p>
          <w:p w14:paraId="0C20837D" w14:textId="77777777" w:rsidR="00B9372D" w:rsidRPr="00B9372D" w:rsidRDefault="00B9372D" w:rsidP="00B9372D">
            <w:pPr>
              <w:numPr>
                <w:ilvl w:val="0"/>
                <w:numId w:val="16"/>
              </w:numPr>
              <w:spacing w:before="100" w:beforeAutospacing="1" w:after="100" w:afterAutospacing="1"/>
              <w:ind w:right="179"/>
              <w:rPr>
                <w:color w:val="0000FF"/>
                <w:sz w:val="20"/>
                <w:szCs w:val="20"/>
                <w:lang w:eastAsia="en-GB"/>
              </w:rPr>
            </w:pPr>
            <w:r w:rsidRPr="00B9372D">
              <w:rPr>
                <w:color w:val="0000FF"/>
                <w:sz w:val="20"/>
                <w:szCs w:val="20"/>
                <w:lang w:eastAsia="en-GB"/>
              </w:rPr>
              <w:t>Additional health and safety inspections</w:t>
            </w:r>
          </w:p>
          <w:p w14:paraId="5661164B" w14:textId="77777777" w:rsidR="00B9372D" w:rsidRPr="00830A59" w:rsidRDefault="00B9372D" w:rsidP="00B9372D">
            <w:pPr>
              <w:suppressAutoHyphens/>
              <w:autoSpaceDN w:val="0"/>
              <w:spacing w:after="240" w:line="288" w:lineRule="auto"/>
              <w:ind w:left="41"/>
              <w:textAlignment w:val="baseline"/>
              <w:rPr>
                <w:sz w:val="20"/>
                <w:szCs w:val="20"/>
              </w:rPr>
            </w:pPr>
          </w:p>
        </w:tc>
      </w:tr>
    </w:tbl>
    <w:p w14:paraId="72F45928" w14:textId="77777777" w:rsidR="00B04D6A" w:rsidRDefault="00B04D6A" w:rsidP="00B04D6A">
      <w:pPr>
        <w:pStyle w:val="Heading4"/>
        <w:ind w:left="0"/>
        <w:rPr>
          <w:rFonts w:ascii="Arial" w:hAnsi="Arial" w:cs="Arial"/>
          <w:i w:val="0"/>
          <w:color w:val="000000" w:themeColor="text1"/>
        </w:rPr>
      </w:pPr>
      <w:r>
        <w:rPr>
          <w:rFonts w:ascii="Arial" w:hAnsi="Arial" w:cs="Arial"/>
        </w:rPr>
        <w:br w:type="page"/>
      </w:r>
      <w:r w:rsidRPr="00B04D6A">
        <w:rPr>
          <w:rFonts w:ascii="Arial" w:hAnsi="Arial" w:cs="Arial"/>
          <w:i w:val="0"/>
          <w:color w:val="000000" w:themeColor="text1"/>
        </w:rPr>
        <w:t>Education welfare</w:t>
      </w:r>
    </w:p>
    <w:tbl>
      <w:tblPr>
        <w:tblW w:w="5000" w:type="pct"/>
        <w:jc w:val="center"/>
        <w:tblCellMar>
          <w:left w:w="10" w:type="dxa"/>
          <w:right w:w="10" w:type="dxa"/>
        </w:tblCellMar>
        <w:tblLook w:val="0000" w:firstRow="0" w:lastRow="0" w:firstColumn="0" w:lastColumn="0" w:noHBand="0" w:noVBand="0"/>
      </w:tblPr>
      <w:tblGrid>
        <w:gridCol w:w="4767"/>
        <w:gridCol w:w="4758"/>
      </w:tblGrid>
      <w:tr w:rsidR="00B04D6A" w14:paraId="2849388A" w14:textId="77777777" w:rsidTr="00B04D6A">
        <w:trPr>
          <w:trHeight w:val="415"/>
          <w:tblHeader/>
          <w:jc w:val="center"/>
        </w:trPr>
        <w:tc>
          <w:tcPr>
            <w:tcW w:w="4767" w:type="dxa"/>
            <w:tcBorders>
              <w:top w:val="single" w:sz="8" w:space="0" w:color="000000"/>
              <w:left w:val="single" w:sz="4" w:space="0" w:color="000000"/>
              <w:bottom w:val="single" w:sz="8" w:space="0" w:color="000000"/>
              <w:right w:val="single" w:sz="8" w:space="0" w:color="000000"/>
            </w:tcBorders>
            <w:shd w:val="clear" w:color="auto" w:fill="A6A6A6" w:themeFill="background1" w:themeFillShade="A6"/>
            <w:tcMar>
              <w:top w:w="57" w:type="dxa"/>
              <w:left w:w="57" w:type="dxa"/>
              <w:bottom w:w="57" w:type="dxa"/>
              <w:right w:w="57" w:type="dxa"/>
            </w:tcMar>
          </w:tcPr>
          <w:p w14:paraId="230D4D71" w14:textId="77777777" w:rsidR="00B04D6A" w:rsidRPr="00A00E62" w:rsidRDefault="00B04D6A" w:rsidP="00596C35">
            <w:pPr>
              <w:pStyle w:val="TableHeader"/>
              <w:rPr>
                <w:sz w:val="20"/>
                <w:szCs w:val="20"/>
                <w:lang w:eastAsia="en-US"/>
              </w:rPr>
            </w:pPr>
            <w:r w:rsidRPr="00A00E62">
              <w:rPr>
                <w:sz w:val="20"/>
                <w:szCs w:val="20"/>
                <w:lang w:eastAsia="en-US"/>
              </w:rPr>
              <w:t>Responsibilities held for all schools</w:t>
            </w:r>
          </w:p>
        </w:tc>
        <w:tc>
          <w:tcPr>
            <w:tcW w:w="4758" w:type="dxa"/>
            <w:tcBorders>
              <w:top w:val="single" w:sz="8" w:space="0" w:color="000000"/>
              <w:bottom w:val="single" w:sz="8" w:space="0" w:color="000000"/>
              <w:right w:val="single" w:sz="8" w:space="0" w:color="000000"/>
            </w:tcBorders>
            <w:shd w:val="clear" w:color="auto" w:fill="A6A6A6" w:themeFill="background1" w:themeFillShade="A6"/>
            <w:tcMar>
              <w:top w:w="0" w:type="dxa"/>
              <w:left w:w="108" w:type="dxa"/>
              <w:bottom w:w="0" w:type="dxa"/>
              <w:right w:w="108" w:type="dxa"/>
            </w:tcMar>
          </w:tcPr>
          <w:p w14:paraId="5060AFE8" w14:textId="77777777" w:rsidR="00B04D6A" w:rsidRPr="00A00E62" w:rsidRDefault="00B04D6A" w:rsidP="00596C35">
            <w:pPr>
              <w:pStyle w:val="TableHeader"/>
              <w:rPr>
                <w:sz w:val="20"/>
                <w:szCs w:val="20"/>
                <w:lang w:eastAsia="en-US"/>
              </w:rPr>
            </w:pPr>
            <w:r w:rsidRPr="00A00E62">
              <w:rPr>
                <w:sz w:val="20"/>
                <w:szCs w:val="20"/>
                <w:lang w:eastAsia="en-US"/>
              </w:rPr>
              <w:t>Responsibilities held for maintained schools only</w:t>
            </w:r>
          </w:p>
        </w:tc>
      </w:tr>
      <w:tr w:rsidR="00B04D6A" w14:paraId="2ACF1271" w14:textId="77777777" w:rsidTr="00B04D6A">
        <w:trPr>
          <w:trHeight w:val="415"/>
          <w:jc w:val="center"/>
        </w:trPr>
        <w:tc>
          <w:tcPr>
            <w:tcW w:w="4767" w:type="dxa"/>
            <w:tcBorders>
              <w:top w:val="single" w:sz="8" w:space="0" w:color="000000"/>
              <w:left w:val="single" w:sz="4" w:space="0" w:color="000000"/>
              <w:bottom w:val="single" w:sz="8" w:space="0" w:color="000000"/>
              <w:right w:val="single" w:sz="8" w:space="0" w:color="000000"/>
            </w:tcBorders>
            <w:shd w:val="clear" w:color="auto" w:fill="auto"/>
            <w:tcMar>
              <w:top w:w="57" w:type="dxa"/>
              <w:left w:w="57" w:type="dxa"/>
              <w:bottom w:w="57" w:type="dxa"/>
              <w:right w:w="57" w:type="dxa"/>
            </w:tcMar>
          </w:tcPr>
          <w:p w14:paraId="1C0AD722" w14:textId="77777777" w:rsidR="00B04D6A" w:rsidRPr="00B20784" w:rsidRDefault="00B04D6A" w:rsidP="00B04D6A">
            <w:pPr>
              <w:pStyle w:val="ListParagraph"/>
              <w:numPr>
                <w:ilvl w:val="0"/>
                <w:numId w:val="15"/>
              </w:numPr>
              <w:suppressAutoHyphens/>
              <w:autoSpaceDN w:val="0"/>
              <w:spacing w:after="240" w:line="288" w:lineRule="auto"/>
              <w:ind w:left="720"/>
              <w:textAlignment w:val="baseline"/>
              <w:rPr>
                <w:sz w:val="20"/>
                <w:szCs w:val="20"/>
              </w:rPr>
            </w:pPr>
            <w:r w:rsidRPr="00B20784">
              <w:rPr>
                <w:sz w:val="20"/>
                <w:szCs w:val="20"/>
              </w:rPr>
              <w:t>Functions in relation to the exclusion of pupils from schools, excluding any provision of education to excluded pupils (Sch 2, 20)</w:t>
            </w:r>
          </w:p>
          <w:p w14:paraId="66EBF463" w14:textId="77777777" w:rsidR="00B04D6A" w:rsidRPr="00B20784" w:rsidRDefault="00B04D6A" w:rsidP="00B04D6A">
            <w:pPr>
              <w:pStyle w:val="ListParagraph"/>
              <w:numPr>
                <w:ilvl w:val="0"/>
                <w:numId w:val="15"/>
              </w:numPr>
              <w:suppressAutoHyphens/>
              <w:autoSpaceDN w:val="0"/>
              <w:spacing w:after="240" w:line="288" w:lineRule="auto"/>
              <w:ind w:left="720"/>
              <w:textAlignment w:val="baseline"/>
              <w:rPr>
                <w:sz w:val="20"/>
                <w:szCs w:val="20"/>
              </w:rPr>
            </w:pPr>
            <w:r w:rsidRPr="00B20784">
              <w:rPr>
                <w:sz w:val="20"/>
                <w:szCs w:val="20"/>
              </w:rPr>
              <w:t>School attendance (Sch 2, 16)</w:t>
            </w:r>
          </w:p>
          <w:p w14:paraId="050B6D49" w14:textId="77777777" w:rsidR="00B04D6A" w:rsidRPr="00B20784" w:rsidRDefault="00B04D6A" w:rsidP="00B04D6A">
            <w:pPr>
              <w:pStyle w:val="ListParagraph"/>
              <w:numPr>
                <w:ilvl w:val="0"/>
                <w:numId w:val="15"/>
              </w:numPr>
              <w:suppressAutoHyphens/>
              <w:autoSpaceDN w:val="0"/>
              <w:spacing w:after="240" w:line="288" w:lineRule="auto"/>
              <w:ind w:left="720"/>
              <w:textAlignment w:val="baseline"/>
              <w:rPr>
                <w:sz w:val="20"/>
                <w:szCs w:val="20"/>
              </w:rPr>
            </w:pPr>
            <w:r w:rsidRPr="00B20784">
              <w:rPr>
                <w:sz w:val="20"/>
                <w:szCs w:val="20"/>
              </w:rPr>
              <w:t>Responsibilities regarding the employment of children (Sch 2, 18)</w:t>
            </w:r>
          </w:p>
        </w:tc>
        <w:tc>
          <w:tcPr>
            <w:tcW w:w="4758" w:type="dxa"/>
            <w:tcBorders>
              <w:bottom w:val="single" w:sz="8" w:space="0" w:color="000000"/>
              <w:right w:val="single" w:sz="8" w:space="0" w:color="000000"/>
            </w:tcBorders>
            <w:shd w:val="clear" w:color="auto" w:fill="auto"/>
            <w:tcMar>
              <w:top w:w="0" w:type="dxa"/>
              <w:left w:w="108" w:type="dxa"/>
              <w:bottom w:w="0" w:type="dxa"/>
              <w:right w:w="108" w:type="dxa"/>
            </w:tcMar>
          </w:tcPr>
          <w:p w14:paraId="226C2B8A" w14:textId="77777777" w:rsidR="00B04D6A" w:rsidRPr="00B20784" w:rsidRDefault="00B04D6A" w:rsidP="00B04D6A">
            <w:pPr>
              <w:pStyle w:val="ListParagraph"/>
              <w:numPr>
                <w:ilvl w:val="0"/>
                <w:numId w:val="15"/>
              </w:numPr>
              <w:suppressAutoHyphens/>
              <w:autoSpaceDN w:val="0"/>
              <w:spacing w:after="240" w:line="288" w:lineRule="auto"/>
              <w:ind w:left="720"/>
              <w:textAlignment w:val="baseline"/>
              <w:rPr>
                <w:sz w:val="20"/>
                <w:szCs w:val="20"/>
              </w:rPr>
            </w:pPr>
            <w:r w:rsidRPr="00B20784">
              <w:rPr>
                <w:sz w:val="20"/>
                <w:szCs w:val="20"/>
              </w:rPr>
              <w:t>Inspection of</w:t>
            </w:r>
            <w:r w:rsidR="00E52785">
              <w:rPr>
                <w:sz w:val="20"/>
                <w:szCs w:val="20"/>
              </w:rPr>
              <w:t xml:space="preserve"> attendance registers (Sch 2, 79</w:t>
            </w:r>
            <w:r w:rsidRPr="00B20784">
              <w:rPr>
                <w:sz w:val="20"/>
                <w:szCs w:val="20"/>
              </w:rPr>
              <w:t>)</w:t>
            </w:r>
          </w:p>
        </w:tc>
      </w:tr>
    </w:tbl>
    <w:p w14:paraId="65035390" w14:textId="77777777" w:rsidR="00B04D6A" w:rsidRDefault="00B04D6A" w:rsidP="00B04D6A">
      <w:pPr>
        <w:tabs>
          <w:tab w:val="left" w:pos="1134"/>
        </w:tabs>
        <w:ind w:left="349"/>
      </w:pPr>
    </w:p>
    <w:p w14:paraId="4BA9A556" w14:textId="77777777" w:rsidR="00B04D6A" w:rsidRPr="00B04D6A" w:rsidRDefault="00B04D6A" w:rsidP="00B04D6A">
      <w:pPr>
        <w:pStyle w:val="Heading4"/>
        <w:ind w:left="0"/>
        <w:rPr>
          <w:rFonts w:ascii="Arial" w:hAnsi="Arial" w:cs="Arial"/>
          <w:i w:val="0"/>
          <w:color w:val="000000" w:themeColor="text1"/>
        </w:rPr>
      </w:pPr>
      <w:r w:rsidRPr="00B04D6A">
        <w:rPr>
          <w:rFonts w:ascii="Arial" w:hAnsi="Arial" w:cs="Arial"/>
          <w:i w:val="0"/>
          <w:color w:val="000000" w:themeColor="text1"/>
        </w:rPr>
        <w:t>Asset management</w:t>
      </w:r>
    </w:p>
    <w:tbl>
      <w:tblPr>
        <w:tblW w:w="5206" w:type="pct"/>
        <w:jc w:val="center"/>
        <w:tblCellMar>
          <w:left w:w="10" w:type="dxa"/>
          <w:right w:w="10" w:type="dxa"/>
        </w:tblCellMar>
        <w:tblLook w:val="0000" w:firstRow="0" w:lastRow="0" w:firstColumn="0" w:lastColumn="0" w:noHBand="0" w:noVBand="0"/>
      </w:tblPr>
      <w:tblGrid>
        <w:gridCol w:w="3347"/>
        <w:gridCol w:w="3496"/>
        <w:gridCol w:w="2972"/>
      </w:tblGrid>
      <w:tr w:rsidR="009F1056" w14:paraId="18DF7C3E" w14:textId="77777777" w:rsidTr="00434D6A">
        <w:trPr>
          <w:trHeight w:val="415"/>
          <w:tblHeader/>
          <w:jc w:val="center"/>
        </w:trPr>
        <w:tc>
          <w:tcPr>
            <w:tcW w:w="3347" w:type="dxa"/>
            <w:tcBorders>
              <w:top w:val="single" w:sz="8" w:space="0" w:color="000000"/>
              <w:left w:val="single" w:sz="4" w:space="0" w:color="000000"/>
              <w:bottom w:val="single" w:sz="8" w:space="0" w:color="000000"/>
              <w:right w:val="single" w:sz="8" w:space="0" w:color="000000"/>
            </w:tcBorders>
            <w:shd w:val="clear" w:color="auto" w:fill="BFBFBF" w:themeFill="background1" w:themeFillShade="BF"/>
            <w:tcMar>
              <w:top w:w="57" w:type="dxa"/>
              <w:left w:w="57" w:type="dxa"/>
              <w:bottom w:w="57" w:type="dxa"/>
              <w:right w:w="57" w:type="dxa"/>
            </w:tcMar>
          </w:tcPr>
          <w:p w14:paraId="4638AEE8" w14:textId="77777777" w:rsidR="009F1056" w:rsidRPr="00850029" w:rsidRDefault="009F1056" w:rsidP="00F0252E">
            <w:pPr>
              <w:pStyle w:val="TableHeader"/>
              <w:rPr>
                <w:sz w:val="20"/>
                <w:szCs w:val="20"/>
                <w:lang w:eastAsia="en-US"/>
              </w:rPr>
            </w:pPr>
            <w:r w:rsidRPr="00850029">
              <w:rPr>
                <w:sz w:val="20"/>
                <w:szCs w:val="20"/>
                <w:lang w:eastAsia="en-US"/>
              </w:rPr>
              <w:t>Responsibilities held for all schools</w:t>
            </w:r>
          </w:p>
        </w:tc>
        <w:tc>
          <w:tcPr>
            <w:tcW w:w="3496" w:type="dxa"/>
            <w:tcBorders>
              <w:top w:val="single" w:sz="8" w:space="0" w:color="000000"/>
              <w:bottom w:val="single" w:sz="8" w:space="0" w:color="000000"/>
              <w:right w:val="single" w:sz="8" w:space="0" w:color="000000"/>
            </w:tcBorders>
            <w:shd w:val="clear" w:color="auto" w:fill="BFBFBF" w:themeFill="background1" w:themeFillShade="BF"/>
            <w:tcMar>
              <w:top w:w="0" w:type="dxa"/>
              <w:left w:w="108" w:type="dxa"/>
              <w:bottom w:w="0" w:type="dxa"/>
              <w:right w:w="108" w:type="dxa"/>
            </w:tcMar>
          </w:tcPr>
          <w:p w14:paraId="079ACBE2" w14:textId="77777777" w:rsidR="009F1056" w:rsidRPr="00850029" w:rsidRDefault="009F1056" w:rsidP="00F0252E">
            <w:pPr>
              <w:pStyle w:val="TableHeader"/>
              <w:rPr>
                <w:sz w:val="20"/>
                <w:szCs w:val="20"/>
                <w:lang w:eastAsia="en-US"/>
              </w:rPr>
            </w:pPr>
            <w:r w:rsidRPr="00850029">
              <w:rPr>
                <w:sz w:val="20"/>
                <w:szCs w:val="20"/>
                <w:lang w:eastAsia="en-US"/>
              </w:rPr>
              <w:t>Responsibilities held for maintained schools only</w:t>
            </w:r>
          </w:p>
        </w:tc>
        <w:tc>
          <w:tcPr>
            <w:tcW w:w="2972" w:type="dxa"/>
            <w:tcBorders>
              <w:top w:val="single" w:sz="8" w:space="0" w:color="000000"/>
              <w:bottom w:val="single" w:sz="8" w:space="0" w:color="000000"/>
              <w:right w:val="single" w:sz="8" w:space="0" w:color="000000"/>
            </w:tcBorders>
            <w:shd w:val="clear" w:color="auto" w:fill="BFBFBF" w:themeFill="background1" w:themeFillShade="BF"/>
          </w:tcPr>
          <w:p w14:paraId="588C4929" w14:textId="77777777" w:rsidR="009F1056" w:rsidRPr="00850029" w:rsidRDefault="009F1056" w:rsidP="00F0252E">
            <w:pPr>
              <w:pStyle w:val="TableHeader"/>
              <w:rPr>
                <w:sz w:val="20"/>
                <w:szCs w:val="20"/>
                <w:lang w:eastAsia="en-US"/>
              </w:rPr>
            </w:pPr>
            <w:r w:rsidRPr="00850029">
              <w:rPr>
                <w:sz w:val="20"/>
                <w:szCs w:val="20"/>
                <w:lang w:eastAsia="en-US"/>
              </w:rPr>
              <w:t>Duties provided under the SLA</w:t>
            </w:r>
          </w:p>
        </w:tc>
      </w:tr>
      <w:tr w:rsidR="009F1056" w:rsidRPr="00B20784" w14:paraId="2A6DE93D" w14:textId="77777777" w:rsidTr="00434D6A">
        <w:trPr>
          <w:trHeight w:val="415"/>
          <w:jc w:val="center"/>
        </w:trPr>
        <w:tc>
          <w:tcPr>
            <w:tcW w:w="3347" w:type="dxa"/>
            <w:tcBorders>
              <w:top w:val="single" w:sz="8" w:space="0" w:color="000000"/>
              <w:left w:val="single" w:sz="4" w:space="0" w:color="000000"/>
              <w:bottom w:val="single" w:sz="8" w:space="0" w:color="000000"/>
              <w:right w:val="single" w:sz="8" w:space="0" w:color="000000"/>
            </w:tcBorders>
            <w:shd w:val="clear" w:color="auto" w:fill="auto"/>
            <w:tcMar>
              <w:top w:w="57" w:type="dxa"/>
              <w:left w:w="57" w:type="dxa"/>
              <w:bottom w:w="57" w:type="dxa"/>
              <w:right w:w="57" w:type="dxa"/>
            </w:tcMar>
          </w:tcPr>
          <w:p w14:paraId="50AE21E7" w14:textId="77777777" w:rsidR="009F1056" w:rsidRPr="00B20784" w:rsidRDefault="009F1056" w:rsidP="009F1056">
            <w:pPr>
              <w:pStyle w:val="ListParagraph"/>
              <w:numPr>
                <w:ilvl w:val="0"/>
                <w:numId w:val="15"/>
              </w:numPr>
              <w:suppressAutoHyphens/>
              <w:autoSpaceDN w:val="0"/>
              <w:spacing w:after="240" w:line="288" w:lineRule="auto"/>
              <w:ind w:left="720"/>
              <w:textAlignment w:val="baseline"/>
              <w:rPr>
                <w:sz w:val="20"/>
                <w:szCs w:val="20"/>
              </w:rPr>
            </w:pPr>
            <w:r w:rsidRPr="00B20784">
              <w:rPr>
                <w:sz w:val="20"/>
                <w:szCs w:val="20"/>
              </w:rPr>
              <w:t>Management of the LA’s capital programme including preparation and review of an asset management plan, and negotiation and management of private finance transactions (Sch 2, 14a)</w:t>
            </w:r>
          </w:p>
          <w:p w14:paraId="43576A6B" w14:textId="77777777" w:rsidR="009F1056" w:rsidRPr="00B20784" w:rsidRDefault="009F1056" w:rsidP="009F1056">
            <w:pPr>
              <w:pStyle w:val="ListParagraph"/>
              <w:numPr>
                <w:ilvl w:val="0"/>
                <w:numId w:val="15"/>
              </w:numPr>
              <w:suppressAutoHyphens/>
              <w:autoSpaceDN w:val="0"/>
              <w:spacing w:after="240" w:line="288" w:lineRule="auto"/>
              <w:ind w:left="720"/>
              <w:textAlignment w:val="baseline"/>
              <w:rPr>
                <w:sz w:val="20"/>
                <w:szCs w:val="20"/>
              </w:rPr>
            </w:pPr>
            <w:r w:rsidRPr="00B20784">
              <w:rPr>
                <w:sz w:val="20"/>
                <w:szCs w:val="20"/>
              </w:rPr>
              <w:t>General landlord duties for all buildings owned by the local authority, including those leased to academies (Sch 2, 14b)</w:t>
            </w:r>
          </w:p>
        </w:tc>
        <w:tc>
          <w:tcPr>
            <w:tcW w:w="3496" w:type="dxa"/>
            <w:tcBorders>
              <w:bottom w:val="single" w:sz="8" w:space="0" w:color="000000"/>
              <w:right w:val="single" w:sz="8" w:space="0" w:color="000000"/>
            </w:tcBorders>
            <w:shd w:val="clear" w:color="auto" w:fill="auto"/>
            <w:tcMar>
              <w:top w:w="0" w:type="dxa"/>
              <w:left w:w="108" w:type="dxa"/>
              <w:bottom w:w="0" w:type="dxa"/>
              <w:right w:w="108" w:type="dxa"/>
            </w:tcMar>
          </w:tcPr>
          <w:p w14:paraId="0B9A5A00" w14:textId="77777777" w:rsidR="009F1056" w:rsidRDefault="009F1056" w:rsidP="009F1056">
            <w:pPr>
              <w:pStyle w:val="ListParagraph"/>
              <w:numPr>
                <w:ilvl w:val="0"/>
                <w:numId w:val="15"/>
              </w:numPr>
              <w:suppressAutoHyphens/>
              <w:autoSpaceDN w:val="0"/>
              <w:spacing w:after="240" w:line="288" w:lineRule="auto"/>
              <w:ind w:left="459" w:hanging="283"/>
              <w:textAlignment w:val="baseline"/>
              <w:rPr>
                <w:sz w:val="20"/>
                <w:szCs w:val="20"/>
              </w:rPr>
            </w:pPr>
            <w:r w:rsidRPr="00B20784">
              <w:rPr>
                <w:sz w:val="20"/>
                <w:szCs w:val="20"/>
              </w:rPr>
              <w:t>General landlord duties for a</w:t>
            </w:r>
            <w:r w:rsidR="00E52785">
              <w:rPr>
                <w:sz w:val="20"/>
                <w:szCs w:val="20"/>
              </w:rPr>
              <w:t>ll maintained schools (Sch 2, 77a</w:t>
            </w:r>
            <w:r w:rsidRPr="00B20784">
              <w:rPr>
                <w:sz w:val="20"/>
                <w:szCs w:val="20"/>
              </w:rPr>
              <w:t xml:space="preserve"> &amp; b (section 542(2)) Education Act 1996; School Premises Regulations 2012) to ensure that school buildings have:</w:t>
            </w:r>
          </w:p>
          <w:p w14:paraId="3B7B5E49" w14:textId="77777777" w:rsidR="009F1056" w:rsidRDefault="009F1056" w:rsidP="009F1056">
            <w:pPr>
              <w:pStyle w:val="ListParagraph"/>
              <w:numPr>
                <w:ilvl w:val="1"/>
                <w:numId w:val="15"/>
              </w:numPr>
              <w:suppressAutoHyphens/>
              <w:autoSpaceDN w:val="0"/>
              <w:spacing w:after="240" w:line="288" w:lineRule="auto"/>
              <w:ind w:left="459" w:hanging="283"/>
              <w:textAlignment w:val="baseline"/>
              <w:rPr>
                <w:sz w:val="20"/>
                <w:szCs w:val="20"/>
              </w:rPr>
            </w:pPr>
            <w:r w:rsidRPr="00B20784">
              <w:rPr>
                <w:sz w:val="20"/>
                <w:szCs w:val="20"/>
              </w:rPr>
              <w:t>appropriate facilities for pupils and staff (including medical and accommodation)</w:t>
            </w:r>
          </w:p>
          <w:p w14:paraId="06DCD769" w14:textId="77777777" w:rsidR="009F1056" w:rsidRPr="0042312C" w:rsidRDefault="009F1056" w:rsidP="00F0252E">
            <w:pPr>
              <w:pStyle w:val="Default"/>
              <w:rPr>
                <w:color w:val="0000FF"/>
                <w:sz w:val="20"/>
                <w:szCs w:val="20"/>
              </w:rPr>
            </w:pPr>
            <w:r w:rsidRPr="0042312C">
              <w:rPr>
                <w:color w:val="0000FF"/>
                <w:sz w:val="20"/>
                <w:szCs w:val="20"/>
              </w:rPr>
              <w:t xml:space="preserve">Annual condition surveys are carried out by the Building Design &amp; Construction Team. These surveys record a detailed breakdown of the facilities in each School, identifying the use of each different room. In addition, the survey will identify condition items that require attention on a priority basis together with associated costs. This feeds into the Education Asset Management Plan and assists in the production of an agreed rolling programme of work subject to funding. </w:t>
            </w:r>
          </w:p>
          <w:p w14:paraId="61409628" w14:textId="77777777" w:rsidR="009F1056" w:rsidRPr="0042312C" w:rsidRDefault="009F1056" w:rsidP="00F0252E">
            <w:pPr>
              <w:pStyle w:val="Default"/>
              <w:rPr>
                <w:color w:val="0000FF"/>
                <w:sz w:val="20"/>
                <w:szCs w:val="20"/>
              </w:rPr>
            </w:pPr>
          </w:p>
          <w:p w14:paraId="05CD7385" w14:textId="77777777" w:rsidR="009F1056" w:rsidRPr="0042312C" w:rsidRDefault="009F1056" w:rsidP="00F0252E">
            <w:pPr>
              <w:pStyle w:val="Default"/>
              <w:rPr>
                <w:color w:val="0000FF"/>
                <w:sz w:val="20"/>
                <w:szCs w:val="20"/>
              </w:rPr>
            </w:pPr>
            <w:r w:rsidRPr="0042312C">
              <w:rPr>
                <w:color w:val="0000FF"/>
                <w:sz w:val="20"/>
                <w:szCs w:val="20"/>
              </w:rPr>
              <w:t xml:space="preserve">When Schools wish to carry out work to the School building they complete a Building Improvement Form (BIF). The scheme is vetted and feedback is provided to the School. </w:t>
            </w:r>
          </w:p>
          <w:p w14:paraId="35D579E0" w14:textId="77777777" w:rsidR="009F1056" w:rsidRPr="0042312C" w:rsidRDefault="009F1056" w:rsidP="00F0252E">
            <w:pPr>
              <w:pStyle w:val="Default"/>
              <w:rPr>
                <w:color w:val="0000FF"/>
                <w:sz w:val="20"/>
                <w:szCs w:val="20"/>
              </w:rPr>
            </w:pPr>
          </w:p>
          <w:p w14:paraId="59B167EE" w14:textId="77777777" w:rsidR="009F1056" w:rsidRPr="0042312C" w:rsidRDefault="009F1056" w:rsidP="00F0252E">
            <w:pPr>
              <w:pStyle w:val="Default"/>
              <w:rPr>
                <w:color w:val="0000FF"/>
                <w:sz w:val="20"/>
                <w:szCs w:val="20"/>
              </w:rPr>
            </w:pPr>
            <w:r w:rsidRPr="0042312C">
              <w:rPr>
                <w:color w:val="0000FF"/>
                <w:sz w:val="20"/>
                <w:szCs w:val="20"/>
              </w:rPr>
              <w:t xml:space="preserve">Provision of professional advice on building related matters at the Schools request. This will include advice on suitability of schemes and use </w:t>
            </w:r>
            <w:r>
              <w:rPr>
                <w:color w:val="0000FF"/>
                <w:sz w:val="20"/>
                <w:szCs w:val="20"/>
              </w:rPr>
              <w:t>of school buildings</w:t>
            </w:r>
          </w:p>
          <w:p w14:paraId="05ED0256" w14:textId="77777777" w:rsidR="009F1056" w:rsidRDefault="009F1056" w:rsidP="009F1056">
            <w:pPr>
              <w:pStyle w:val="ListParagraph"/>
              <w:numPr>
                <w:ilvl w:val="1"/>
                <w:numId w:val="15"/>
              </w:numPr>
              <w:suppressAutoHyphens/>
              <w:autoSpaceDN w:val="0"/>
              <w:spacing w:after="240" w:line="288" w:lineRule="auto"/>
              <w:ind w:left="440" w:hanging="264"/>
              <w:textAlignment w:val="baseline"/>
              <w:rPr>
                <w:sz w:val="20"/>
                <w:szCs w:val="20"/>
              </w:rPr>
            </w:pPr>
            <w:r w:rsidRPr="00B20784">
              <w:rPr>
                <w:sz w:val="20"/>
                <w:szCs w:val="20"/>
              </w:rPr>
              <w:t>the ability to sustain appropriate loads</w:t>
            </w:r>
          </w:p>
          <w:p w14:paraId="707F4DCB" w14:textId="77777777" w:rsidR="009F1056" w:rsidRPr="0042312C" w:rsidRDefault="009F1056" w:rsidP="00F0252E">
            <w:pPr>
              <w:pStyle w:val="Default"/>
              <w:rPr>
                <w:color w:val="0000FF"/>
                <w:sz w:val="20"/>
                <w:szCs w:val="20"/>
              </w:rPr>
            </w:pPr>
            <w:r w:rsidRPr="0042312C">
              <w:rPr>
                <w:color w:val="0000FF"/>
                <w:sz w:val="20"/>
                <w:szCs w:val="20"/>
              </w:rPr>
              <w:t xml:space="preserve">All proposed building schemes will include a structural engineer’s input as part of the design process. In addition, advice is provided on an ad-hoc basis for any other structural issues identified by the School. </w:t>
            </w:r>
          </w:p>
          <w:p w14:paraId="5ED8598F" w14:textId="77777777" w:rsidR="009F1056" w:rsidRPr="0042312C" w:rsidRDefault="009F1056" w:rsidP="00F0252E">
            <w:pPr>
              <w:suppressAutoHyphens/>
              <w:autoSpaceDN w:val="0"/>
              <w:spacing w:after="240" w:line="288" w:lineRule="auto"/>
              <w:ind w:left="15"/>
              <w:textAlignment w:val="baseline"/>
              <w:rPr>
                <w:sz w:val="20"/>
                <w:szCs w:val="20"/>
              </w:rPr>
            </w:pPr>
            <w:r w:rsidRPr="0042312C">
              <w:rPr>
                <w:color w:val="0000FF"/>
                <w:sz w:val="20"/>
                <w:szCs w:val="20"/>
              </w:rPr>
              <w:t>As part of the annual condition survey any unusual loads would be identified and listed on the survey for review by the School/ Education department</w:t>
            </w:r>
            <w:r>
              <w:rPr>
                <w:sz w:val="23"/>
                <w:szCs w:val="23"/>
              </w:rPr>
              <w:t>.</w:t>
            </w:r>
          </w:p>
          <w:p w14:paraId="2CF0A3AF" w14:textId="77777777" w:rsidR="009F1056" w:rsidRDefault="009F1056" w:rsidP="009F1056">
            <w:pPr>
              <w:pStyle w:val="ListParagraph"/>
              <w:numPr>
                <w:ilvl w:val="1"/>
                <w:numId w:val="15"/>
              </w:numPr>
              <w:suppressAutoHyphens/>
              <w:autoSpaceDN w:val="0"/>
              <w:spacing w:after="240" w:line="288" w:lineRule="auto"/>
              <w:ind w:left="459" w:hanging="283"/>
              <w:textAlignment w:val="baseline"/>
              <w:rPr>
                <w:sz w:val="20"/>
                <w:szCs w:val="20"/>
              </w:rPr>
            </w:pPr>
            <w:r w:rsidRPr="00B20784">
              <w:rPr>
                <w:sz w:val="20"/>
                <w:szCs w:val="20"/>
              </w:rPr>
              <w:t>reasonable weather resistance</w:t>
            </w:r>
          </w:p>
          <w:p w14:paraId="26C43729" w14:textId="77777777" w:rsidR="009F1056" w:rsidRPr="008E1ADE" w:rsidRDefault="009F1056" w:rsidP="00F0252E">
            <w:pPr>
              <w:pStyle w:val="Default"/>
              <w:rPr>
                <w:color w:val="0000FF"/>
                <w:sz w:val="20"/>
                <w:szCs w:val="20"/>
              </w:rPr>
            </w:pPr>
            <w:r w:rsidRPr="008E1ADE">
              <w:rPr>
                <w:color w:val="0000FF"/>
                <w:sz w:val="20"/>
                <w:szCs w:val="20"/>
              </w:rPr>
              <w:t xml:space="preserve">Annual condition surveys carried out by Building Design &amp; Construction Team will identify condition items that require attention on a priority basis together with associated costs. This will assist in the production of an agreed rolling programme of work subject to funding. </w:t>
            </w:r>
          </w:p>
          <w:p w14:paraId="5084D76A" w14:textId="77777777" w:rsidR="009F1056" w:rsidRPr="008E1ADE" w:rsidRDefault="009F1056" w:rsidP="00F0252E">
            <w:pPr>
              <w:pStyle w:val="Default"/>
              <w:rPr>
                <w:color w:val="0000FF"/>
                <w:sz w:val="20"/>
                <w:szCs w:val="20"/>
              </w:rPr>
            </w:pPr>
          </w:p>
          <w:p w14:paraId="1348EE34" w14:textId="77777777" w:rsidR="009F1056" w:rsidRDefault="009F1056" w:rsidP="009F1056">
            <w:pPr>
              <w:pStyle w:val="ListParagraph"/>
              <w:numPr>
                <w:ilvl w:val="1"/>
                <w:numId w:val="15"/>
              </w:numPr>
              <w:suppressAutoHyphens/>
              <w:autoSpaceDN w:val="0"/>
              <w:spacing w:after="240" w:line="288" w:lineRule="auto"/>
              <w:ind w:left="459" w:hanging="283"/>
              <w:textAlignment w:val="baseline"/>
            </w:pPr>
            <w:r w:rsidRPr="0042312C">
              <w:rPr>
                <w:sz w:val="20"/>
                <w:szCs w:val="20"/>
              </w:rPr>
              <w:t>safe escape routes</w:t>
            </w:r>
          </w:p>
          <w:p w14:paraId="6FE6FB8F" w14:textId="77777777" w:rsidR="009F1056" w:rsidRPr="008E1ADE" w:rsidRDefault="009F1056" w:rsidP="00F0252E">
            <w:pPr>
              <w:pStyle w:val="Default"/>
              <w:rPr>
                <w:color w:val="0000FF"/>
                <w:sz w:val="20"/>
                <w:szCs w:val="20"/>
              </w:rPr>
            </w:pPr>
            <w:r w:rsidRPr="008E1ADE">
              <w:rPr>
                <w:color w:val="0000FF"/>
                <w:sz w:val="20"/>
                <w:szCs w:val="20"/>
              </w:rPr>
              <w:t xml:space="preserve">This will be picked up by Health &amp;Safety when undertaking the Fire Risk Assessment (FRA). This will identify any necessary alterations to the building structure or management procedures which will be discussed with the School. See section 1.6.4 item 3 </w:t>
            </w:r>
          </w:p>
          <w:p w14:paraId="0B4D7F69" w14:textId="77777777" w:rsidR="009F1056" w:rsidRDefault="009F1056" w:rsidP="00F0252E">
            <w:pPr>
              <w:pStyle w:val="Default"/>
              <w:rPr>
                <w:sz w:val="23"/>
                <w:szCs w:val="23"/>
              </w:rPr>
            </w:pPr>
          </w:p>
          <w:p w14:paraId="371D8655" w14:textId="77777777" w:rsidR="009F1056" w:rsidRDefault="009F1056" w:rsidP="00F0252E">
            <w:pPr>
              <w:pStyle w:val="Default"/>
              <w:rPr>
                <w:sz w:val="23"/>
                <w:szCs w:val="23"/>
              </w:rPr>
            </w:pPr>
          </w:p>
          <w:p w14:paraId="02B744A6" w14:textId="77777777" w:rsidR="009F1056" w:rsidRDefault="009F1056" w:rsidP="009F1056">
            <w:pPr>
              <w:pStyle w:val="ListParagraph"/>
              <w:numPr>
                <w:ilvl w:val="1"/>
                <w:numId w:val="15"/>
              </w:numPr>
              <w:suppressAutoHyphens/>
              <w:autoSpaceDN w:val="0"/>
              <w:spacing w:after="240" w:line="288" w:lineRule="auto"/>
              <w:ind w:left="459" w:hanging="283"/>
              <w:textAlignment w:val="baseline"/>
              <w:rPr>
                <w:sz w:val="20"/>
                <w:szCs w:val="20"/>
              </w:rPr>
            </w:pPr>
            <w:r w:rsidRPr="00B20784">
              <w:rPr>
                <w:sz w:val="20"/>
                <w:szCs w:val="20"/>
              </w:rPr>
              <w:t>appropriate acoustic levels</w:t>
            </w:r>
          </w:p>
          <w:p w14:paraId="4BD138A5" w14:textId="77777777" w:rsidR="009F1056" w:rsidRPr="008E1ADE" w:rsidRDefault="009F1056" w:rsidP="00217BC4">
            <w:pPr>
              <w:autoSpaceDE w:val="0"/>
              <w:autoSpaceDN w:val="0"/>
              <w:adjustRightInd w:val="0"/>
              <w:ind w:left="34"/>
              <w:rPr>
                <w:rFonts w:eastAsiaTheme="minorHAnsi"/>
                <w:color w:val="0000FF"/>
                <w:sz w:val="20"/>
                <w:szCs w:val="20"/>
              </w:rPr>
            </w:pPr>
            <w:r w:rsidRPr="008E1ADE">
              <w:rPr>
                <w:rFonts w:eastAsiaTheme="minorHAnsi"/>
                <w:color w:val="0000FF"/>
                <w:sz w:val="20"/>
                <w:szCs w:val="20"/>
              </w:rPr>
              <w:t xml:space="preserve"> A Suitability Survey carried out between Building Design &amp; Construction Team and the Education Asset Management Team records the appropriateness of the classroom / room use. Room users are asked to contribute to the survey. Ad hoc guidance is given to Schools when there is a change of use in the room. </w:t>
            </w:r>
          </w:p>
          <w:p w14:paraId="3476EF75" w14:textId="77777777" w:rsidR="009F1056" w:rsidRPr="008E1ADE" w:rsidRDefault="009F1056" w:rsidP="00217BC4">
            <w:pPr>
              <w:autoSpaceDE w:val="0"/>
              <w:autoSpaceDN w:val="0"/>
              <w:adjustRightInd w:val="0"/>
              <w:ind w:left="34"/>
              <w:rPr>
                <w:rFonts w:eastAsiaTheme="minorHAnsi"/>
                <w:color w:val="0000FF"/>
                <w:sz w:val="20"/>
                <w:szCs w:val="20"/>
              </w:rPr>
            </w:pPr>
          </w:p>
          <w:p w14:paraId="51CD19FE" w14:textId="77777777" w:rsidR="009F1056" w:rsidRDefault="009F1056" w:rsidP="00217BC4">
            <w:pPr>
              <w:autoSpaceDE w:val="0"/>
              <w:autoSpaceDN w:val="0"/>
              <w:adjustRightInd w:val="0"/>
              <w:ind w:left="34"/>
              <w:rPr>
                <w:rFonts w:eastAsiaTheme="minorHAnsi"/>
                <w:color w:val="0000FF"/>
                <w:sz w:val="20"/>
                <w:szCs w:val="20"/>
              </w:rPr>
            </w:pPr>
            <w:r w:rsidRPr="0042312C">
              <w:rPr>
                <w:rFonts w:eastAsiaTheme="minorHAnsi"/>
                <w:color w:val="0000FF"/>
                <w:sz w:val="20"/>
                <w:szCs w:val="20"/>
              </w:rPr>
              <w:t xml:space="preserve">In addition, all building schemes are designed in accordance with Part E of Bldg Regs. However, any issues identified by the client would be investigated and appropriate design solutions identified. </w:t>
            </w:r>
          </w:p>
          <w:p w14:paraId="446B11D8" w14:textId="77777777" w:rsidR="009F1056" w:rsidRPr="0042312C" w:rsidRDefault="009F1056" w:rsidP="00F0252E">
            <w:pPr>
              <w:autoSpaceDE w:val="0"/>
              <w:autoSpaceDN w:val="0"/>
              <w:adjustRightInd w:val="0"/>
              <w:rPr>
                <w:rFonts w:eastAsiaTheme="minorHAnsi"/>
                <w:color w:val="0000FF"/>
                <w:sz w:val="20"/>
                <w:szCs w:val="20"/>
              </w:rPr>
            </w:pPr>
          </w:p>
          <w:p w14:paraId="5A986CE0" w14:textId="77777777" w:rsidR="009F1056" w:rsidRPr="00B20784" w:rsidRDefault="009F1056" w:rsidP="009F1056">
            <w:pPr>
              <w:pStyle w:val="ListParagraph"/>
              <w:numPr>
                <w:ilvl w:val="1"/>
                <w:numId w:val="15"/>
              </w:numPr>
              <w:suppressAutoHyphens/>
              <w:autoSpaceDN w:val="0"/>
              <w:spacing w:after="240" w:line="288" w:lineRule="auto"/>
              <w:ind w:left="459" w:hanging="283"/>
              <w:textAlignment w:val="baseline"/>
              <w:rPr>
                <w:sz w:val="20"/>
                <w:szCs w:val="20"/>
              </w:rPr>
            </w:pPr>
            <w:r w:rsidRPr="00B20784">
              <w:rPr>
                <w:sz w:val="20"/>
                <w:szCs w:val="20"/>
              </w:rPr>
              <w:t>lighting, heating and ventilation which meets the required standards</w:t>
            </w:r>
          </w:p>
          <w:p w14:paraId="2495AC50" w14:textId="77777777" w:rsidR="009F1056" w:rsidRPr="00B20784" w:rsidRDefault="009F1056" w:rsidP="009F1056">
            <w:pPr>
              <w:pStyle w:val="ListParagraph"/>
              <w:numPr>
                <w:ilvl w:val="0"/>
                <w:numId w:val="15"/>
              </w:numPr>
              <w:suppressAutoHyphens/>
              <w:autoSpaceDN w:val="0"/>
              <w:spacing w:after="240" w:line="288" w:lineRule="auto"/>
              <w:ind w:left="459" w:hanging="283"/>
              <w:textAlignment w:val="baseline"/>
              <w:rPr>
                <w:sz w:val="20"/>
                <w:szCs w:val="20"/>
              </w:rPr>
            </w:pPr>
            <w:r w:rsidRPr="00B20784">
              <w:rPr>
                <w:sz w:val="20"/>
                <w:szCs w:val="20"/>
              </w:rPr>
              <w:t>adequate water supplies and drainage</w:t>
            </w:r>
          </w:p>
          <w:p w14:paraId="1D0031DC" w14:textId="77777777" w:rsidR="009F1056" w:rsidRPr="00B20784" w:rsidRDefault="009F1056" w:rsidP="009F1056">
            <w:pPr>
              <w:pStyle w:val="ListParagraph"/>
              <w:numPr>
                <w:ilvl w:val="0"/>
                <w:numId w:val="15"/>
              </w:numPr>
              <w:suppressAutoHyphens/>
              <w:autoSpaceDN w:val="0"/>
              <w:spacing w:after="240" w:line="288" w:lineRule="auto"/>
              <w:ind w:left="459" w:hanging="283"/>
              <w:textAlignment w:val="baseline"/>
              <w:rPr>
                <w:sz w:val="20"/>
                <w:szCs w:val="20"/>
              </w:rPr>
            </w:pPr>
            <w:r w:rsidRPr="00B20784">
              <w:rPr>
                <w:sz w:val="20"/>
                <w:szCs w:val="20"/>
              </w:rPr>
              <w:t>playing fields of the appropriate standards</w:t>
            </w:r>
          </w:p>
          <w:p w14:paraId="2B8592A0" w14:textId="77777777" w:rsidR="009F1056" w:rsidRDefault="009F1056" w:rsidP="009F1056">
            <w:pPr>
              <w:pStyle w:val="ListParagraph"/>
              <w:numPr>
                <w:ilvl w:val="0"/>
                <w:numId w:val="15"/>
              </w:numPr>
              <w:suppressAutoHyphens/>
              <w:autoSpaceDN w:val="0"/>
              <w:spacing w:after="240" w:line="288" w:lineRule="auto"/>
              <w:ind w:left="459" w:hanging="283"/>
              <w:textAlignment w:val="baseline"/>
              <w:rPr>
                <w:sz w:val="20"/>
                <w:szCs w:val="20"/>
              </w:rPr>
            </w:pPr>
            <w:r w:rsidRPr="00B20784">
              <w:rPr>
                <w:sz w:val="20"/>
                <w:szCs w:val="20"/>
              </w:rPr>
              <w:t>General health and safety duty as an employer for employees and others who may be affected (Health and Safety at Work etc. Act 1974)</w:t>
            </w:r>
          </w:p>
          <w:p w14:paraId="3E56C577" w14:textId="77777777" w:rsidR="009F1056" w:rsidRDefault="009F1056" w:rsidP="009F1056">
            <w:pPr>
              <w:pStyle w:val="ListParagraph"/>
              <w:numPr>
                <w:ilvl w:val="0"/>
                <w:numId w:val="15"/>
              </w:numPr>
              <w:suppressAutoHyphens/>
              <w:autoSpaceDN w:val="0"/>
              <w:spacing w:after="240" w:line="288" w:lineRule="auto"/>
              <w:ind w:left="459" w:hanging="283"/>
              <w:textAlignment w:val="baseline"/>
              <w:rPr>
                <w:sz w:val="20"/>
                <w:szCs w:val="20"/>
              </w:rPr>
            </w:pPr>
            <w:r w:rsidRPr="00B20784">
              <w:rPr>
                <w:sz w:val="20"/>
                <w:szCs w:val="20"/>
              </w:rPr>
              <w:t>Management of the risk from asbestos in community school buildings (Control of Asbestos Regulations 2012)</w:t>
            </w:r>
          </w:p>
          <w:p w14:paraId="21E228B2" w14:textId="77777777" w:rsidR="009F1056" w:rsidRDefault="009F1056" w:rsidP="00F0252E">
            <w:pPr>
              <w:pStyle w:val="Default"/>
              <w:spacing w:after="37"/>
              <w:rPr>
                <w:color w:val="0000FF"/>
                <w:sz w:val="20"/>
                <w:szCs w:val="20"/>
              </w:rPr>
            </w:pPr>
            <w:r w:rsidRPr="008E1ADE">
              <w:rPr>
                <w:color w:val="0000FF"/>
                <w:sz w:val="20"/>
                <w:szCs w:val="20"/>
              </w:rPr>
              <w:t xml:space="preserve">Annual Condition Surveys and the Suitability Surveys assess the items above to ensure that the necessary standards are met. In addition, in relation to Asbestos Management the Local Authority maintains a register of location and type of asbestos which is updated as required. </w:t>
            </w:r>
          </w:p>
          <w:p w14:paraId="7C3FEC8F" w14:textId="77777777" w:rsidR="00217BC4" w:rsidRDefault="00217BC4" w:rsidP="00F0252E">
            <w:pPr>
              <w:pStyle w:val="Default"/>
              <w:spacing w:after="37"/>
              <w:rPr>
                <w:color w:val="0000FF"/>
                <w:sz w:val="20"/>
                <w:szCs w:val="20"/>
              </w:rPr>
            </w:pPr>
          </w:p>
          <w:p w14:paraId="3B63171F" w14:textId="77777777" w:rsidR="00217BC4" w:rsidRPr="008E1ADE" w:rsidRDefault="00217BC4" w:rsidP="00F0252E">
            <w:pPr>
              <w:pStyle w:val="Default"/>
              <w:spacing w:after="37"/>
              <w:rPr>
                <w:color w:val="0000FF"/>
                <w:sz w:val="20"/>
                <w:szCs w:val="20"/>
              </w:rPr>
            </w:pPr>
          </w:p>
          <w:p w14:paraId="637ACCC3" w14:textId="77777777" w:rsidR="009F1056" w:rsidRPr="008E1ADE" w:rsidRDefault="009F1056" w:rsidP="00F0252E">
            <w:pPr>
              <w:pStyle w:val="Default"/>
              <w:rPr>
                <w:color w:val="0000FF"/>
                <w:sz w:val="20"/>
                <w:szCs w:val="20"/>
              </w:rPr>
            </w:pPr>
            <w:r w:rsidRPr="008E1ADE">
              <w:rPr>
                <w:color w:val="0000FF"/>
                <w:sz w:val="20"/>
                <w:szCs w:val="20"/>
              </w:rPr>
              <w:t xml:space="preserve">Duties and responsibilities in relation to general Health &amp; Safety are covered in Section 1.6.4 </w:t>
            </w:r>
          </w:p>
          <w:p w14:paraId="790E4022" w14:textId="77777777" w:rsidR="009F1056" w:rsidRPr="001E22B6" w:rsidRDefault="009F1056" w:rsidP="00F0252E">
            <w:pPr>
              <w:suppressAutoHyphens/>
              <w:autoSpaceDN w:val="0"/>
              <w:spacing w:after="240" w:line="288" w:lineRule="auto"/>
              <w:ind w:left="360"/>
              <w:textAlignment w:val="baseline"/>
              <w:rPr>
                <w:sz w:val="20"/>
                <w:szCs w:val="20"/>
              </w:rPr>
            </w:pPr>
          </w:p>
        </w:tc>
        <w:tc>
          <w:tcPr>
            <w:tcW w:w="2972" w:type="dxa"/>
            <w:tcBorders>
              <w:bottom w:val="single" w:sz="8" w:space="0" w:color="000000"/>
              <w:right w:val="single" w:sz="8" w:space="0" w:color="000000"/>
            </w:tcBorders>
          </w:tcPr>
          <w:p w14:paraId="32BF5CC0" w14:textId="77777777" w:rsidR="009F1056" w:rsidRPr="002C02F5" w:rsidRDefault="009F1056" w:rsidP="009F1056">
            <w:pPr>
              <w:pStyle w:val="ListParagraph"/>
              <w:numPr>
                <w:ilvl w:val="0"/>
                <w:numId w:val="15"/>
              </w:numPr>
              <w:suppressAutoHyphens/>
              <w:autoSpaceDN w:val="0"/>
              <w:spacing w:after="240" w:line="288" w:lineRule="auto"/>
              <w:ind w:left="415" w:hanging="283"/>
              <w:textAlignment w:val="baseline"/>
              <w:rPr>
                <w:color w:val="0000FF"/>
                <w:sz w:val="20"/>
                <w:szCs w:val="20"/>
              </w:rPr>
            </w:pPr>
            <w:r w:rsidRPr="002C02F5">
              <w:rPr>
                <w:color w:val="0000FF"/>
                <w:sz w:val="20"/>
                <w:szCs w:val="20"/>
              </w:rPr>
              <w:t>Provision of a full design and build service to clients.</w:t>
            </w:r>
          </w:p>
          <w:p w14:paraId="72560A16" w14:textId="77777777" w:rsidR="009F1056" w:rsidRPr="002C02F5" w:rsidRDefault="009F1056" w:rsidP="009F1056">
            <w:pPr>
              <w:pStyle w:val="NormalWeb"/>
              <w:numPr>
                <w:ilvl w:val="0"/>
                <w:numId w:val="15"/>
              </w:numPr>
              <w:spacing w:before="0" w:beforeAutospacing="0" w:after="160" w:afterAutospacing="0"/>
              <w:ind w:left="415" w:hanging="283"/>
              <w:rPr>
                <w:color w:val="0000FF"/>
                <w:sz w:val="20"/>
                <w:szCs w:val="20"/>
              </w:rPr>
            </w:pPr>
            <w:r w:rsidRPr="002C02F5">
              <w:rPr>
                <w:color w:val="0000FF"/>
                <w:sz w:val="20"/>
                <w:szCs w:val="20"/>
              </w:rPr>
              <w:t>Annual review of Asbestos Survey findings to comply with the legislation, including advice and guidance on any findings.</w:t>
            </w:r>
          </w:p>
          <w:p w14:paraId="69CDF41D" w14:textId="77777777" w:rsidR="009F1056" w:rsidRPr="002C02F5" w:rsidRDefault="009F1056" w:rsidP="00434D6A">
            <w:pPr>
              <w:pStyle w:val="NormalWeb"/>
              <w:numPr>
                <w:ilvl w:val="0"/>
                <w:numId w:val="15"/>
              </w:numPr>
              <w:spacing w:before="0" w:beforeAutospacing="0" w:after="160" w:afterAutospacing="0"/>
              <w:ind w:left="415" w:hanging="283"/>
              <w:rPr>
                <w:color w:val="0000FF"/>
                <w:sz w:val="20"/>
                <w:szCs w:val="20"/>
              </w:rPr>
            </w:pPr>
            <w:r w:rsidRPr="002C02F5">
              <w:rPr>
                <w:color w:val="0000FF"/>
                <w:sz w:val="20"/>
                <w:szCs w:val="20"/>
              </w:rPr>
              <w:t>Provision of CCTV systems, ranging from small access and intruder alarm systems through to complex single site, multi site and town centre CCTV systems, with off site monitoring, utilising up to date wireless and IP technology.</w:t>
            </w:r>
          </w:p>
          <w:p w14:paraId="1D1ADBC5" w14:textId="77777777" w:rsidR="009F1056" w:rsidRPr="00B20784" w:rsidRDefault="00A51DD0" w:rsidP="00434D6A">
            <w:pPr>
              <w:pStyle w:val="NormalWeb"/>
              <w:numPr>
                <w:ilvl w:val="0"/>
                <w:numId w:val="15"/>
              </w:numPr>
              <w:spacing w:before="0" w:beforeAutospacing="0" w:after="160" w:afterAutospacing="0"/>
              <w:ind w:left="415" w:hanging="283"/>
              <w:rPr>
                <w:sz w:val="20"/>
                <w:szCs w:val="20"/>
              </w:rPr>
            </w:pPr>
            <w:r w:rsidRPr="002C02F5">
              <w:rPr>
                <w:color w:val="0000FF"/>
                <w:sz w:val="20"/>
                <w:szCs w:val="20"/>
              </w:rPr>
              <w:t xml:space="preserve">Advice and guidance on the </w:t>
            </w:r>
            <w:r w:rsidR="009F1056" w:rsidRPr="002C02F5">
              <w:rPr>
                <w:color w:val="0000FF"/>
                <w:sz w:val="20"/>
                <w:szCs w:val="20"/>
              </w:rPr>
              <w:t>Equality Act and its impact on the way in which all public services are run and on improving the lives of disabled people</w:t>
            </w:r>
            <w:r w:rsidR="009F1056" w:rsidRPr="00850029">
              <w:rPr>
                <w:color w:val="444444"/>
                <w:sz w:val="20"/>
                <w:szCs w:val="20"/>
              </w:rPr>
              <w:t>.</w:t>
            </w:r>
          </w:p>
        </w:tc>
      </w:tr>
    </w:tbl>
    <w:p w14:paraId="55998660" w14:textId="77777777" w:rsidR="00B04D6A" w:rsidRDefault="00B04D6A" w:rsidP="00B04D6A">
      <w:pPr>
        <w:tabs>
          <w:tab w:val="left" w:pos="1134"/>
        </w:tabs>
        <w:ind w:left="349"/>
        <w:rPr>
          <w:sz w:val="20"/>
          <w:szCs w:val="20"/>
        </w:rPr>
      </w:pPr>
    </w:p>
    <w:p w14:paraId="7DC4FA12" w14:textId="77777777" w:rsidR="00B04D6A" w:rsidRPr="00B04D6A" w:rsidRDefault="00B04D6A" w:rsidP="00B04D6A">
      <w:pPr>
        <w:pStyle w:val="Heading4"/>
        <w:ind w:left="0"/>
        <w:rPr>
          <w:rFonts w:ascii="Arial" w:hAnsi="Arial" w:cs="Arial"/>
          <w:i w:val="0"/>
          <w:color w:val="000000" w:themeColor="text1"/>
        </w:rPr>
      </w:pPr>
      <w:r w:rsidRPr="00B04D6A">
        <w:rPr>
          <w:rFonts w:ascii="Arial" w:hAnsi="Arial" w:cs="Arial"/>
          <w:i w:val="0"/>
          <w:color w:val="000000" w:themeColor="text1"/>
        </w:rPr>
        <w:t>Central support services</w:t>
      </w:r>
    </w:p>
    <w:tbl>
      <w:tblPr>
        <w:tblW w:w="5000" w:type="pct"/>
        <w:jc w:val="center"/>
        <w:tblCellMar>
          <w:left w:w="10" w:type="dxa"/>
          <w:right w:w="10" w:type="dxa"/>
        </w:tblCellMar>
        <w:tblLook w:val="0000" w:firstRow="0" w:lastRow="0" w:firstColumn="0" w:lastColumn="0" w:noHBand="0" w:noVBand="0"/>
      </w:tblPr>
      <w:tblGrid>
        <w:gridCol w:w="4758"/>
        <w:gridCol w:w="4767"/>
      </w:tblGrid>
      <w:tr w:rsidR="00B04D6A" w14:paraId="4F58E29D" w14:textId="77777777" w:rsidTr="00596C35">
        <w:trPr>
          <w:trHeight w:val="415"/>
          <w:tblHeader/>
          <w:jc w:val="center"/>
        </w:trPr>
        <w:tc>
          <w:tcPr>
            <w:tcW w:w="4830" w:type="dxa"/>
            <w:tcBorders>
              <w:top w:val="single" w:sz="8" w:space="0" w:color="000000"/>
              <w:left w:val="single" w:sz="4" w:space="0" w:color="000000"/>
              <w:bottom w:val="single" w:sz="8" w:space="0" w:color="000000"/>
              <w:right w:val="single" w:sz="8" w:space="0" w:color="000000"/>
            </w:tcBorders>
            <w:shd w:val="clear" w:color="auto" w:fill="A6A6A6" w:themeFill="background1" w:themeFillShade="A6"/>
            <w:tcMar>
              <w:top w:w="57" w:type="dxa"/>
              <w:left w:w="57" w:type="dxa"/>
              <w:bottom w:w="57" w:type="dxa"/>
              <w:right w:w="57" w:type="dxa"/>
            </w:tcMar>
          </w:tcPr>
          <w:p w14:paraId="08BA85A5" w14:textId="77777777" w:rsidR="00B04D6A" w:rsidRPr="00A00E62" w:rsidRDefault="00B04D6A" w:rsidP="00596C35">
            <w:pPr>
              <w:pStyle w:val="TableHeader"/>
              <w:rPr>
                <w:sz w:val="20"/>
                <w:szCs w:val="20"/>
                <w:lang w:eastAsia="en-US"/>
              </w:rPr>
            </w:pPr>
            <w:r w:rsidRPr="00A00E62">
              <w:rPr>
                <w:sz w:val="20"/>
                <w:szCs w:val="20"/>
                <w:lang w:eastAsia="en-US"/>
              </w:rPr>
              <w:t>Responsibilities held for all schools</w:t>
            </w:r>
          </w:p>
        </w:tc>
        <w:tc>
          <w:tcPr>
            <w:tcW w:w="4831" w:type="dxa"/>
            <w:tcBorders>
              <w:top w:val="single" w:sz="8" w:space="0" w:color="000000"/>
              <w:bottom w:val="single" w:sz="8" w:space="0" w:color="000000"/>
              <w:right w:val="single" w:sz="8" w:space="0" w:color="000000"/>
            </w:tcBorders>
            <w:shd w:val="clear" w:color="auto" w:fill="A6A6A6" w:themeFill="background1" w:themeFillShade="A6"/>
            <w:tcMar>
              <w:top w:w="0" w:type="dxa"/>
              <w:left w:w="108" w:type="dxa"/>
              <w:bottom w:w="0" w:type="dxa"/>
              <w:right w:w="108" w:type="dxa"/>
            </w:tcMar>
          </w:tcPr>
          <w:p w14:paraId="76A5BD37" w14:textId="77777777" w:rsidR="00B04D6A" w:rsidRPr="00A00E62" w:rsidRDefault="00B04D6A" w:rsidP="00596C35">
            <w:pPr>
              <w:pStyle w:val="TableHeader"/>
              <w:rPr>
                <w:sz w:val="20"/>
                <w:szCs w:val="20"/>
                <w:lang w:eastAsia="en-US"/>
              </w:rPr>
            </w:pPr>
            <w:r w:rsidRPr="00A00E62">
              <w:rPr>
                <w:sz w:val="20"/>
                <w:szCs w:val="20"/>
                <w:lang w:eastAsia="en-US"/>
              </w:rPr>
              <w:t>Responsibilities held for maintained schools only</w:t>
            </w:r>
          </w:p>
        </w:tc>
      </w:tr>
      <w:tr w:rsidR="00B04D6A" w14:paraId="739D8839" w14:textId="77777777" w:rsidTr="00596C35">
        <w:trPr>
          <w:trHeight w:val="415"/>
          <w:jc w:val="center"/>
        </w:trPr>
        <w:tc>
          <w:tcPr>
            <w:tcW w:w="4830" w:type="dxa"/>
            <w:tcBorders>
              <w:top w:val="single" w:sz="8" w:space="0" w:color="000000"/>
              <w:left w:val="single" w:sz="4" w:space="0" w:color="000000"/>
              <w:bottom w:val="single" w:sz="8" w:space="0" w:color="000000"/>
              <w:right w:val="single" w:sz="8" w:space="0" w:color="000000"/>
            </w:tcBorders>
            <w:shd w:val="clear" w:color="auto" w:fill="auto"/>
            <w:tcMar>
              <w:top w:w="57" w:type="dxa"/>
              <w:left w:w="57" w:type="dxa"/>
              <w:bottom w:w="57" w:type="dxa"/>
              <w:right w:w="57" w:type="dxa"/>
            </w:tcMar>
          </w:tcPr>
          <w:p w14:paraId="1FFA6FC9" w14:textId="77777777" w:rsidR="00B04D6A" w:rsidRPr="00B20784" w:rsidRDefault="00B04D6A" w:rsidP="00B04D6A">
            <w:pPr>
              <w:pStyle w:val="ListParagraph"/>
              <w:numPr>
                <w:ilvl w:val="0"/>
                <w:numId w:val="15"/>
              </w:numPr>
              <w:suppressAutoHyphens/>
              <w:autoSpaceDN w:val="0"/>
              <w:spacing w:after="240" w:line="288" w:lineRule="auto"/>
              <w:ind w:left="720"/>
              <w:textAlignment w:val="baseline"/>
              <w:rPr>
                <w:sz w:val="20"/>
                <w:szCs w:val="20"/>
              </w:rPr>
            </w:pPr>
            <w:r w:rsidRPr="00B20784">
              <w:rPr>
                <w:sz w:val="20"/>
                <w:szCs w:val="20"/>
              </w:rPr>
              <w:t>No functions</w:t>
            </w:r>
          </w:p>
        </w:tc>
        <w:tc>
          <w:tcPr>
            <w:tcW w:w="4831" w:type="dxa"/>
            <w:tcBorders>
              <w:bottom w:val="single" w:sz="8" w:space="0" w:color="000000"/>
              <w:right w:val="single" w:sz="8" w:space="0" w:color="000000"/>
            </w:tcBorders>
            <w:shd w:val="clear" w:color="auto" w:fill="auto"/>
            <w:tcMar>
              <w:top w:w="0" w:type="dxa"/>
              <w:left w:w="108" w:type="dxa"/>
              <w:bottom w:w="0" w:type="dxa"/>
              <w:right w:w="108" w:type="dxa"/>
            </w:tcMar>
          </w:tcPr>
          <w:p w14:paraId="659F482F" w14:textId="77777777" w:rsidR="00B04D6A" w:rsidRPr="00B20784" w:rsidRDefault="00B04D6A" w:rsidP="00B04D6A">
            <w:pPr>
              <w:pStyle w:val="ListParagraph"/>
              <w:numPr>
                <w:ilvl w:val="0"/>
                <w:numId w:val="15"/>
              </w:numPr>
              <w:suppressAutoHyphens/>
              <w:autoSpaceDN w:val="0"/>
              <w:spacing w:after="240" w:line="288" w:lineRule="auto"/>
              <w:ind w:left="720"/>
              <w:textAlignment w:val="baseline"/>
              <w:rPr>
                <w:sz w:val="20"/>
                <w:szCs w:val="20"/>
              </w:rPr>
            </w:pPr>
            <w:r w:rsidRPr="00B20784">
              <w:rPr>
                <w:sz w:val="20"/>
                <w:szCs w:val="20"/>
              </w:rPr>
              <w:t>Clothing grants (Sch 2, 5</w:t>
            </w:r>
            <w:r w:rsidR="00353D21">
              <w:rPr>
                <w:sz w:val="20"/>
                <w:szCs w:val="20"/>
              </w:rPr>
              <w:t>3</w:t>
            </w:r>
            <w:r w:rsidRPr="00B20784">
              <w:rPr>
                <w:sz w:val="20"/>
                <w:szCs w:val="20"/>
              </w:rPr>
              <w:t>)</w:t>
            </w:r>
          </w:p>
          <w:p w14:paraId="2AA12EEF" w14:textId="77777777" w:rsidR="00B04D6A" w:rsidRPr="00B20784" w:rsidRDefault="00B04D6A" w:rsidP="00B04D6A">
            <w:pPr>
              <w:pStyle w:val="ListParagraph"/>
              <w:numPr>
                <w:ilvl w:val="0"/>
                <w:numId w:val="15"/>
              </w:numPr>
              <w:suppressAutoHyphens/>
              <w:autoSpaceDN w:val="0"/>
              <w:spacing w:after="240" w:line="288" w:lineRule="auto"/>
              <w:ind w:left="720"/>
              <w:textAlignment w:val="baseline"/>
              <w:rPr>
                <w:sz w:val="20"/>
                <w:szCs w:val="20"/>
              </w:rPr>
            </w:pPr>
            <w:r w:rsidRPr="00B20784">
              <w:rPr>
                <w:sz w:val="20"/>
                <w:szCs w:val="20"/>
              </w:rPr>
              <w:t>Provision of tuition in music, or on other music-related activities (Sch 2, 5</w:t>
            </w:r>
            <w:r w:rsidR="00353D21">
              <w:rPr>
                <w:sz w:val="20"/>
                <w:szCs w:val="20"/>
              </w:rPr>
              <w:t>4</w:t>
            </w:r>
            <w:r w:rsidRPr="00B20784">
              <w:rPr>
                <w:sz w:val="20"/>
                <w:szCs w:val="20"/>
              </w:rPr>
              <w:t>)</w:t>
            </w:r>
          </w:p>
          <w:p w14:paraId="049243F8" w14:textId="77777777" w:rsidR="00B04D6A" w:rsidRPr="00B20784" w:rsidRDefault="00B04D6A" w:rsidP="00B04D6A">
            <w:pPr>
              <w:pStyle w:val="ListParagraph"/>
              <w:numPr>
                <w:ilvl w:val="0"/>
                <w:numId w:val="15"/>
              </w:numPr>
              <w:suppressAutoHyphens/>
              <w:autoSpaceDN w:val="0"/>
              <w:spacing w:after="240" w:line="288" w:lineRule="auto"/>
              <w:ind w:left="720"/>
              <w:textAlignment w:val="baseline"/>
              <w:rPr>
                <w:sz w:val="20"/>
                <w:szCs w:val="20"/>
              </w:rPr>
            </w:pPr>
            <w:r w:rsidRPr="00B20784">
              <w:rPr>
                <w:sz w:val="20"/>
                <w:szCs w:val="20"/>
              </w:rPr>
              <w:t>Visual, creativ</w:t>
            </w:r>
            <w:r w:rsidR="00353D21">
              <w:rPr>
                <w:sz w:val="20"/>
                <w:szCs w:val="20"/>
              </w:rPr>
              <w:t>e and performing arts (Sch 2, 55</w:t>
            </w:r>
            <w:r w:rsidRPr="00B20784">
              <w:rPr>
                <w:sz w:val="20"/>
                <w:szCs w:val="20"/>
              </w:rPr>
              <w:t>)</w:t>
            </w:r>
          </w:p>
          <w:p w14:paraId="7A463CF5" w14:textId="77777777" w:rsidR="00B04D6A" w:rsidRPr="00B20784" w:rsidRDefault="00B04D6A" w:rsidP="00353D21">
            <w:pPr>
              <w:pStyle w:val="ListParagraph"/>
              <w:numPr>
                <w:ilvl w:val="0"/>
                <w:numId w:val="15"/>
              </w:numPr>
              <w:suppressAutoHyphens/>
              <w:autoSpaceDN w:val="0"/>
              <w:spacing w:after="240" w:line="288" w:lineRule="auto"/>
              <w:ind w:left="720"/>
              <w:textAlignment w:val="baseline"/>
              <w:rPr>
                <w:sz w:val="20"/>
                <w:szCs w:val="20"/>
              </w:rPr>
            </w:pPr>
            <w:r w:rsidRPr="00B20784">
              <w:rPr>
                <w:sz w:val="20"/>
                <w:szCs w:val="20"/>
              </w:rPr>
              <w:t>Outdoor education centres (but not centres mainly for the provision of organised games, swimming or athletics) (Sch 2, 5</w:t>
            </w:r>
            <w:r w:rsidR="00353D21">
              <w:rPr>
                <w:sz w:val="20"/>
                <w:szCs w:val="20"/>
              </w:rPr>
              <w:t>6</w:t>
            </w:r>
            <w:r w:rsidRPr="00B20784">
              <w:rPr>
                <w:sz w:val="20"/>
                <w:szCs w:val="20"/>
              </w:rPr>
              <w:t>)</w:t>
            </w:r>
          </w:p>
        </w:tc>
      </w:tr>
    </w:tbl>
    <w:p w14:paraId="7D7FF168" w14:textId="77777777" w:rsidR="00B04D6A" w:rsidRDefault="00B04D6A" w:rsidP="00B04D6A">
      <w:pPr>
        <w:tabs>
          <w:tab w:val="left" w:pos="1134"/>
        </w:tabs>
        <w:ind w:left="349"/>
        <w:rPr>
          <w:sz w:val="20"/>
          <w:szCs w:val="20"/>
        </w:rPr>
      </w:pPr>
    </w:p>
    <w:p w14:paraId="305D28FB" w14:textId="77777777" w:rsidR="00B04D6A" w:rsidRPr="00B04D6A" w:rsidRDefault="00B04D6A" w:rsidP="00B04D6A">
      <w:pPr>
        <w:pStyle w:val="Heading4"/>
        <w:ind w:left="0"/>
        <w:rPr>
          <w:rFonts w:ascii="Arial" w:hAnsi="Arial" w:cs="Arial"/>
          <w:i w:val="0"/>
          <w:color w:val="000000" w:themeColor="text1"/>
        </w:rPr>
      </w:pPr>
      <w:r w:rsidRPr="00B04D6A">
        <w:rPr>
          <w:rFonts w:ascii="Arial" w:hAnsi="Arial" w:cs="Arial"/>
          <w:i w:val="0"/>
          <w:color w:val="000000" w:themeColor="text1"/>
        </w:rPr>
        <w:t>Premature retirement and redundancy</w:t>
      </w:r>
    </w:p>
    <w:tbl>
      <w:tblPr>
        <w:tblW w:w="5000" w:type="pct"/>
        <w:jc w:val="center"/>
        <w:tblCellMar>
          <w:left w:w="10" w:type="dxa"/>
          <w:right w:w="10" w:type="dxa"/>
        </w:tblCellMar>
        <w:tblLook w:val="0000" w:firstRow="0" w:lastRow="0" w:firstColumn="0" w:lastColumn="0" w:noHBand="0" w:noVBand="0"/>
      </w:tblPr>
      <w:tblGrid>
        <w:gridCol w:w="4757"/>
        <w:gridCol w:w="4768"/>
      </w:tblGrid>
      <w:tr w:rsidR="00B04D6A" w14:paraId="272744A3" w14:textId="77777777" w:rsidTr="00596C35">
        <w:trPr>
          <w:trHeight w:val="415"/>
          <w:tblHeader/>
          <w:jc w:val="center"/>
        </w:trPr>
        <w:tc>
          <w:tcPr>
            <w:tcW w:w="4830" w:type="dxa"/>
            <w:tcBorders>
              <w:top w:val="single" w:sz="8" w:space="0" w:color="000000"/>
              <w:left w:val="single" w:sz="4" w:space="0" w:color="000000"/>
              <w:bottom w:val="single" w:sz="8" w:space="0" w:color="000000"/>
              <w:right w:val="single" w:sz="8" w:space="0" w:color="000000"/>
            </w:tcBorders>
            <w:shd w:val="clear" w:color="auto" w:fill="A6A6A6" w:themeFill="background1" w:themeFillShade="A6"/>
            <w:tcMar>
              <w:top w:w="57" w:type="dxa"/>
              <w:left w:w="57" w:type="dxa"/>
              <w:bottom w:w="57" w:type="dxa"/>
              <w:right w:w="57" w:type="dxa"/>
            </w:tcMar>
          </w:tcPr>
          <w:p w14:paraId="00F9E4F4" w14:textId="77777777" w:rsidR="00B04D6A" w:rsidRPr="00A00E62" w:rsidRDefault="00B04D6A" w:rsidP="00596C35">
            <w:pPr>
              <w:pStyle w:val="TableHeader"/>
              <w:rPr>
                <w:sz w:val="20"/>
                <w:szCs w:val="20"/>
                <w:lang w:eastAsia="en-US"/>
              </w:rPr>
            </w:pPr>
            <w:r w:rsidRPr="00A00E62">
              <w:rPr>
                <w:sz w:val="20"/>
                <w:szCs w:val="20"/>
                <w:lang w:eastAsia="en-US"/>
              </w:rPr>
              <w:t>Responsibilities held for all schools</w:t>
            </w:r>
          </w:p>
        </w:tc>
        <w:tc>
          <w:tcPr>
            <w:tcW w:w="4831" w:type="dxa"/>
            <w:tcBorders>
              <w:top w:val="single" w:sz="8" w:space="0" w:color="000000"/>
              <w:bottom w:val="single" w:sz="8" w:space="0" w:color="000000"/>
              <w:right w:val="single" w:sz="8" w:space="0" w:color="000000"/>
            </w:tcBorders>
            <w:shd w:val="clear" w:color="auto" w:fill="A6A6A6" w:themeFill="background1" w:themeFillShade="A6"/>
            <w:tcMar>
              <w:top w:w="0" w:type="dxa"/>
              <w:left w:w="108" w:type="dxa"/>
              <w:bottom w:w="0" w:type="dxa"/>
              <w:right w:w="108" w:type="dxa"/>
            </w:tcMar>
          </w:tcPr>
          <w:p w14:paraId="0DD107DC" w14:textId="77777777" w:rsidR="00B04D6A" w:rsidRPr="00A00E62" w:rsidRDefault="00B04D6A" w:rsidP="00596C35">
            <w:pPr>
              <w:pStyle w:val="TableHeader"/>
              <w:rPr>
                <w:sz w:val="20"/>
                <w:szCs w:val="20"/>
                <w:lang w:eastAsia="en-US"/>
              </w:rPr>
            </w:pPr>
            <w:r w:rsidRPr="00A00E62">
              <w:rPr>
                <w:sz w:val="20"/>
                <w:szCs w:val="20"/>
                <w:lang w:eastAsia="en-US"/>
              </w:rPr>
              <w:t>Responsibilities held for maintained schools only</w:t>
            </w:r>
          </w:p>
        </w:tc>
      </w:tr>
      <w:tr w:rsidR="00B04D6A" w14:paraId="6C5F0055" w14:textId="77777777" w:rsidTr="00596C35">
        <w:trPr>
          <w:trHeight w:val="415"/>
          <w:jc w:val="center"/>
        </w:trPr>
        <w:tc>
          <w:tcPr>
            <w:tcW w:w="4830" w:type="dxa"/>
            <w:tcBorders>
              <w:top w:val="single" w:sz="8" w:space="0" w:color="000000"/>
              <w:left w:val="single" w:sz="4" w:space="0" w:color="000000"/>
              <w:bottom w:val="single" w:sz="8" w:space="0" w:color="000000"/>
              <w:right w:val="single" w:sz="8" w:space="0" w:color="000000"/>
            </w:tcBorders>
            <w:shd w:val="clear" w:color="auto" w:fill="auto"/>
            <w:tcMar>
              <w:top w:w="57" w:type="dxa"/>
              <w:left w:w="57" w:type="dxa"/>
              <w:bottom w:w="57" w:type="dxa"/>
              <w:right w:w="57" w:type="dxa"/>
            </w:tcMar>
          </w:tcPr>
          <w:p w14:paraId="2880EBA8" w14:textId="77777777" w:rsidR="00B04D6A" w:rsidRPr="00B20784" w:rsidRDefault="00B04D6A" w:rsidP="00B04D6A">
            <w:pPr>
              <w:pStyle w:val="ListParagraph"/>
              <w:numPr>
                <w:ilvl w:val="0"/>
                <w:numId w:val="15"/>
              </w:numPr>
              <w:suppressAutoHyphens/>
              <w:autoSpaceDN w:val="0"/>
              <w:spacing w:after="240" w:line="288" w:lineRule="auto"/>
              <w:ind w:left="720"/>
              <w:textAlignment w:val="baseline"/>
              <w:rPr>
                <w:sz w:val="20"/>
                <w:szCs w:val="20"/>
              </w:rPr>
            </w:pPr>
            <w:r w:rsidRPr="00B20784">
              <w:rPr>
                <w:sz w:val="20"/>
                <w:szCs w:val="20"/>
              </w:rPr>
              <w:t>No functions</w:t>
            </w:r>
          </w:p>
        </w:tc>
        <w:tc>
          <w:tcPr>
            <w:tcW w:w="4831" w:type="dxa"/>
            <w:tcBorders>
              <w:bottom w:val="single" w:sz="8" w:space="0" w:color="000000"/>
              <w:right w:val="single" w:sz="8" w:space="0" w:color="000000"/>
            </w:tcBorders>
            <w:shd w:val="clear" w:color="auto" w:fill="auto"/>
            <w:tcMar>
              <w:top w:w="0" w:type="dxa"/>
              <w:left w:w="108" w:type="dxa"/>
              <w:bottom w:w="0" w:type="dxa"/>
              <w:right w:w="108" w:type="dxa"/>
            </w:tcMar>
          </w:tcPr>
          <w:p w14:paraId="74DD6455" w14:textId="77777777" w:rsidR="00B04D6A" w:rsidRPr="00B20784" w:rsidRDefault="00B04D6A" w:rsidP="00B04D6A">
            <w:pPr>
              <w:pStyle w:val="ListParagraph"/>
              <w:numPr>
                <w:ilvl w:val="0"/>
                <w:numId w:val="15"/>
              </w:numPr>
              <w:suppressAutoHyphens/>
              <w:autoSpaceDN w:val="0"/>
              <w:spacing w:after="240" w:line="288" w:lineRule="auto"/>
              <w:ind w:left="720"/>
              <w:textAlignment w:val="baseline"/>
              <w:rPr>
                <w:sz w:val="20"/>
                <w:szCs w:val="20"/>
              </w:rPr>
            </w:pPr>
            <w:r w:rsidRPr="00B20784">
              <w:rPr>
                <w:sz w:val="20"/>
                <w:szCs w:val="20"/>
              </w:rPr>
              <w:t xml:space="preserve">Dismissal or premature retirement when costs cannot be charged </w:t>
            </w:r>
            <w:r w:rsidR="00353D21">
              <w:rPr>
                <w:sz w:val="20"/>
                <w:szCs w:val="20"/>
              </w:rPr>
              <w:t>to maintained schools (Sch 2, 78</w:t>
            </w:r>
            <w:r w:rsidRPr="00B20784">
              <w:rPr>
                <w:sz w:val="20"/>
                <w:szCs w:val="20"/>
              </w:rPr>
              <w:t>)</w:t>
            </w:r>
          </w:p>
        </w:tc>
      </w:tr>
    </w:tbl>
    <w:p w14:paraId="139CB13F" w14:textId="77777777" w:rsidR="00B04D6A" w:rsidRDefault="00B04D6A" w:rsidP="00B04D6A">
      <w:pPr>
        <w:tabs>
          <w:tab w:val="left" w:pos="1134"/>
        </w:tabs>
        <w:ind w:left="349"/>
        <w:rPr>
          <w:sz w:val="20"/>
          <w:szCs w:val="20"/>
        </w:rPr>
      </w:pPr>
    </w:p>
    <w:p w14:paraId="7D4874CE" w14:textId="77777777" w:rsidR="00B04D6A" w:rsidRDefault="00B04D6A" w:rsidP="00B04D6A">
      <w:pPr>
        <w:pStyle w:val="Heading4"/>
        <w:ind w:left="0"/>
      </w:pPr>
      <w:r>
        <w:rPr>
          <w:rFonts w:ascii="Arial" w:hAnsi="Arial" w:cs="Arial"/>
          <w:sz w:val="20"/>
          <w:szCs w:val="20"/>
        </w:rPr>
        <w:br w:type="page"/>
      </w:r>
      <w:r w:rsidRPr="00B04D6A">
        <w:rPr>
          <w:rFonts w:ascii="Arial" w:hAnsi="Arial" w:cs="Arial"/>
          <w:i w:val="0"/>
          <w:color w:val="000000" w:themeColor="text1"/>
        </w:rPr>
        <w:t>Monitoring national curriculum assessment</w:t>
      </w:r>
    </w:p>
    <w:tbl>
      <w:tblPr>
        <w:tblW w:w="5000" w:type="pct"/>
        <w:jc w:val="center"/>
        <w:tblCellMar>
          <w:left w:w="10" w:type="dxa"/>
          <w:right w:w="10" w:type="dxa"/>
        </w:tblCellMar>
        <w:tblLook w:val="0000" w:firstRow="0" w:lastRow="0" w:firstColumn="0" w:lastColumn="0" w:noHBand="0" w:noVBand="0"/>
      </w:tblPr>
      <w:tblGrid>
        <w:gridCol w:w="4756"/>
        <w:gridCol w:w="4769"/>
      </w:tblGrid>
      <w:tr w:rsidR="00B04D6A" w14:paraId="448583BE" w14:textId="77777777" w:rsidTr="00596C35">
        <w:trPr>
          <w:trHeight w:val="415"/>
          <w:tblHeader/>
          <w:jc w:val="center"/>
        </w:trPr>
        <w:tc>
          <w:tcPr>
            <w:tcW w:w="4830" w:type="dxa"/>
            <w:tcBorders>
              <w:top w:val="single" w:sz="8" w:space="0" w:color="000000"/>
              <w:left w:val="single" w:sz="4" w:space="0" w:color="000000"/>
              <w:bottom w:val="single" w:sz="8" w:space="0" w:color="000000"/>
              <w:right w:val="single" w:sz="8" w:space="0" w:color="000000"/>
            </w:tcBorders>
            <w:shd w:val="clear" w:color="auto" w:fill="A6A6A6" w:themeFill="background1" w:themeFillShade="A6"/>
            <w:tcMar>
              <w:top w:w="57" w:type="dxa"/>
              <w:left w:w="57" w:type="dxa"/>
              <w:bottom w:w="57" w:type="dxa"/>
              <w:right w:w="57" w:type="dxa"/>
            </w:tcMar>
          </w:tcPr>
          <w:p w14:paraId="5FB60882" w14:textId="77777777" w:rsidR="00B04D6A" w:rsidRPr="00A00E62" w:rsidRDefault="00B04D6A" w:rsidP="00596C35">
            <w:pPr>
              <w:pStyle w:val="TableHeader"/>
              <w:rPr>
                <w:sz w:val="20"/>
                <w:szCs w:val="20"/>
                <w:lang w:eastAsia="en-US"/>
              </w:rPr>
            </w:pPr>
            <w:r w:rsidRPr="00A00E62">
              <w:rPr>
                <w:sz w:val="20"/>
                <w:szCs w:val="20"/>
                <w:lang w:eastAsia="en-US"/>
              </w:rPr>
              <w:t>Responsibilities held for all schools</w:t>
            </w:r>
          </w:p>
        </w:tc>
        <w:tc>
          <w:tcPr>
            <w:tcW w:w="4831" w:type="dxa"/>
            <w:tcBorders>
              <w:top w:val="single" w:sz="8" w:space="0" w:color="000000"/>
              <w:bottom w:val="single" w:sz="8" w:space="0" w:color="000000"/>
              <w:right w:val="single" w:sz="8" w:space="0" w:color="000000"/>
            </w:tcBorders>
            <w:shd w:val="clear" w:color="auto" w:fill="A6A6A6" w:themeFill="background1" w:themeFillShade="A6"/>
            <w:tcMar>
              <w:top w:w="0" w:type="dxa"/>
              <w:left w:w="108" w:type="dxa"/>
              <w:bottom w:w="0" w:type="dxa"/>
              <w:right w:w="108" w:type="dxa"/>
            </w:tcMar>
          </w:tcPr>
          <w:p w14:paraId="65713EDD" w14:textId="77777777" w:rsidR="00B04D6A" w:rsidRPr="00A00E62" w:rsidRDefault="00B04D6A" w:rsidP="00596C35">
            <w:pPr>
              <w:pStyle w:val="TableHeader"/>
              <w:rPr>
                <w:sz w:val="20"/>
                <w:szCs w:val="20"/>
                <w:lang w:eastAsia="en-US"/>
              </w:rPr>
            </w:pPr>
            <w:r w:rsidRPr="00A00E62">
              <w:rPr>
                <w:sz w:val="20"/>
                <w:szCs w:val="20"/>
                <w:lang w:eastAsia="en-US"/>
              </w:rPr>
              <w:t>Responsibilities held for maintained schools only</w:t>
            </w:r>
          </w:p>
        </w:tc>
      </w:tr>
      <w:tr w:rsidR="00B04D6A" w14:paraId="730AEF1D" w14:textId="77777777" w:rsidTr="00596C35">
        <w:trPr>
          <w:trHeight w:val="415"/>
          <w:jc w:val="center"/>
        </w:trPr>
        <w:tc>
          <w:tcPr>
            <w:tcW w:w="4830" w:type="dxa"/>
            <w:tcBorders>
              <w:top w:val="single" w:sz="8" w:space="0" w:color="000000"/>
              <w:left w:val="single" w:sz="4" w:space="0" w:color="000000"/>
              <w:bottom w:val="single" w:sz="8" w:space="0" w:color="000000"/>
              <w:right w:val="single" w:sz="8" w:space="0" w:color="000000"/>
            </w:tcBorders>
            <w:shd w:val="clear" w:color="auto" w:fill="auto"/>
            <w:tcMar>
              <w:top w:w="57" w:type="dxa"/>
              <w:left w:w="57" w:type="dxa"/>
              <w:bottom w:w="57" w:type="dxa"/>
              <w:right w:w="57" w:type="dxa"/>
            </w:tcMar>
          </w:tcPr>
          <w:p w14:paraId="511BF999" w14:textId="77777777" w:rsidR="00B04D6A" w:rsidRPr="00B20784" w:rsidRDefault="00B04D6A" w:rsidP="00B04D6A">
            <w:pPr>
              <w:pStyle w:val="ListParagraph"/>
              <w:numPr>
                <w:ilvl w:val="0"/>
                <w:numId w:val="15"/>
              </w:numPr>
              <w:suppressAutoHyphens/>
              <w:autoSpaceDN w:val="0"/>
              <w:spacing w:after="240" w:line="288" w:lineRule="auto"/>
              <w:ind w:left="720"/>
              <w:textAlignment w:val="baseline"/>
              <w:rPr>
                <w:sz w:val="20"/>
                <w:szCs w:val="20"/>
              </w:rPr>
            </w:pPr>
            <w:r w:rsidRPr="00B20784">
              <w:rPr>
                <w:sz w:val="20"/>
                <w:szCs w:val="20"/>
              </w:rPr>
              <w:t>No functions</w:t>
            </w:r>
          </w:p>
        </w:tc>
        <w:tc>
          <w:tcPr>
            <w:tcW w:w="4831" w:type="dxa"/>
            <w:tcBorders>
              <w:bottom w:val="single" w:sz="8" w:space="0" w:color="000000"/>
              <w:right w:val="single" w:sz="8" w:space="0" w:color="000000"/>
            </w:tcBorders>
            <w:shd w:val="clear" w:color="auto" w:fill="auto"/>
            <w:tcMar>
              <w:top w:w="0" w:type="dxa"/>
              <w:left w:w="108" w:type="dxa"/>
              <w:bottom w:w="0" w:type="dxa"/>
              <w:right w:w="108" w:type="dxa"/>
            </w:tcMar>
          </w:tcPr>
          <w:p w14:paraId="394339CD" w14:textId="77777777" w:rsidR="00B04D6A" w:rsidRDefault="00B04D6A" w:rsidP="00B04D6A">
            <w:pPr>
              <w:pStyle w:val="ListParagraph"/>
              <w:numPr>
                <w:ilvl w:val="0"/>
                <w:numId w:val="15"/>
              </w:numPr>
              <w:suppressAutoHyphens/>
              <w:autoSpaceDN w:val="0"/>
              <w:spacing w:after="240" w:line="288" w:lineRule="auto"/>
              <w:ind w:left="720"/>
              <w:textAlignment w:val="baseline"/>
              <w:rPr>
                <w:sz w:val="20"/>
                <w:szCs w:val="20"/>
              </w:rPr>
            </w:pPr>
            <w:r w:rsidRPr="00B20784">
              <w:rPr>
                <w:sz w:val="20"/>
                <w:szCs w:val="20"/>
              </w:rPr>
              <w:t>Monitoring of National Curriculum assessments (Sch 2, 7</w:t>
            </w:r>
            <w:r w:rsidR="00544018">
              <w:rPr>
                <w:sz w:val="20"/>
                <w:szCs w:val="20"/>
              </w:rPr>
              <w:t>5</w:t>
            </w:r>
            <w:r w:rsidRPr="00B20784">
              <w:rPr>
                <w:sz w:val="20"/>
                <w:szCs w:val="20"/>
              </w:rPr>
              <w:t>)</w:t>
            </w:r>
          </w:p>
          <w:p w14:paraId="630D316E" w14:textId="77777777" w:rsidR="00217BC4" w:rsidRDefault="00217BC4" w:rsidP="00217BC4">
            <w:pPr>
              <w:pStyle w:val="Default"/>
              <w:numPr>
                <w:ilvl w:val="0"/>
                <w:numId w:val="15"/>
              </w:numPr>
              <w:rPr>
                <w:color w:val="0000FF"/>
                <w:sz w:val="20"/>
                <w:szCs w:val="20"/>
              </w:rPr>
            </w:pPr>
            <w:r w:rsidRPr="00217BC4">
              <w:rPr>
                <w:color w:val="0000FF"/>
                <w:sz w:val="23"/>
                <w:szCs w:val="23"/>
              </w:rPr>
              <w:t>Sta</w:t>
            </w:r>
            <w:r w:rsidRPr="00217BC4">
              <w:rPr>
                <w:color w:val="0000FF"/>
                <w:sz w:val="20"/>
                <w:szCs w:val="20"/>
              </w:rPr>
              <w:t xml:space="preserve">tutory assessment and moderation </w:t>
            </w:r>
          </w:p>
          <w:p w14:paraId="0C2E3F80" w14:textId="77777777" w:rsidR="00217BC4" w:rsidRPr="00217BC4" w:rsidRDefault="00217BC4" w:rsidP="00217BC4">
            <w:pPr>
              <w:pStyle w:val="Default"/>
              <w:rPr>
                <w:color w:val="0000FF"/>
                <w:sz w:val="20"/>
                <w:szCs w:val="20"/>
              </w:rPr>
            </w:pPr>
          </w:p>
          <w:p w14:paraId="6546D29C" w14:textId="77777777" w:rsidR="00217BC4" w:rsidRDefault="00217BC4" w:rsidP="00217BC4">
            <w:pPr>
              <w:pStyle w:val="Default"/>
              <w:numPr>
                <w:ilvl w:val="0"/>
                <w:numId w:val="15"/>
              </w:numPr>
              <w:rPr>
                <w:color w:val="0000FF"/>
                <w:sz w:val="20"/>
                <w:szCs w:val="20"/>
              </w:rPr>
            </w:pPr>
            <w:r w:rsidRPr="00217BC4">
              <w:rPr>
                <w:color w:val="0000FF"/>
                <w:sz w:val="20"/>
                <w:szCs w:val="20"/>
              </w:rPr>
              <w:t xml:space="preserve">Early Years moderation and assessment activities – in line with 2017 EYFS Assessment and Reporting Arrangements statutory guidance; Section 3 and Section 7.4 LA EYFS moderation plan 2017; </w:t>
            </w:r>
          </w:p>
          <w:p w14:paraId="690AA4F4" w14:textId="77777777" w:rsidR="00217BC4" w:rsidRPr="00217BC4" w:rsidRDefault="00217BC4" w:rsidP="00217BC4">
            <w:pPr>
              <w:pStyle w:val="Default"/>
              <w:rPr>
                <w:color w:val="0000FF"/>
                <w:sz w:val="20"/>
                <w:szCs w:val="20"/>
              </w:rPr>
            </w:pPr>
          </w:p>
          <w:p w14:paraId="58670F43" w14:textId="77777777" w:rsidR="00217BC4" w:rsidRPr="00217BC4" w:rsidRDefault="00217BC4" w:rsidP="00217BC4">
            <w:pPr>
              <w:pStyle w:val="Default"/>
              <w:numPr>
                <w:ilvl w:val="0"/>
                <w:numId w:val="15"/>
              </w:numPr>
              <w:rPr>
                <w:color w:val="0000FF"/>
                <w:sz w:val="20"/>
                <w:szCs w:val="20"/>
              </w:rPr>
            </w:pPr>
            <w:r w:rsidRPr="00217BC4">
              <w:rPr>
                <w:color w:val="0000FF"/>
                <w:sz w:val="20"/>
                <w:szCs w:val="20"/>
              </w:rPr>
              <w:t xml:space="preserve">Attendance at Learn Explore Debates – includes updates on EYFSP, provided by Action for children (appointed by DfE) to disseminate information, share good practice and facilitate discussion and consultation with key LA staff and other key stakeholders </w:t>
            </w:r>
          </w:p>
          <w:p w14:paraId="04C16964" w14:textId="77777777" w:rsidR="00217BC4" w:rsidRPr="00217BC4" w:rsidRDefault="00217BC4" w:rsidP="00217BC4">
            <w:pPr>
              <w:pStyle w:val="Default"/>
              <w:rPr>
                <w:color w:val="0000FF"/>
                <w:sz w:val="20"/>
                <w:szCs w:val="20"/>
              </w:rPr>
            </w:pPr>
          </w:p>
          <w:p w14:paraId="0AF4D1F6" w14:textId="77777777" w:rsidR="00A40CD8" w:rsidRDefault="00217BC4" w:rsidP="00217BC4">
            <w:pPr>
              <w:pStyle w:val="Default"/>
              <w:numPr>
                <w:ilvl w:val="0"/>
                <w:numId w:val="15"/>
              </w:numPr>
              <w:rPr>
                <w:color w:val="0000FF"/>
                <w:sz w:val="20"/>
                <w:szCs w:val="20"/>
              </w:rPr>
            </w:pPr>
            <w:r w:rsidRPr="00217BC4">
              <w:rPr>
                <w:color w:val="0000FF"/>
                <w:sz w:val="20"/>
                <w:szCs w:val="20"/>
              </w:rPr>
              <w:t xml:space="preserve">STA </w:t>
            </w:r>
            <w:r w:rsidR="00A40CD8">
              <w:rPr>
                <w:color w:val="0000FF"/>
                <w:sz w:val="20"/>
                <w:szCs w:val="20"/>
              </w:rPr>
              <w:t>assess</w:t>
            </w:r>
          </w:p>
          <w:p w14:paraId="6D27796B" w14:textId="77777777" w:rsidR="00A40CD8" w:rsidRDefault="00A40CD8" w:rsidP="00A40CD8">
            <w:pPr>
              <w:pStyle w:val="ListParagraph"/>
              <w:rPr>
                <w:color w:val="0000FF"/>
                <w:sz w:val="20"/>
                <w:szCs w:val="20"/>
              </w:rPr>
            </w:pPr>
          </w:p>
          <w:p w14:paraId="1E6A00C6" w14:textId="77777777" w:rsidR="00217BC4" w:rsidRPr="00217BC4" w:rsidRDefault="00217BC4" w:rsidP="00217BC4">
            <w:pPr>
              <w:pStyle w:val="Default"/>
              <w:numPr>
                <w:ilvl w:val="0"/>
                <w:numId w:val="15"/>
              </w:numPr>
              <w:rPr>
                <w:color w:val="0000FF"/>
                <w:sz w:val="20"/>
                <w:szCs w:val="20"/>
              </w:rPr>
            </w:pPr>
            <w:r w:rsidRPr="00217BC4">
              <w:rPr>
                <w:color w:val="0000FF"/>
                <w:sz w:val="20"/>
                <w:szCs w:val="20"/>
              </w:rPr>
              <w:t xml:space="preserve">ent training (EYFSP )- Attendance at central training events provided by STA for LA personnel for the implementation and delivery of statutory assessments </w:t>
            </w:r>
          </w:p>
          <w:p w14:paraId="63AC6BFE" w14:textId="77777777" w:rsidR="00217BC4" w:rsidRPr="00217BC4" w:rsidRDefault="00217BC4" w:rsidP="00217BC4">
            <w:pPr>
              <w:pStyle w:val="Default"/>
              <w:rPr>
                <w:color w:val="0000FF"/>
                <w:sz w:val="20"/>
                <w:szCs w:val="20"/>
              </w:rPr>
            </w:pPr>
          </w:p>
          <w:p w14:paraId="68B7D4B9" w14:textId="77777777" w:rsidR="00217BC4" w:rsidRPr="00217BC4" w:rsidRDefault="00217BC4" w:rsidP="00217BC4">
            <w:pPr>
              <w:pStyle w:val="Default"/>
              <w:numPr>
                <w:ilvl w:val="0"/>
                <w:numId w:val="15"/>
              </w:numPr>
              <w:rPr>
                <w:color w:val="0000FF"/>
                <w:sz w:val="20"/>
                <w:szCs w:val="20"/>
              </w:rPr>
            </w:pPr>
            <w:r w:rsidRPr="00217BC4">
              <w:rPr>
                <w:color w:val="0000FF"/>
                <w:sz w:val="20"/>
                <w:szCs w:val="20"/>
              </w:rPr>
              <w:t xml:space="preserve">Tees Valley EYFS moderation - meet with colleagues from across the Tees Valley to plan procedures, evaluate moderation process and carry out cross LA moderation and standardisation to ensure consistency of judgements </w:t>
            </w:r>
          </w:p>
          <w:p w14:paraId="6F68BB29" w14:textId="77777777" w:rsidR="00217BC4" w:rsidRPr="00217BC4" w:rsidRDefault="00217BC4" w:rsidP="00217BC4">
            <w:pPr>
              <w:pStyle w:val="Default"/>
              <w:rPr>
                <w:color w:val="0000FF"/>
                <w:sz w:val="20"/>
                <w:szCs w:val="20"/>
              </w:rPr>
            </w:pPr>
          </w:p>
          <w:p w14:paraId="1FE0FAB3" w14:textId="77777777" w:rsidR="00217BC4" w:rsidRPr="00217BC4" w:rsidRDefault="00217BC4" w:rsidP="00217BC4">
            <w:pPr>
              <w:pStyle w:val="Default"/>
              <w:numPr>
                <w:ilvl w:val="0"/>
                <w:numId w:val="15"/>
              </w:numPr>
              <w:rPr>
                <w:color w:val="0000FF"/>
                <w:sz w:val="20"/>
                <w:szCs w:val="20"/>
              </w:rPr>
            </w:pPr>
            <w:r w:rsidRPr="00217BC4">
              <w:rPr>
                <w:color w:val="0000FF"/>
                <w:sz w:val="20"/>
                <w:szCs w:val="20"/>
              </w:rPr>
              <w:t xml:space="preserve">Moderator training/update – training for moderators to ensure all are clear about current developments and understand the moderation process. Includes moderation and standardization </w:t>
            </w:r>
          </w:p>
          <w:p w14:paraId="14FE6099" w14:textId="77777777" w:rsidR="00217BC4" w:rsidRPr="00217BC4" w:rsidRDefault="00217BC4" w:rsidP="00217BC4">
            <w:pPr>
              <w:pStyle w:val="Default"/>
              <w:rPr>
                <w:color w:val="0000FF"/>
                <w:sz w:val="20"/>
                <w:szCs w:val="20"/>
              </w:rPr>
            </w:pPr>
          </w:p>
          <w:p w14:paraId="7DCC9091" w14:textId="77777777" w:rsidR="00217BC4" w:rsidRPr="00217BC4" w:rsidRDefault="00217BC4" w:rsidP="00217BC4">
            <w:pPr>
              <w:pStyle w:val="Default"/>
              <w:numPr>
                <w:ilvl w:val="0"/>
                <w:numId w:val="15"/>
              </w:numPr>
              <w:rPr>
                <w:color w:val="0000FF"/>
                <w:sz w:val="20"/>
                <w:szCs w:val="20"/>
              </w:rPr>
            </w:pPr>
            <w:r w:rsidRPr="00217BC4">
              <w:rPr>
                <w:color w:val="0000FF"/>
                <w:sz w:val="20"/>
                <w:szCs w:val="20"/>
              </w:rPr>
              <w:t xml:space="preserve">EYFSP moderation meetings - provided for school staff for evidence trialling and cross school moderation and standardization </w:t>
            </w:r>
          </w:p>
          <w:p w14:paraId="2BD2F35A" w14:textId="77777777" w:rsidR="00217BC4" w:rsidRPr="00217BC4" w:rsidRDefault="00217BC4" w:rsidP="00217BC4">
            <w:pPr>
              <w:pStyle w:val="Default"/>
              <w:rPr>
                <w:color w:val="0000FF"/>
                <w:sz w:val="20"/>
                <w:szCs w:val="20"/>
              </w:rPr>
            </w:pPr>
          </w:p>
          <w:p w14:paraId="56CE9418" w14:textId="77777777" w:rsidR="00217BC4" w:rsidRPr="00217BC4" w:rsidRDefault="00217BC4" w:rsidP="00217BC4">
            <w:pPr>
              <w:pStyle w:val="Default"/>
              <w:numPr>
                <w:ilvl w:val="0"/>
                <w:numId w:val="15"/>
              </w:numPr>
              <w:rPr>
                <w:color w:val="0000FF"/>
                <w:sz w:val="20"/>
                <w:szCs w:val="20"/>
              </w:rPr>
            </w:pPr>
            <w:r w:rsidRPr="00217BC4">
              <w:rPr>
                <w:color w:val="0000FF"/>
                <w:sz w:val="20"/>
                <w:szCs w:val="20"/>
              </w:rPr>
              <w:t xml:space="preserve">Meet the moderator meeting – to ensure selected schools are sufficiently prepared for the moderation visit. </w:t>
            </w:r>
          </w:p>
          <w:p w14:paraId="4E1432BC" w14:textId="77777777" w:rsidR="00217BC4" w:rsidRPr="00217BC4" w:rsidRDefault="00217BC4" w:rsidP="00217BC4">
            <w:pPr>
              <w:pStyle w:val="Default"/>
              <w:rPr>
                <w:color w:val="0000FF"/>
                <w:sz w:val="20"/>
                <w:szCs w:val="20"/>
              </w:rPr>
            </w:pPr>
          </w:p>
          <w:p w14:paraId="77EB4437" w14:textId="77777777" w:rsidR="00217BC4" w:rsidRPr="00217BC4" w:rsidRDefault="00217BC4" w:rsidP="00217BC4">
            <w:pPr>
              <w:pStyle w:val="Default"/>
              <w:numPr>
                <w:ilvl w:val="0"/>
                <w:numId w:val="15"/>
              </w:numPr>
              <w:rPr>
                <w:color w:val="0000FF"/>
                <w:sz w:val="20"/>
                <w:szCs w:val="20"/>
              </w:rPr>
            </w:pPr>
            <w:r w:rsidRPr="00217BC4">
              <w:rPr>
                <w:color w:val="0000FF"/>
                <w:sz w:val="20"/>
                <w:szCs w:val="20"/>
              </w:rPr>
              <w:t xml:space="preserve">EYFSP moderation visits –actual visits to schools to moderate school judgements </w:t>
            </w:r>
          </w:p>
          <w:p w14:paraId="17A4DDBB" w14:textId="77777777" w:rsidR="00217BC4" w:rsidRPr="00217BC4" w:rsidRDefault="00217BC4" w:rsidP="00217BC4">
            <w:pPr>
              <w:pStyle w:val="Default"/>
              <w:rPr>
                <w:color w:val="0000FF"/>
                <w:sz w:val="20"/>
                <w:szCs w:val="20"/>
              </w:rPr>
            </w:pPr>
          </w:p>
          <w:p w14:paraId="2ADB0A34" w14:textId="77777777" w:rsidR="00217BC4" w:rsidRPr="00217BC4" w:rsidRDefault="00217BC4" w:rsidP="00217BC4">
            <w:pPr>
              <w:pStyle w:val="Default"/>
              <w:numPr>
                <w:ilvl w:val="0"/>
                <w:numId w:val="15"/>
              </w:numPr>
              <w:rPr>
                <w:color w:val="0000FF"/>
                <w:sz w:val="20"/>
                <w:szCs w:val="20"/>
              </w:rPr>
            </w:pPr>
            <w:r w:rsidRPr="00217BC4">
              <w:rPr>
                <w:color w:val="0000FF"/>
                <w:sz w:val="20"/>
                <w:szCs w:val="20"/>
              </w:rPr>
              <w:t xml:space="preserve">EYFSP school moderation and QA of data at schools’ request, visits to schools not selected by LA but who have requested external LA validation </w:t>
            </w:r>
          </w:p>
          <w:p w14:paraId="30233A5E" w14:textId="77777777" w:rsidR="00217BC4" w:rsidRPr="00217BC4" w:rsidRDefault="00217BC4" w:rsidP="00217BC4">
            <w:pPr>
              <w:pStyle w:val="Default"/>
              <w:rPr>
                <w:color w:val="0000FF"/>
                <w:sz w:val="20"/>
                <w:szCs w:val="20"/>
              </w:rPr>
            </w:pPr>
          </w:p>
          <w:p w14:paraId="5282FAF2" w14:textId="77777777" w:rsidR="00217BC4" w:rsidRPr="00217BC4" w:rsidRDefault="00217BC4" w:rsidP="00217BC4">
            <w:pPr>
              <w:pStyle w:val="Default"/>
              <w:numPr>
                <w:ilvl w:val="0"/>
                <w:numId w:val="15"/>
              </w:numPr>
              <w:rPr>
                <w:color w:val="0000FF"/>
                <w:sz w:val="20"/>
                <w:szCs w:val="20"/>
              </w:rPr>
            </w:pPr>
            <w:r w:rsidRPr="00217BC4">
              <w:rPr>
                <w:color w:val="0000FF"/>
                <w:sz w:val="20"/>
                <w:szCs w:val="20"/>
              </w:rPr>
              <w:t xml:space="preserve">Quality Assurance of data at data collection, (includes, review of data, telephone calls to schools and visits if needed) </w:t>
            </w:r>
          </w:p>
          <w:p w14:paraId="05E1E4BE" w14:textId="77777777" w:rsidR="00217BC4" w:rsidRPr="00217BC4" w:rsidRDefault="00217BC4" w:rsidP="00217BC4">
            <w:pPr>
              <w:pStyle w:val="Default"/>
              <w:rPr>
                <w:color w:val="0000FF"/>
                <w:sz w:val="20"/>
                <w:szCs w:val="20"/>
              </w:rPr>
            </w:pPr>
          </w:p>
          <w:p w14:paraId="461103CC" w14:textId="77777777" w:rsidR="00217BC4" w:rsidRPr="00217BC4" w:rsidRDefault="00217BC4" w:rsidP="00217BC4">
            <w:pPr>
              <w:pStyle w:val="Default"/>
              <w:numPr>
                <w:ilvl w:val="0"/>
                <w:numId w:val="15"/>
              </w:numPr>
              <w:rPr>
                <w:color w:val="0000FF"/>
                <w:sz w:val="20"/>
                <w:szCs w:val="20"/>
              </w:rPr>
            </w:pPr>
            <w:r w:rsidRPr="00217BC4">
              <w:rPr>
                <w:color w:val="0000FF"/>
                <w:sz w:val="20"/>
                <w:szCs w:val="20"/>
              </w:rPr>
              <w:t xml:space="preserve">Moderation admin. </w:t>
            </w:r>
          </w:p>
          <w:p w14:paraId="15CB7A7C" w14:textId="77777777" w:rsidR="00217BC4" w:rsidRPr="00217BC4" w:rsidRDefault="00217BC4" w:rsidP="00217BC4">
            <w:pPr>
              <w:pStyle w:val="Default"/>
              <w:rPr>
                <w:color w:val="0000FF"/>
                <w:sz w:val="20"/>
                <w:szCs w:val="20"/>
              </w:rPr>
            </w:pPr>
          </w:p>
          <w:p w14:paraId="3A26A490" w14:textId="77777777" w:rsidR="00217BC4" w:rsidRPr="00217BC4" w:rsidRDefault="00217BC4" w:rsidP="00217BC4">
            <w:pPr>
              <w:pStyle w:val="Default"/>
              <w:numPr>
                <w:ilvl w:val="0"/>
                <w:numId w:val="15"/>
              </w:numPr>
              <w:rPr>
                <w:color w:val="0000FF"/>
                <w:sz w:val="20"/>
                <w:szCs w:val="20"/>
              </w:rPr>
            </w:pPr>
            <w:r w:rsidRPr="00217BC4">
              <w:rPr>
                <w:color w:val="0000FF"/>
                <w:sz w:val="20"/>
                <w:szCs w:val="20"/>
              </w:rPr>
              <w:t xml:space="preserve">Strategic planning </w:t>
            </w:r>
          </w:p>
          <w:p w14:paraId="77840705" w14:textId="77777777" w:rsidR="00217BC4" w:rsidRPr="00217BC4" w:rsidRDefault="00217BC4" w:rsidP="00217BC4">
            <w:pPr>
              <w:pStyle w:val="Default"/>
              <w:rPr>
                <w:color w:val="0000FF"/>
                <w:sz w:val="20"/>
                <w:szCs w:val="20"/>
              </w:rPr>
            </w:pPr>
          </w:p>
          <w:p w14:paraId="1F0E3B70" w14:textId="77777777" w:rsidR="00217BC4" w:rsidRPr="00217BC4" w:rsidRDefault="00217BC4" w:rsidP="00217BC4">
            <w:pPr>
              <w:pStyle w:val="Default"/>
              <w:numPr>
                <w:ilvl w:val="0"/>
                <w:numId w:val="15"/>
              </w:numPr>
              <w:rPr>
                <w:color w:val="0000FF"/>
                <w:sz w:val="20"/>
                <w:szCs w:val="20"/>
              </w:rPr>
            </w:pPr>
            <w:r w:rsidRPr="00217BC4">
              <w:rPr>
                <w:color w:val="0000FF"/>
                <w:sz w:val="20"/>
                <w:szCs w:val="20"/>
              </w:rPr>
              <w:t xml:space="preserve">KS1 and KS2 assessment and moderation activities – in line with STA statutory guidance for schools and local authorities regarding KS1 and KS2 Assessment and Reporting Arrangements 2017; 2017 teacher assessment external moderation key stage 1; 2017 teacher assessment external moderation: key stage 2 writing </w:t>
            </w:r>
          </w:p>
          <w:p w14:paraId="000AEB78" w14:textId="77777777" w:rsidR="00217BC4" w:rsidRPr="00217BC4" w:rsidRDefault="00217BC4" w:rsidP="00217BC4">
            <w:pPr>
              <w:pStyle w:val="Default"/>
              <w:pageBreakBefore/>
              <w:rPr>
                <w:color w:val="0000FF"/>
                <w:sz w:val="20"/>
                <w:szCs w:val="20"/>
              </w:rPr>
            </w:pPr>
          </w:p>
          <w:p w14:paraId="3DF7FB6A" w14:textId="77777777" w:rsidR="00217BC4" w:rsidRPr="00217BC4" w:rsidRDefault="00217BC4" w:rsidP="00217BC4">
            <w:pPr>
              <w:pStyle w:val="Default"/>
              <w:numPr>
                <w:ilvl w:val="0"/>
                <w:numId w:val="15"/>
              </w:numPr>
              <w:rPr>
                <w:color w:val="0000FF"/>
                <w:sz w:val="20"/>
                <w:szCs w:val="20"/>
              </w:rPr>
            </w:pPr>
            <w:r w:rsidRPr="00217BC4">
              <w:rPr>
                <w:color w:val="0000FF"/>
                <w:sz w:val="20"/>
                <w:szCs w:val="20"/>
              </w:rPr>
              <w:t xml:space="preserve">STA assessment training (KS1 and KS2: Attendance at central training events provided by STA for LA personnel for the implementation and delivery of statutory assessments </w:t>
            </w:r>
          </w:p>
          <w:p w14:paraId="6D74DA69" w14:textId="77777777" w:rsidR="00217BC4" w:rsidRPr="00217BC4" w:rsidRDefault="00217BC4" w:rsidP="00217BC4">
            <w:pPr>
              <w:pStyle w:val="Default"/>
              <w:rPr>
                <w:color w:val="0000FF"/>
                <w:sz w:val="20"/>
                <w:szCs w:val="20"/>
              </w:rPr>
            </w:pPr>
          </w:p>
          <w:p w14:paraId="36EBF1DF" w14:textId="77777777" w:rsidR="00217BC4" w:rsidRPr="00217BC4" w:rsidRDefault="00217BC4" w:rsidP="00217BC4">
            <w:pPr>
              <w:pStyle w:val="Default"/>
              <w:numPr>
                <w:ilvl w:val="0"/>
                <w:numId w:val="15"/>
              </w:numPr>
              <w:rPr>
                <w:color w:val="0000FF"/>
                <w:sz w:val="20"/>
                <w:szCs w:val="20"/>
              </w:rPr>
            </w:pPr>
            <w:r w:rsidRPr="00217BC4">
              <w:rPr>
                <w:color w:val="0000FF"/>
                <w:sz w:val="20"/>
                <w:szCs w:val="20"/>
              </w:rPr>
              <w:t xml:space="preserve">KS1 and KS2 STA Lead moderators training attendance at STA training for LA nominated Lead Moderators </w:t>
            </w:r>
          </w:p>
          <w:p w14:paraId="14AAB814" w14:textId="77777777" w:rsidR="00217BC4" w:rsidRPr="00217BC4" w:rsidRDefault="00217BC4" w:rsidP="00217BC4">
            <w:pPr>
              <w:pStyle w:val="Default"/>
              <w:rPr>
                <w:color w:val="0000FF"/>
                <w:sz w:val="20"/>
                <w:szCs w:val="20"/>
              </w:rPr>
            </w:pPr>
          </w:p>
          <w:p w14:paraId="7464965A" w14:textId="77777777" w:rsidR="00217BC4" w:rsidRPr="00217BC4" w:rsidRDefault="00217BC4" w:rsidP="00217BC4">
            <w:pPr>
              <w:pStyle w:val="Default"/>
              <w:numPr>
                <w:ilvl w:val="0"/>
                <w:numId w:val="15"/>
              </w:numPr>
              <w:rPr>
                <w:color w:val="0000FF"/>
                <w:sz w:val="20"/>
                <w:szCs w:val="20"/>
              </w:rPr>
            </w:pPr>
            <w:r w:rsidRPr="00217BC4">
              <w:rPr>
                <w:color w:val="0000FF"/>
                <w:sz w:val="20"/>
                <w:szCs w:val="20"/>
              </w:rPr>
              <w:t xml:space="preserve">KS2 Lead moderator testing – statutory STA standardisation exercise for LA Lead moderators </w:t>
            </w:r>
          </w:p>
          <w:p w14:paraId="51E8F8A6" w14:textId="77777777" w:rsidR="00217BC4" w:rsidRPr="00217BC4" w:rsidRDefault="00217BC4" w:rsidP="00217BC4">
            <w:pPr>
              <w:pStyle w:val="Default"/>
              <w:rPr>
                <w:color w:val="0000FF"/>
                <w:sz w:val="20"/>
                <w:szCs w:val="20"/>
              </w:rPr>
            </w:pPr>
          </w:p>
          <w:p w14:paraId="7197DF2E" w14:textId="77777777" w:rsidR="00217BC4" w:rsidRPr="00217BC4" w:rsidRDefault="00217BC4" w:rsidP="00217BC4">
            <w:pPr>
              <w:pStyle w:val="Default"/>
              <w:numPr>
                <w:ilvl w:val="0"/>
                <w:numId w:val="15"/>
              </w:numPr>
              <w:rPr>
                <w:color w:val="0000FF"/>
                <w:sz w:val="20"/>
                <w:szCs w:val="20"/>
              </w:rPr>
            </w:pPr>
            <w:r w:rsidRPr="00217BC4">
              <w:rPr>
                <w:color w:val="0000FF"/>
                <w:sz w:val="20"/>
                <w:szCs w:val="20"/>
              </w:rPr>
              <w:t xml:space="preserve">KS1 Lead moderator test – Facilitation and adjudication of statutory standardisation exercise for KS1 moderator </w:t>
            </w:r>
          </w:p>
          <w:p w14:paraId="6A59D09C" w14:textId="77777777" w:rsidR="00217BC4" w:rsidRPr="00217BC4" w:rsidRDefault="00217BC4" w:rsidP="00217BC4">
            <w:pPr>
              <w:pStyle w:val="Default"/>
              <w:rPr>
                <w:color w:val="0000FF"/>
                <w:sz w:val="20"/>
                <w:szCs w:val="20"/>
              </w:rPr>
            </w:pPr>
          </w:p>
          <w:p w14:paraId="12A4D5E7" w14:textId="77777777" w:rsidR="00217BC4" w:rsidRPr="00217BC4" w:rsidRDefault="00217BC4" w:rsidP="00217BC4">
            <w:pPr>
              <w:pStyle w:val="Default"/>
              <w:numPr>
                <w:ilvl w:val="0"/>
                <w:numId w:val="15"/>
              </w:numPr>
              <w:rPr>
                <w:color w:val="0000FF"/>
                <w:sz w:val="20"/>
                <w:szCs w:val="20"/>
              </w:rPr>
            </w:pPr>
            <w:r w:rsidRPr="00217BC4">
              <w:rPr>
                <w:color w:val="0000FF"/>
                <w:sz w:val="20"/>
                <w:szCs w:val="20"/>
              </w:rPr>
              <w:t xml:space="preserve">Delivery of KS2 moderator training –training for KS2 moderators to ensure all are clear about current developments and understand the moderation process. Includes invigilation of online statutory STA standardisation exercise </w:t>
            </w:r>
          </w:p>
          <w:p w14:paraId="58AEC19A" w14:textId="77777777" w:rsidR="00217BC4" w:rsidRPr="00217BC4" w:rsidRDefault="00217BC4" w:rsidP="00217BC4">
            <w:pPr>
              <w:pStyle w:val="Default"/>
              <w:rPr>
                <w:color w:val="0000FF"/>
                <w:sz w:val="20"/>
                <w:szCs w:val="20"/>
              </w:rPr>
            </w:pPr>
          </w:p>
          <w:p w14:paraId="4346241C" w14:textId="77777777" w:rsidR="00217BC4" w:rsidRPr="00217BC4" w:rsidRDefault="00217BC4" w:rsidP="00217BC4">
            <w:pPr>
              <w:pStyle w:val="Default"/>
              <w:numPr>
                <w:ilvl w:val="0"/>
                <w:numId w:val="15"/>
              </w:numPr>
              <w:rPr>
                <w:color w:val="0000FF"/>
                <w:sz w:val="20"/>
                <w:szCs w:val="20"/>
              </w:rPr>
            </w:pPr>
            <w:r w:rsidRPr="00217BC4">
              <w:rPr>
                <w:color w:val="0000FF"/>
                <w:sz w:val="20"/>
                <w:szCs w:val="20"/>
              </w:rPr>
              <w:t xml:space="preserve">School based moderators’ attendance at KS2 moderator training </w:t>
            </w:r>
          </w:p>
          <w:p w14:paraId="74E426FA" w14:textId="77777777" w:rsidR="00217BC4" w:rsidRPr="00217BC4" w:rsidRDefault="00217BC4" w:rsidP="00217BC4">
            <w:pPr>
              <w:pStyle w:val="Default"/>
              <w:rPr>
                <w:color w:val="0000FF"/>
                <w:sz w:val="20"/>
                <w:szCs w:val="20"/>
              </w:rPr>
            </w:pPr>
          </w:p>
          <w:p w14:paraId="6FB838BB" w14:textId="77777777" w:rsidR="00217BC4" w:rsidRPr="00217BC4" w:rsidRDefault="00217BC4" w:rsidP="00217BC4">
            <w:pPr>
              <w:pStyle w:val="Default"/>
              <w:numPr>
                <w:ilvl w:val="0"/>
                <w:numId w:val="15"/>
              </w:numPr>
              <w:rPr>
                <w:color w:val="0000FF"/>
                <w:sz w:val="20"/>
                <w:szCs w:val="20"/>
              </w:rPr>
            </w:pPr>
            <w:r w:rsidRPr="00217BC4">
              <w:rPr>
                <w:color w:val="0000FF"/>
                <w:sz w:val="20"/>
                <w:szCs w:val="20"/>
              </w:rPr>
              <w:t xml:space="preserve">Delivery of KS1 moderator training (LA staff) training for KS1 moderators to ensure all are clear about current developments and understand the moderation process. Includes invigilation of written statutory STA standardisation exercise </w:t>
            </w:r>
          </w:p>
          <w:p w14:paraId="09655E24" w14:textId="77777777" w:rsidR="00217BC4" w:rsidRPr="00217BC4" w:rsidRDefault="00217BC4" w:rsidP="00217BC4">
            <w:pPr>
              <w:pStyle w:val="Default"/>
              <w:rPr>
                <w:color w:val="0000FF"/>
                <w:sz w:val="20"/>
                <w:szCs w:val="20"/>
              </w:rPr>
            </w:pPr>
          </w:p>
          <w:p w14:paraId="10D93677" w14:textId="77777777" w:rsidR="00217BC4" w:rsidRPr="00217BC4" w:rsidRDefault="00217BC4" w:rsidP="00217BC4">
            <w:pPr>
              <w:pStyle w:val="Default"/>
              <w:numPr>
                <w:ilvl w:val="0"/>
                <w:numId w:val="15"/>
              </w:numPr>
              <w:rPr>
                <w:color w:val="0000FF"/>
                <w:sz w:val="20"/>
                <w:szCs w:val="20"/>
              </w:rPr>
            </w:pPr>
            <w:r w:rsidRPr="00217BC4">
              <w:rPr>
                <w:color w:val="0000FF"/>
                <w:sz w:val="20"/>
                <w:szCs w:val="20"/>
              </w:rPr>
              <w:t xml:space="preserve">School based moderators’ attendance at KS1 moderator training (above) </w:t>
            </w:r>
          </w:p>
          <w:p w14:paraId="780B2D39" w14:textId="77777777" w:rsidR="00217BC4" w:rsidRPr="00217BC4" w:rsidRDefault="00217BC4" w:rsidP="00217BC4">
            <w:pPr>
              <w:pStyle w:val="Default"/>
              <w:rPr>
                <w:color w:val="0000FF"/>
                <w:sz w:val="20"/>
                <w:szCs w:val="20"/>
              </w:rPr>
            </w:pPr>
          </w:p>
          <w:p w14:paraId="5FD2D42C" w14:textId="77777777" w:rsidR="00217BC4" w:rsidRPr="00217BC4" w:rsidRDefault="00217BC4" w:rsidP="00217BC4">
            <w:pPr>
              <w:pStyle w:val="Default"/>
              <w:numPr>
                <w:ilvl w:val="0"/>
                <w:numId w:val="15"/>
              </w:numPr>
              <w:rPr>
                <w:color w:val="0000FF"/>
                <w:sz w:val="20"/>
                <w:szCs w:val="20"/>
              </w:rPr>
            </w:pPr>
            <w:r w:rsidRPr="00217BC4">
              <w:rPr>
                <w:color w:val="0000FF"/>
                <w:sz w:val="20"/>
                <w:szCs w:val="20"/>
              </w:rPr>
              <w:t xml:space="preserve">Assessment of KS1 written statutory STA standardisation exercise </w:t>
            </w:r>
          </w:p>
          <w:p w14:paraId="36228E8D" w14:textId="77777777" w:rsidR="00217BC4" w:rsidRPr="00217BC4" w:rsidRDefault="00217BC4" w:rsidP="00217BC4">
            <w:pPr>
              <w:pStyle w:val="Default"/>
              <w:rPr>
                <w:color w:val="0000FF"/>
                <w:sz w:val="20"/>
                <w:szCs w:val="20"/>
              </w:rPr>
            </w:pPr>
          </w:p>
          <w:p w14:paraId="66C386A5" w14:textId="77777777" w:rsidR="00217BC4" w:rsidRPr="00217BC4" w:rsidRDefault="00217BC4" w:rsidP="00217BC4">
            <w:pPr>
              <w:pStyle w:val="Default"/>
              <w:numPr>
                <w:ilvl w:val="0"/>
                <w:numId w:val="15"/>
              </w:numPr>
              <w:rPr>
                <w:color w:val="0000FF"/>
                <w:sz w:val="20"/>
                <w:szCs w:val="20"/>
              </w:rPr>
            </w:pPr>
            <w:r w:rsidRPr="00217BC4">
              <w:rPr>
                <w:color w:val="0000FF"/>
                <w:sz w:val="20"/>
                <w:szCs w:val="20"/>
              </w:rPr>
              <w:t xml:space="preserve">Delivery of KS1 and KS2 SATs training for schools – dissemination of key messages around statutory testing and teacher assessment requirements to teaching staff in Y2 and Y6 </w:t>
            </w:r>
          </w:p>
          <w:p w14:paraId="76115675" w14:textId="77777777" w:rsidR="00217BC4" w:rsidRPr="00217BC4" w:rsidRDefault="00217BC4" w:rsidP="00217BC4">
            <w:pPr>
              <w:pStyle w:val="Default"/>
              <w:rPr>
                <w:color w:val="0000FF"/>
                <w:sz w:val="20"/>
                <w:szCs w:val="20"/>
              </w:rPr>
            </w:pPr>
          </w:p>
          <w:p w14:paraId="122EC3A3" w14:textId="77777777" w:rsidR="00217BC4" w:rsidRPr="00217BC4" w:rsidRDefault="00217BC4" w:rsidP="00217BC4">
            <w:pPr>
              <w:pStyle w:val="Default"/>
              <w:numPr>
                <w:ilvl w:val="0"/>
                <w:numId w:val="15"/>
              </w:numPr>
              <w:rPr>
                <w:color w:val="0000FF"/>
                <w:sz w:val="20"/>
                <w:szCs w:val="20"/>
              </w:rPr>
            </w:pPr>
            <w:r w:rsidRPr="00217BC4">
              <w:rPr>
                <w:color w:val="0000FF"/>
                <w:sz w:val="20"/>
                <w:szCs w:val="20"/>
              </w:rPr>
              <w:t xml:space="preserve">Preparation for all moderator training and sats training – essential preparation time for delivery of all training listed </w:t>
            </w:r>
          </w:p>
          <w:p w14:paraId="271404E1" w14:textId="77777777" w:rsidR="00217BC4" w:rsidRPr="00217BC4" w:rsidRDefault="00217BC4" w:rsidP="00217BC4">
            <w:pPr>
              <w:pStyle w:val="Default"/>
              <w:rPr>
                <w:color w:val="0000FF"/>
                <w:sz w:val="20"/>
                <w:szCs w:val="20"/>
              </w:rPr>
            </w:pPr>
          </w:p>
          <w:p w14:paraId="460BFC36" w14:textId="77777777" w:rsidR="00217BC4" w:rsidRPr="00217BC4" w:rsidRDefault="00217BC4" w:rsidP="00217BC4">
            <w:pPr>
              <w:pStyle w:val="Default"/>
              <w:numPr>
                <w:ilvl w:val="0"/>
                <w:numId w:val="15"/>
              </w:numPr>
              <w:rPr>
                <w:color w:val="0000FF"/>
                <w:sz w:val="20"/>
                <w:szCs w:val="20"/>
              </w:rPr>
            </w:pPr>
            <w:r w:rsidRPr="00217BC4">
              <w:rPr>
                <w:color w:val="0000FF"/>
                <w:sz w:val="20"/>
                <w:szCs w:val="20"/>
              </w:rPr>
              <w:t xml:space="preserve">Prep and delivery of English and mathematics Subject leaders meeting for SATS etc To ensure subject leads are clear about statutory assessment and reporting arrangements for their area of responsibility, and of training programme available to support school staff with the process </w:t>
            </w:r>
          </w:p>
          <w:p w14:paraId="54D7809A" w14:textId="77777777" w:rsidR="00217BC4" w:rsidRPr="00217BC4" w:rsidRDefault="00217BC4" w:rsidP="00217BC4">
            <w:pPr>
              <w:pStyle w:val="Default"/>
              <w:rPr>
                <w:color w:val="0000FF"/>
                <w:sz w:val="20"/>
                <w:szCs w:val="20"/>
              </w:rPr>
            </w:pPr>
          </w:p>
          <w:p w14:paraId="6A6D7DBE" w14:textId="77777777" w:rsidR="00217BC4" w:rsidRPr="00217BC4" w:rsidRDefault="00217BC4" w:rsidP="00217BC4">
            <w:pPr>
              <w:pStyle w:val="Default"/>
              <w:numPr>
                <w:ilvl w:val="0"/>
                <w:numId w:val="15"/>
              </w:numPr>
              <w:rPr>
                <w:color w:val="0000FF"/>
                <w:sz w:val="20"/>
                <w:szCs w:val="20"/>
              </w:rPr>
            </w:pPr>
            <w:r w:rsidRPr="00217BC4">
              <w:rPr>
                <w:color w:val="0000FF"/>
                <w:sz w:val="20"/>
                <w:szCs w:val="20"/>
              </w:rPr>
              <w:t xml:space="preserve">KS1 &amp; KS2 moderation activities - (10 schools) </w:t>
            </w:r>
          </w:p>
          <w:p w14:paraId="057DCE26" w14:textId="77777777" w:rsidR="00217BC4" w:rsidRPr="00217BC4" w:rsidRDefault="00217BC4" w:rsidP="00217BC4">
            <w:pPr>
              <w:pStyle w:val="Default"/>
              <w:rPr>
                <w:color w:val="0000FF"/>
                <w:sz w:val="20"/>
                <w:szCs w:val="20"/>
              </w:rPr>
            </w:pPr>
          </w:p>
          <w:p w14:paraId="465A3F67" w14:textId="77777777" w:rsidR="00217BC4" w:rsidRPr="00217BC4" w:rsidRDefault="00217BC4" w:rsidP="00217BC4">
            <w:pPr>
              <w:pStyle w:val="Default"/>
              <w:numPr>
                <w:ilvl w:val="0"/>
                <w:numId w:val="15"/>
              </w:numPr>
              <w:rPr>
                <w:color w:val="0000FF"/>
                <w:sz w:val="20"/>
                <w:szCs w:val="20"/>
              </w:rPr>
            </w:pPr>
            <w:r w:rsidRPr="00217BC4">
              <w:rPr>
                <w:color w:val="0000FF"/>
                <w:sz w:val="20"/>
                <w:szCs w:val="20"/>
              </w:rPr>
              <w:t xml:space="preserve">Formulation of Moderation plans </w:t>
            </w:r>
          </w:p>
          <w:p w14:paraId="0F3F23B8" w14:textId="77777777" w:rsidR="00217BC4" w:rsidRPr="00217BC4" w:rsidRDefault="00217BC4" w:rsidP="00217BC4">
            <w:pPr>
              <w:pStyle w:val="Default"/>
              <w:rPr>
                <w:color w:val="0000FF"/>
                <w:sz w:val="20"/>
                <w:szCs w:val="20"/>
              </w:rPr>
            </w:pPr>
          </w:p>
          <w:p w14:paraId="044A0065" w14:textId="77777777" w:rsidR="00217BC4" w:rsidRPr="00217BC4" w:rsidRDefault="00217BC4" w:rsidP="00217BC4">
            <w:pPr>
              <w:pStyle w:val="Default"/>
              <w:numPr>
                <w:ilvl w:val="0"/>
                <w:numId w:val="15"/>
              </w:numPr>
              <w:rPr>
                <w:color w:val="0000FF"/>
                <w:sz w:val="20"/>
                <w:szCs w:val="20"/>
              </w:rPr>
            </w:pPr>
            <w:r w:rsidRPr="00217BC4">
              <w:rPr>
                <w:color w:val="0000FF"/>
                <w:sz w:val="20"/>
                <w:szCs w:val="20"/>
              </w:rPr>
              <w:t xml:space="preserve">Training for moderation visits </w:t>
            </w:r>
          </w:p>
          <w:p w14:paraId="25FDDF29" w14:textId="77777777" w:rsidR="00217BC4" w:rsidRPr="00217BC4" w:rsidRDefault="00217BC4" w:rsidP="00217BC4">
            <w:pPr>
              <w:pStyle w:val="Default"/>
              <w:rPr>
                <w:color w:val="0000FF"/>
                <w:sz w:val="20"/>
                <w:szCs w:val="20"/>
              </w:rPr>
            </w:pPr>
          </w:p>
          <w:p w14:paraId="1766F1C7" w14:textId="77777777" w:rsidR="00217BC4" w:rsidRPr="00217BC4" w:rsidRDefault="00217BC4" w:rsidP="00217BC4">
            <w:pPr>
              <w:pStyle w:val="Default"/>
              <w:numPr>
                <w:ilvl w:val="0"/>
                <w:numId w:val="15"/>
              </w:numPr>
              <w:rPr>
                <w:color w:val="0000FF"/>
                <w:sz w:val="20"/>
                <w:szCs w:val="20"/>
              </w:rPr>
            </w:pPr>
            <w:r w:rsidRPr="00217BC4">
              <w:rPr>
                <w:color w:val="0000FF"/>
                <w:sz w:val="20"/>
                <w:szCs w:val="20"/>
              </w:rPr>
              <w:t xml:space="preserve">Data checks for moderated schools </w:t>
            </w:r>
          </w:p>
          <w:p w14:paraId="63561683" w14:textId="77777777" w:rsidR="00217BC4" w:rsidRPr="00217BC4" w:rsidRDefault="00217BC4" w:rsidP="00217BC4">
            <w:pPr>
              <w:pStyle w:val="Default"/>
              <w:rPr>
                <w:color w:val="0000FF"/>
                <w:sz w:val="20"/>
                <w:szCs w:val="20"/>
              </w:rPr>
            </w:pPr>
          </w:p>
          <w:p w14:paraId="78AA9AC5" w14:textId="77777777" w:rsidR="00217BC4" w:rsidRPr="00217BC4" w:rsidRDefault="00217BC4" w:rsidP="00217BC4">
            <w:pPr>
              <w:pStyle w:val="Default"/>
              <w:numPr>
                <w:ilvl w:val="0"/>
                <w:numId w:val="15"/>
              </w:numPr>
              <w:rPr>
                <w:color w:val="0000FF"/>
                <w:sz w:val="20"/>
                <w:szCs w:val="20"/>
              </w:rPr>
            </w:pPr>
            <w:r w:rsidRPr="00217BC4">
              <w:rPr>
                <w:color w:val="0000FF"/>
                <w:sz w:val="20"/>
                <w:szCs w:val="20"/>
              </w:rPr>
              <w:t xml:space="preserve">Strategic planning (self explanatory – ref KS1 and KS2 LA moderation plans) </w:t>
            </w:r>
          </w:p>
          <w:p w14:paraId="44006915" w14:textId="77777777" w:rsidR="00217BC4" w:rsidRPr="00217BC4" w:rsidRDefault="00217BC4" w:rsidP="00217BC4">
            <w:pPr>
              <w:pStyle w:val="Default"/>
              <w:rPr>
                <w:color w:val="0000FF"/>
                <w:sz w:val="20"/>
                <w:szCs w:val="20"/>
              </w:rPr>
            </w:pPr>
          </w:p>
          <w:p w14:paraId="5ECC2BA9" w14:textId="77777777" w:rsidR="00217BC4" w:rsidRPr="00217BC4" w:rsidRDefault="00217BC4" w:rsidP="00217BC4">
            <w:pPr>
              <w:pStyle w:val="Default"/>
              <w:numPr>
                <w:ilvl w:val="0"/>
                <w:numId w:val="15"/>
              </w:numPr>
              <w:rPr>
                <w:color w:val="0000FF"/>
                <w:sz w:val="20"/>
                <w:szCs w:val="20"/>
              </w:rPr>
            </w:pPr>
            <w:r w:rsidRPr="00217BC4">
              <w:rPr>
                <w:color w:val="0000FF"/>
                <w:sz w:val="20"/>
                <w:szCs w:val="20"/>
              </w:rPr>
              <w:t xml:space="preserve">Phonics checks - 10% of schools </w:t>
            </w:r>
          </w:p>
          <w:p w14:paraId="59B3D4D9" w14:textId="77777777" w:rsidR="00217BC4" w:rsidRPr="00217BC4" w:rsidRDefault="00217BC4" w:rsidP="00217BC4">
            <w:pPr>
              <w:pStyle w:val="Default"/>
              <w:rPr>
                <w:color w:val="0000FF"/>
                <w:sz w:val="20"/>
                <w:szCs w:val="20"/>
              </w:rPr>
            </w:pPr>
          </w:p>
          <w:p w14:paraId="62F97C98" w14:textId="77777777" w:rsidR="00217BC4" w:rsidRPr="00217BC4" w:rsidRDefault="00217BC4" w:rsidP="00217BC4">
            <w:pPr>
              <w:pStyle w:val="Default"/>
              <w:numPr>
                <w:ilvl w:val="0"/>
                <w:numId w:val="15"/>
              </w:numPr>
              <w:rPr>
                <w:color w:val="0000FF"/>
                <w:sz w:val="20"/>
                <w:szCs w:val="20"/>
              </w:rPr>
            </w:pPr>
            <w:r w:rsidRPr="00217BC4">
              <w:rPr>
                <w:color w:val="0000FF"/>
                <w:sz w:val="20"/>
                <w:szCs w:val="20"/>
              </w:rPr>
              <w:t xml:space="preserve">Test monitoring &amp; Test storage monitoring </w:t>
            </w:r>
          </w:p>
          <w:p w14:paraId="182DC56A" w14:textId="77777777" w:rsidR="00217BC4" w:rsidRPr="00217BC4" w:rsidRDefault="00217BC4" w:rsidP="00217BC4">
            <w:pPr>
              <w:pStyle w:val="Default"/>
              <w:numPr>
                <w:ilvl w:val="0"/>
                <w:numId w:val="15"/>
              </w:numPr>
              <w:rPr>
                <w:color w:val="0000FF"/>
                <w:sz w:val="20"/>
                <w:szCs w:val="20"/>
              </w:rPr>
            </w:pPr>
            <w:r w:rsidRPr="00217BC4">
              <w:rPr>
                <w:color w:val="0000FF"/>
                <w:sz w:val="20"/>
                <w:szCs w:val="20"/>
              </w:rPr>
              <w:t xml:space="preserve">KS2 SATS monitoring – 10 % of schools (including storage and package checks) </w:t>
            </w:r>
          </w:p>
          <w:p w14:paraId="2EFB2017" w14:textId="77777777" w:rsidR="00217BC4" w:rsidRPr="00217BC4" w:rsidRDefault="00217BC4" w:rsidP="00217BC4">
            <w:pPr>
              <w:suppressAutoHyphens/>
              <w:autoSpaceDN w:val="0"/>
              <w:spacing w:after="240" w:line="288" w:lineRule="auto"/>
              <w:ind w:left="360"/>
              <w:textAlignment w:val="baseline"/>
              <w:rPr>
                <w:sz w:val="20"/>
                <w:szCs w:val="20"/>
              </w:rPr>
            </w:pPr>
          </w:p>
        </w:tc>
      </w:tr>
    </w:tbl>
    <w:p w14:paraId="058426CC" w14:textId="77777777" w:rsidR="00B04D6A" w:rsidRDefault="00B04D6A" w:rsidP="00B04D6A">
      <w:pPr>
        <w:tabs>
          <w:tab w:val="left" w:pos="1134"/>
        </w:tabs>
        <w:ind w:left="349"/>
        <w:rPr>
          <w:sz w:val="20"/>
          <w:szCs w:val="20"/>
        </w:rPr>
      </w:pPr>
    </w:p>
    <w:p w14:paraId="39D10BF1" w14:textId="77777777" w:rsidR="00B04D6A" w:rsidRPr="00B04D6A" w:rsidRDefault="00B04D6A" w:rsidP="00B04D6A">
      <w:pPr>
        <w:pStyle w:val="Heading4"/>
        <w:ind w:left="0"/>
        <w:rPr>
          <w:rFonts w:ascii="Arial" w:hAnsi="Arial" w:cs="Arial"/>
          <w:i w:val="0"/>
          <w:color w:val="000000" w:themeColor="text1"/>
        </w:rPr>
      </w:pPr>
      <w:r w:rsidRPr="00B04D6A">
        <w:rPr>
          <w:rFonts w:ascii="Arial" w:hAnsi="Arial" w:cs="Arial"/>
          <w:i w:val="0"/>
          <w:color w:val="000000" w:themeColor="text1"/>
        </w:rPr>
        <w:t>Therapies</w:t>
      </w:r>
    </w:p>
    <w:tbl>
      <w:tblPr>
        <w:tblW w:w="5000" w:type="pct"/>
        <w:jc w:val="center"/>
        <w:tblCellMar>
          <w:left w:w="10" w:type="dxa"/>
          <w:right w:w="10" w:type="dxa"/>
        </w:tblCellMar>
        <w:tblLook w:val="0000" w:firstRow="0" w:lastRow="0" w:firstColumn="0" w:lastColumn="0" w:noHBand="0" w:noVBand="0"/>
      </w:tblPr>
      <w:tblGrid>
        <w:gridCol w:w="4761"/>
        <w:gridCol w:w="4764"/>
      </w:tblGrid>
      <w:tr w:rsidR="00B04D6A" w14:paraId="2AC9D8D9" w14:textId="77777777" w:rsidTr="00596C35">
        <w:trPr>
          <w:trHeight w:val="415"/>
          <w:tblHeader/>
          <w:jc w:val="center"/>
        </w:trPr>
        <w:tc>
          <w:tcPr>
            <w:tcW w:w="4830" w:type="dxa"/>
            <w:tcBorders>
              <w:top w:val="single" w:sz="8" w:space="0" w:color="000000"/>
              <w:left w:val="single" w:sz="4" w:space="0" w:color="000000"/>
              <w:bottom w:val="single" w:sz="8" w:space="0" w:color="000000"/>
              <w:right w:val="single" w:sz="8" w:space="0" w:color="000000"/>
            </w:tcBorders>
            <w:shd w:val="clear" w:color="auto" w:fill="A6A6A6" w:themeFill="background1" w:themeFillShade="A6"/>
            <w:tcMar>
              <w:top w:w="57" w:type="dxa"/>
              <w:left w:w="57" w:type="dxa"/>
              <w:bottom w:w="57" w:type="dxa"/>
              <w:right w:w="57" w:type="dxa"/>
            </w:tcMar>
          </w:tcPr>
          <w:p w14:paraId="23C4005B" w14:textId="77777777" w:rsidR="00B04D6A" w:rsidRPr="00A00E62" w:rsidRDefault="00B04D6A" w:rsidP="00596C35">
            <w:pPr>
              <w:pStyle w:val="TableHeader"/>
              <w:rPr>
                <w:sz w:val="20"/>
                <w:szCs w:val="20"/>
                <w:lang w:eastAsia="en-US"/>
              </w:rPr>
            </w:pPr>
            <w:r w:rsidRPr="00A00E62">
              <w:rPr>
                <w:sz w:val="20"/>
                <w:szCs w:val="20"/>
                <w:lang w:eastAsia="en-US"/>
              </w:rPr>
              <w:t>Responsibilities held for all schools</w:t>
            </w:r>
          </w:p>
        </w:tc>
        <w:tc>
          <w:tcPr>
            <w:tcW w:w="4831" w:type="dxa"/>
            <w:tcBorders>
              <w:top w:val="single" w:sz="8" w:space="0" w:color="000000"/>
              <w:bottom w:val="single" w:sz="8" w:space="0" w:color="000000"/>
              <w:right w:val="single" w:sz="8" w:space="0" w:color="000000"/>
            </w:tcBorders>
            <w:shd w:val="clear" w:color="auto" w:fill="A6A6A6" w:themeFill="background1" w:themeFillShade="A6"/>
            <w:tcMar>
              <w:top w:w="0" w:type="dxa"/>
              <w:left w:w="108" w:type="dxa"/>
              <w:bottom w:w="0" w:type="dxa"/>
              <w:right w:w="108" w:type="dxa"/>
            </w:tcMar>
          </w:tcPr>
          <w:p w14:paraId="314E7ACD" w14:textId="77777777" w:rsidR="00B04D6A" w:rsidRPr="00A00E62" w:rsidRDefault="00B04D6A" w:rsidP="00596C35">
            <w:pPr>
              <w:pStyle w:val="TableHeader"/>
              <w:rPr>
                <w:sz w:val="20"/>
                <w:szCs w:val="20"/>
                <w:lang w:eastAsia="en-US"/>
              </w:rPr>
            </w:pPr>
            <w:r w:rsidRPr="00A00E62">
              <w:rPr>
                <w:sz w:val="20"/>
                <w:szCs w:val="20"/>
                <w:lang w:eastAsia="en-US"/>
              </w:rPr>
              <w:t>Responsibilities held for maintained schools only</w:t>
            </w:r>
          </w:p>
        </w:tc>
      </w:tr>
      <w:tr w:rsidR="00B04D6A" w14:paraId="5BD14223" w14:textId="77777777" w:rsidTr="00596C35">
        <w:trPr>
          <w:trHeight w:val="415"/>
          <w:jc w:val="center"/>
        </w:trPr>
        <w:tc>
          <w:tcPr>
            <w:tcW w:w="4830" w:type="dxa"/>
            <w:tcBorders>
              <w:top w:val="single" w:sz="8" w:space="0" w:color="000000"/>
              <w:left w:val="single" w:sz="4" w:space="0" w:color="000000"/>
              <w:bottom w:val="single" w:sz="8" w:space="0" w:color="000000"/>
              <w:right w:val="single" w:sz="8" w:space="0" w:color="000000"/>
            </w:tcBorders>
            <w:shd w:val="clear" w:color="auto" w:fill="auto"/>
            <w:tcMar>
              <w:top w:w="57" w:type="dxa"/>
              <w:left w:w="57" w:type="dxa"/>
              <w:bottom w:w="57" w:type="dxa"/>
              <w:right w:w="57" w:type="dxa"/>
            </w:tcMar>
          </w:tcPr>
          <w:p w14:paraId="1C90D686" w14:textId="77777777" w:rsidR="00B04D6A" w:rsidRPr="00B20784" w:rsidRDefault="00B04D6A" w:rsidP="00B04D6A">
            <w:pPr>
              <w:pStyle w:val="ListParagraph"/>
              <w:numPr>
                <w:ilvl w:val="0"/>
                <w:numId w:val="15"/>
              </w:numPr>
              <w:suppressAutoHyphens/>
              <w:autoSpaceDN w:val="0"/>
              <w:spacing w:after="240" w:line="288" w:lineRule="auto"/>
              <w:ind w:left="720"/>
              <w:textAlignment w:val="baseline"/>
              <w:rPr>
                <w:sz w:val="20"/>
                <w:szCs w:val="20"/>
              </w:rPr>
            </w:pPr>
            <w:r w:rsidRPr="00B20784">
              <w:rPr>
                <w:sz w:val="20"/>
                <w:szCs w:val="20"/>
              </w:rPr>
              <w:t>No functions</w:t>
            </w:r>
          </w:p>
        </w:tc>
        <w:tc>
          <w:tcPr>
            <w:tcW w:w="4831" w:type="dxa"/>
            <w:tcBorders>
              <w:bottom w:val="single" w:sz="8" w:space="0" w:color="000000"/>
              <w:right w:val="single" w:sz="8" w:space="0" w:color="000000"/>
            </w:tcBorders>
            <w:shd w:val="clear" w:color="auto" w:fill="auto"/>
            <w:tcMar>
              <w:top w:w="0" w:type="dxa"/>
              <w:left w:w="108" w:type="dxa"/>
              <w:bottom w:w="0" w:type="dxa"/>
              <w:right w:w="108" w:type="dxa"/>
            </w:tcMar>
          </w:tcPr>
          <w:p w14:paraId="7B829669" w14:textId="77777777" w:rsidR="00B04D6A" w:rsidRPr="00B20784" w:rsidRDefault="00B04D6A" w:rsidP="00B04D6A">
            <w:pPr>
              <w:pStyle w:val="ListParagraph"/>
              <w:numPr>
                <w:ilvl w:val="0"/>
                <w:numId w:val="15"/>
              </w:numPr>
              <w:suppressAutoHyphens/>
              <w:autoSpaceDN w:val="0"/>
              <w:spacing w:after="240" w:line="288" w:lineRule="auto"/>
              <w:ind w:left="720"/>
              <w:textAlignment w:val="baseline"/>
              <w:rPr>
                <w:sz w:val="20"/>
                <w:szCs w:val="20"/>
              </w:rPr>
            </w:pPr>
            <w:r w:rsidRPr="00B20784">
              <w:rPr>
                <w:sz w:val="20"/>
                <w:szCs w:val="20"/>
              </w:rPr>
              <w:t>This is now covered in the high needs section of the regulations and does not require schools forum approval</w:t>
            </w:r>
          </w:p>
        </w:tc>
      </w:tr>
    </w:tbl>
    <w:p w14:paraId="05E32CA2" w14:textId="77777777" w:rsidR="00B04D6A" w:rsidRDefault="00B04D6A" w:rsidP="00B04D6A">
      <w:pPr>
        <w:tabs>
          <w:tab w:val="left" w:pos="1134"/>
        </w:tabs>
        <w:ind w:left="349"/>
        <w:rPr>
          <w:sz w:val="20"/>
          <w:szCs w:val="20"/>
        </w:rPr>
      </w:pPr>
    </w:p>
    <w:p w14:paraId="7733F640" w14:textId="77777777" w:rsidR="00B04D6A" w:rsidRDefault="00B04D6A" w:rsidP="00B04D6A">
      <w:pPr>
        <w:tabs>
          <w:tab w:val="left" w:pos="1134"/>
        </w:tabs>
        <w:ind w:left="349"/>
        <w:rPr>
          <w:sz w:val="20"/>
          <w:szCs w:val="20"/>
        </w:rPr>
      </w:pPr>
    </w:p>
    <w:p w14:paraId="1F7AE652" w14:textId="77777777" w:rsidR="00D30591" w:rsidRDefault="00D30591" w:rsidP="00B04D6A">
      <w:pPr>
        <w:ind w:left="0"/>
      </w:pPr>
    </w:p>
    <w:sectPr w:rsidR="00D30591" w:rsidSect="00454B5D">
      <w:footerReference w:type="default" r:id="rId7"/>
      <w:pgSz w:w="12240" w:h="15840"/>
      <w:pgMar w:top="1440" w:right="1440" w:bottom="1440" w:left="1440" w:header="567"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CE9C3B" w14:textId="77777777" w:rsidR="00D32141" w:rsidRDefault="00D32141" w:rsidP="00777199">
      <w:r>
        <w:separator/>
      </w:r>
    </w:p>
  </w:endnote>
  <w:endnote w:type="continuationSeparator" w:id="0">
    <w:p w14:paraId="1CB70BB0" w14:textId="77777777" w:rsidR="00D32141" w:rsidRDefault="00D32141" w:rsidP="00777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144141"/>
      <w:docPartObj>
        <w:docPartGallery w:val="Page Numbers (Bottom of Page)"/>
        <w:docPartUnique/>
      </w:docPartObj>
    </w:sdtPr>
    <w:sdtEndPr/>
    <w:sdtContent>
      <w:p w14:paraId="2CD9D16F" w14:textId="77777777" w:rsidR="00D32141" w:rsidRDefault="00D32141">
        <w:pPr>
          <w:pStyle w:val="Footer"/>
          <w:jc w:val="center"/>
        </w:pPr>
        <w:r>
          <w:rPr>
            <w:noProof/>
          </w:rPr>
          <w:fldChar w:fldCharType="begin"/>
        </w:r>
        <w:r>
          <w:rPr>
            <w:noProof/>
          </w:rPr>
          <w:instrText xml:space="preserve"> PAGE   \* MERGEFORMAT </w:instrText>
        </w:r>
        <w:r>
          <w:rPr>
            <w:noProof/>
          </w:rPr>
          <w:fldChar w:fldCharType="separate"/>
        </w:r>
        <w:r w:rsidR="00F31448">
          <w:rPr>
            <w:noProof/>
          </w:rPr>
          <w:t>1</w:t>
        </w:r>
        <w:r>
          <w:rPr>
            <w:noProof/>
          </w:rPr>
          <w:fldChar w:fldCharType="end"/>
        </w:r>
      </w:p>
    </w:sdtContent>
  </w:sdt>
  <w:p w14:paraId="3B446245" w14:textId="77777777" w:rsidR="00D32141" w:rsidRDefault="00D321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3A6DA9" w14:textId="77777777" w:rsidR="00D32141" w:rsidRDefault="00D32141" w:rsidP="00777199">
      <w:r>
        <w:separator/>
      </w:r>
    </w:p>
  </w:footnote>
  <w:footnote w:type="continuationSeparator" w:id="0">
    <w:p w14:paraId="6F7B699B" w14:textId="77777777" w:rsidR="00D32141" w:rsidRDefault="00D32141" w:rsidP="007771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237E7"/>
    <w:multiLevelType w:val="multilevel"/>
    <w:tmpl w:val="A0628216"/>
    <w:lvl w:ilvl="0">
      <w:start w:val="1"/>
      <w:numFmt w:val="bullet"/>
      <w:lvlText w:val="·"/>
      <w:lvlJc w:val="left"/>
      <w:pPr>
        <w:tabs>
          <w:tab w:val="left" w:pos="360"/>
        </w:tabs>
      </w:pPr>
      <w:rPr>
        <w:rFonts w:ascii="Symbol" w:eastAsia="Symbol" w:hAnsi="Symbol"/>
        <w:strike w:val="0"/>
        <w:color w:val="0D0D0D"/>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0B7C3F"/>
    <w:multiLevelType w:val="hybridMultilevel"/>
    <w:tmpl w:val="B3847400"/>
    <w:lvl w:ilvl="0" w:tplc="4614CDB2">
      <w:start w:val="1"/>
      <w:numFmt w:val="lowerLetter"/>
      <w:lvlText w:val="%1."/>
      <w:lvlJc w:val="left"/>
      <w:pPr>
        <w:ind w:left="1778"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3376098"/>
    <w:multiLevelType w:val="hybridMultilevel"/>
    <w:tmpl w:val="C3CCE5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3BA6B1F"/>
    <w:multiLevelType w:val="multilevel"/>
    <w:tmpl w:val="BD223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D37EE7"/>
    <w:multiLevelType w:val="hybridMultilevel"/>
    <w:tmpl w:val="92AEC536"/>
    <w:lvl w:ilvl="0" w:tplc="E5D25B8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1F9B2879"/>
    <w:multiLevelType w:val="hybridMultilevel"/>
    <w:tmpl w:val="A0C8A8B8"/>
    <w:lvl w:ilvl="0" w:tplc="F34C765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22A127AD"/>
    <w:multiLevelType w:val="multilevel"/>
    <w:tmpl w:val="9AF4E85C"/>
    <w:styleLink w:val="LFO25"/>
    <w:lvl w:ilvl="0">
      <w:numFmt w:val="bullet"/>
      <w:lvlText w:val=""/>
      <w:lvlJc w:val="left"/>
      <w:pPr>
        <w:ind w:left="360" w:hanging="360"/>
      </w:pPr>
      <w:rPr>
        <w:rFonts w:ascii="Symbol" w:hAnsi="Symbol"/>
      </w:rPr>
    </w:lvl>
    <w:lvl w:ilvl="1">
      <w:numFmt w:val="bullet"/>
      <w:lvlText w:val=""/>
      <w:lvlJc w:val="left"/>
      <w:pPr>
        <w:ind w:left="1800" w:hanging="360"/>
      </w:pPr>
      <w:rPr>
        <w:rFonts w:ascii="Symbol" w:hAnsi="Symbol"/>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 w15:restartNumberingAfterBreak="0">
    <w:nsid w:val="256B2D5A"/>
    <w:multiLevelType w:val="multilevel"/>
    <w:tmpl w:val="9A48338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2BAD5566"/>
    <w:multiLevelType w:val="multilevel"/>
    <w:tmpl w:val="F2900C08"/>
    <w:lvl w:ilvl="0">
      <w:start w:val="1"/>
      <w:numFmt w:val="bullet"/>
      <w:lvlText w:val="·"/>
      <w:lvlJc w:val="left"/>
      <w:pPr>
        <w:tabs>
          <w:tab w:val="left" w:pos="144"/>
        </w:tabs>
      </w:pPr>
      <w:rPr>
        <w:rFonts w:ascii="Symbol" w:eastAsia="Symbol" w:hAnsi="Symbol"/>
        <w:strike w:val="0"/>
        <w:color w:val="0D0D0D"/>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D56C6C"/>
    <w:multiLevelType w:val="hybridMultilevel"/>
    <w:tmpl w:val="0EAAF456"/>
    <w:lvl w:ilvl="0" w:tplc="128CFE94">
      <w:start w:val="201"/>
      <w:numFmt w:val="decimal"/>
      <w:lvlText w:val="%1"/>
      <w:lvlJc w:val="left"/>
      <w:pPr>
        <w:ind w:left="756" w:hanging="39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5060CA"/>
    <w:multiLevelType w:val="hybridMultilevel"/>
    <w:tmpl w:val="BECC3C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DA08EF"/>
    <w:multiLevelType w:val="hybridMultilevel"/>
    <w:tmpl w:val="472CBDF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3932007E"/>
    <w:multiLevelType w:val="hybridMultilevel"/>
    <w:tmpl w:val="621E8F60"/>
    <w:lvl w:ilvl="0" w:tplc="A14A0AB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BA15445"/>
    <w:multiLevelType w:val="hybridMultilevel"/>
    <w:tmpl w:val="58A880CA"/>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4" w15:restartNumberingAfterBreak="0">
    <w:nsid w:val="3F141947"/>
    <w:multiLevelType w:val="hybridMultilevel"/>
    <w:tmpl w:val="62BE9CD4"/>
    <w:lvl w:ilvl="0" w:tplc="0D9C6DD2">
      <w:start w:val="1"/>
      <w:numFmt w:val="decimal"/>
      <w:lvlText w:val="%1."/>
      <w:lvlJc w:val="left"/>
      <w:pPr>
        <w:ind w:left="2324" w:hanging="360"/>
      </w:pPr>
      <w:rPr>
        <w:rFonts w:hint="default"/>
      </w:rPr>
    </w:lvl>
    <w:lvl w:ilvl="1" w:tplc="08090019" w:tentative="1">
      <w:start w:val="1"/>
      <w:numFmt w:val="lowerLetter"/>
      <w:lvlText w:val="%2."/>
      <w:lvlJc w:val="left"/>
      <w:pPr>
        <w:ind w:left="3044" w:hanging="360"/>
      </w:pPr>
    </w:lvl>
    <w:lvl w:ilvl="2" w:tplc="0809001B" w:tentative="1">
      <w:start w:val="1"/>
      <w:numFmt w:val="lowerRoman"/>
      <w:lvlText w:val="%3."/>
      <w:lvlJc w:val="right"/>
      <w:pPr>
        <w:ind w:left="3764" w:hanging="180"/>
      </w:pPr>
    </w:lvl>
    <w:lvl w:ilvl="3" w:tplc="0809000F" w:tentative="1">
      <w:start w:val="1"/>
      <w:numFmt w:val="decimal"/>
      <w:lvlText w:val="%4."/>
      <w:lvlJc w:val="left"/>
      <w:pPr>
        <w:ind w:left="4484" w:hanging="360"/>
      </w:pPr>
    </w:lvl>
    <w:lvl w:ilvl="4" w:tplc="08090019" w:tentative="1">
      <w:start w:val="1"/>
      <w:numFmt w:val="lowerLetter"/>
      <w:lvlText w:val="%5."/>
      <w:lvlJc w:val="left"/>
      <w:pPr>
        <w:ind w:left="5204" w:hanging="360"/>
      </w:pPr>
    </w:lvl>
    <w:lvl w:ilvl="5" w:tplc="0809001B" w:tentative="1">
      <w:start w:val="1"/>
      <w:numFmt w:val="lowerRoman"/>
      <w:lvlText w:val="%6."/>
      <w:lvlJc w:val="right"/>
      <w:pPr>
        <w:ind w:left="5924" w:hanging="180"/>
      </w:pPr>
    </w:lvl>
    <w:lvl w:ilvl="6" w:tplc="0809000F" w:tentative="1">
      <w:start w:val="1"/>
      <w:numFmt w:val="decimal"/>
      <w:lvlText w:val="%7."/>
      <w:lvlJc w:val="left"/>
      <w:pPr>
        <w:ind w:left="6644" w:hanging="360"/>
      </w:pPr>
    </w:lvl>
    <w:lvl w:ilvl="7" w:tplc="08090019" w:tentative="1">
      <w:start w:val="1"/>
      <w:numFmt w:val="lowerLetter"/>
      <w:lvlText w:val="%8."/>
      <w:lvlJc w:val="left"/>
      <w:pPr>
        <w:ind w:left="7364" w:hanging="360"/>
      </w:pPr>
    </w:lvl>
    <w:lvl w:ilvl="8" w:tplc="0809001B" w:tentative="1">
      <w:start w:val="1"/>
      <w:numFmt w:val="lowerRoman"/>
      <w:lvlText w:val="%9."/>
      <w:lvlJc w:val="right"/>
      <w:pPr>
        <w:ind w:left="8084" w:hanging="180"/>
      </w:pPr>
    </w:lvl>
  </w:abstractNum>
  <w:abstractNum w:abstractNumId="15" w15:restartNumberingAfterBreak="0">
    <w:nsid w:val="65066B45"/>
    <w:multiLevelType w:val="multilevel"/>
    <w:tmpl w:val="296EC42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5650E5B"/>
    <w:multiLevelType w:val="multilevel"/>
    <w:tmpl w:val="44609670"/>
    <w:numStyleLink w:val="LFO3"/>
  </w:abstractNum>
  <w:abstractNum w:abstractNumId="17" w15:restartNumberingAfterBreak="0">
    <w:nsid w:val="65BC382D"/>
    <w:multiLevelType w:val="hybridMultilevel"/>
    <w:tmpl w:val="07EAE7AA"/>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67E04741"/>
    <w:multiLevelType w:val="hybridMultilevel"/>
    <w:tmpl w:val="4C42D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517F7D"/>
    <w:multiLevelType w:val="multilevel"/>
    <w:tmpl w:val="44609670"/>
    <w:styleLink w:val="LFO3"/>
    <w:lvl w:ilvl="0">
      <w:start w:val="1"/>
      <w:numFmt w:val="decimal"/>
      <w:pStyle w:val="DfESOutNumbered1"/>
      <w:lvlText w:val="%1."/>
      <w:lvlJc w:val="left"/>
      <w:rPr>
        <w:rFonts w:cs="Times New Roman"/>
        <w:bCs w:val="0"/>
        <w:i w:val="0"/>
        <w:iCs w:val="0"/>
        <w:caps w:val="0"/>
        <w:smallCaps w:val="0"/>
        <w:strike w:val="0"/>
        <w:dstrike w:val="0"/>
        <w:outline w:val="0"/>
        <w:emboss w:val="0"/>
        <w:imprint w:val="0"/>
        <w:vanish w:val="0"/>
        <w:spacing w:val="0"/>
        <w:kern w:val="0"/>
        <w:position w:val="0"/>
        <w:u w:val="none"/>
        <w:vertAlign w:val="baseline"/>
        <w:em w:val="none"/>
      </w:rPr>
    </w:lvl>
    <w:lvl w:ilvl="1">
      <w:start w:val="1"/>
      <w:numFmt w:val="bullet"/>
      <w:lvlText w:val=""/>
      <w:lvlJc w:val="left"/>
      <w:pPr>
        <w:ind w:left="1440" w:hanging="720"/>
      </w:pPr>
      <w:rPr>
        <w:rFonts w:ascii="Symbol" w:hAnsi="Symbol" w:hint="default"/>
        <w:i w:val="0"/>
        <w:sz w:val="24"/>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20" w15:restartNumberingAfterBreak="0">
    <w:nsid w:val="7B041E29"/>
    <w:multiLevelType w:val="multilevel"/>
    <w:tmpl w:val="8850DB1A"/>
    <w:lvl w:ilvl="0">
      <w:start w:val="4"/>
      <w:numFmt w:val="decimal"/>
      <w:lvlText w:val="%1"/>
      <w:lvlJc w:val="left"/>
      <w:pPr>
        <w:ind w:left="468" w:hanging="468"/>
      </w:pPr>
      <w:rPr>
        <w:rFonts w:hint="default"/>
      </w:rPr>
    </w:lvl>
    <w:lvl w:ilvl="1">
      <w:start w:val="10"/>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B6C3075"/>
    <w:multiLevelType w:val="multilevel"/>
    <w:tmpl w:val="9F445AF2"/>
    <w:lvl w:ilvl="0">
      <w:start w:val="1"/>
      <w:numFmt w:val="decimal"/>
      <w:pStyle w:val="NumberedNormal"/>
      <w:lvlText w:val="%1."/>
      <w:lvlJc w:val="left"/>
      <w:pPr>
        <w:ind w:left="192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5"/>
  </w:num>
  <w:num w:numId="2">
    <w:abstractNumId w:val="10"/>
  </w:num>
  <w:num w:numId="3">
    <w:abstractNumId w:val="18"/>
  </w:num>
  <w:num w:numId="4">
    <w:abstractNumId w:val="5"/>
  </w:num>
  <w:num w:numId="5">
    <w:abstractNumId w:val="14"/>
  </w:num>
  <w:num w:numId="6">
    <w:abstractNumId w:val="2"/>
  </w:num>
  <w:num w:numId="7">
    <w:abstractNumId w:val="7"/>
  </w:num>
  <w:num w:numId="8">
    <w:abstractNumId w:val="11"/>
  </w:num>
  <w:num w:numId="9">
    <w:abstractNumId w:val="13"/>
  </w:num>
  <w:num w:numId="10">
    <w:abstractNumId w:val="20"/>
  </w:num>
  <w:num w:numId="11">
    <w:abstractNumId w:val="12"/>
  </w:num>
  <w:num w:numId="12">
    <w:abstractNumId w:val="8"/>
  </w:num>
  <w:num w:numId="13">
    <w:abstractNumId w:val="0"/>
  </w:num>
  <w:num w:numId="14">
    <w:abstractNumId w:val="9"/>
  </w:num>
  <w:num w:numId="15">
    <w:abstractNumId w:val="6"/>
  </w:num>
  <w:num w:numId="16">
    <w:abstractNumId w:val="3"/>
  </w:num>
  <w:num w:numId="17">
    <w:abstractNumId w:val="19"/>
  </w:num>
  <w:num w:numId="18">
    <w:abstractNumId w:val="16"/>
  </w:num>
  <w:num w:numId="19">
    <w:abstractNumId w:val="17"/>
  </w:num>
  <w:num w:numId="20">
    <w:abstractNumId w:val="4"/>
  </w:num>
  <w:num w:numId="21">
    <w:abstractNumId w:val="1"/>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2"/>
  </w:compat>
  <w:rsids>
    <w:rsidRoot w:val="00225305"/>
    <w:rsid w:val="000009BC"/>
    <w:rsid w:val="000042AA"/>
    <w:rsid w:val="00014CB8"/>
    <w:rsid w:val="00030F25"/>
    <w:rsid w:val="000367D4"/>
    <w:rsid w:val="00043AC4"/>
    <w:rsid w:val="00043B37"/>
    <w:rsid w:val="00047FB0"/>
    <w:rsid w:val="0005440F"/>
    <w:rsid w:val="00057D7F"/>
    <w:rsid w:val="00062154"/>
    <w:rsid w:val="0006526C"/>
    <w:rsid w:val="00065A09"/>
    <w:rsid w:val="00067085"/>
    <w:rsid w:val="00077CF2"/>
    <w:rsid w:val="00090917"/>
    <w:rsid w:val="00090B99"/>
    <w:rsid w:val="000A72FD"/>
    <w:rsid w:val="000B0E46"/>
    <w:rsid w:val="000D6834"/>
    <w:rsid w:val="000E0CAB"/>
    <w:rsid w:val="000F5B72"/>
    <w:rsid w:val="0010720D"/>
    <w:rsid w:val="0011278A"/>
    <w:rsid w:val="00136F2E"/>
    <w:rsid w:val="001565EC"/>
    <w:rsid w:val="00164EA2"/>
    <w:rsid w:val="001904A7"/>
    <w:rsid w:val="001B3335"/>
    <w:rsid w:val="001C2883"/>
    <w:rsid w:val="001C308E"/>
    <w:rsid w:val="001C3CC7"/>
    <w:rsid w:val="001C4240"/>
    <w:rsid w:val="001E18AE"/>
    <w:rsid w:val="001E40BB"/>
    <w:rsid w:val="001E6BE3"/>
    <w:rsid w:val="00200951"/>
    <w:rsid w:val="00214D85"/>
    <w:rsid w:val="00217BC4"/>
    <w:rsid w:val="002201FB"/>
    <w:rsid w:val="00225305"/>
    <w:rsid w:val="0023559C"/>
    <w:rsid w:val="002368A3"/>
    <w:rsid w:val="00257CE6"/>
    <w:rsid w:val="00263335"/>
    <w:rsid w:val="00264A0D"/>
    <w:rsid w:val="00285564"/>
    <w:rsid w:val="002874CB"/>
    <w:rsid w:val="0029659C"/>
    <w:rsid w:val="00297F7B"/>
    <w:rsid w:val="002B004F"/>
    <w:rsid w:val="002B3959"/>
    <w:rsid w:val="002B3D6A"/>
    <w:rsid w:val="002B43B7"/>
    <w:rsid w:val="002C02F5"/>
    <w:rsid w:val="002E38DE"/>
    <w:rsid w:val="00302379"/>
    <w:rsid w:val="00310F9B"/>
    <w:rsid w:val="0031374C"/>
    <w:rsid w:val="00321F79"/>
    <w:rsid w:val="00327602"/>
    <w:rsid w:val="003354C5"/>
    <w:rsid w:val="0033793E"/>
    <w:rsid w:val="00347261"/>
    <w:rsid w:val="00353D21"/>
    <w:rsid w:val="0036052C"/>
    <w:rsid w:val="00376111"/>
    <w:rsid w:val="00382E36"/>
    <w:rsid w:val="00397247"/>
    <w:rsid w:val="003F13A9"/>
    <w:rsid w:val="00407B0E"/>
    <w:rsid w:val="00407C9F"/>
    <w:rsid w:val="0041749E"/>
    <w:rsid w:val="00434D6A"/>
    <w:rsid w:val="00454B5D"/>
    <w:rsid w:val="00460D5C"/>
    <w:rsid w:val="004611DB"/>
    <w:rsid w:val="0047055F"/>
    <w:rsid w:val="004A544D"/>
    <w:rsid w:val="004B2DBA"/>
    <w:rsid w:val="004B30BC"/>
    <w:rsid w:val="004B527E"/>
    <w:rsid w:val="004B5309"/>
    <w:rsid w:val="004B6B9B"/>
    <w:rsid w:val="004D52D9"/>
    <w:rsid w:val="004D7023"/>
    <w:rsid w:val="004E0DE9"/>
    <w:rsid w:val="004F3463"/>
    <w:rsid w:val="00502BCD"/>
    <w:rsid w:val="005121D3"/>
    <w:rsid w:val="005156C5"/>
    <w:rsid w:val="005175ED"/>
    <w:rsid w:val="00520A38"/>
    <w:rsid w:val="00527B91"/>
    <w:rsid w:val="00533E9E"/>
    <w:rsid w:val="00537B46"/>
    <w:rsid w:val="00544018"/>
    <w:rsid w:val="005745DB"/>
    <w:rsid w:val="0058590E"/>
    <w:rsid w:val="00596C35"/>
    <w:rsid w:val="005A1EE5"/>
    <w:rsid w:val="005C0AB9"/>
    <w:rsid w:val="005C236D"/>
    <w:rsid w:val="005C3B13"/>
    <w:rsid w:val="005C6CFB"/>
    <w:rsid w:val="005D780B"/>
    <w:rsid w:val="005E46E1"/>
    <w:rsid w:val="005E62C3"/>
    <w:rsid w:val="0060156D"/>
    <w:rsid w:val="00602560"/>
    <w:rsid w:val="00604333"/>
    <w:rsid w:val="00616B46"/>
    <w:rsid w:val="00632663"/>
    <w:rsid w:val="00634376"/>
    <w:rsid w:val="00636101"/>
    <w:rsid w:val="0065146A"/>
    <w:rsid w:val="00654B12"/>
    <w:rsid w:val="006621FD"/>
    <w:rsid w:val="006829E8"/>
    <w:rsid w:val="0068476C"/>
    <w:rsid w:val="0068798C"/>
    <w:rsid w:val="006B4945"/>
    <w:rsid w:val="006E18B0"/>
    <w:rsid w:val="006E3395"/>
    <w:rsid w:val="00723864"/>
    <w:rsid w:val="00745659"/>
    <w:rsid w:val="00777199"/>
    <w:rsid w:val="00780856"/>
    <w:rsid w:val="00785B43"/>
    <w:rsid w:val="007A20D0"/>
    <w:rsid w:val="007A515F"/>
    <w:rsid w:val="007B6533"/>
    <w:rsid w:val="007C3F65"/>
    <w:rsid w:val="007F0FCF"/>
    <w:rsid w:val="00800CCC"/>
    <w:rsid w:val="00801273"/>
    <w:rsid w:val="00802BD3"/>
    <w:rsid w:val="00806682"/>
    <w:rsid w:val="00812EB5"/>
    <w:rsid w:val="00816AA2"/>
    <w:rsid w:val="008213C1"/>
    <w:rsid w:val="0082162A"/>
    <w:rsid w:val="00831057"/>
    <w:rsid w:val="00834456"/>
    <w:rsid w:val="00860C9F"/>
    <w:rsid w:val="0086163F"/>
    <w:rsid w:val="00862C1F"/>
    <w:rsid w:val="0086691D"/>
    <w:rsid w:val="00871FAF"/>
    <w:rsid w:val="00874099"/>
    <w:rsid w:val="00875F73"/>
    <w:rsid w:val="00875FB7"/>
    <w:rsid w:val="00880BB8"/>
    <w:rsid w:val="008815FA"/>
    <w:rsid w:val="00882062"/>
    <w:rsid w:val="008871C4"/>
    <w:rsid w:val="008952D4"/>
    <w:rsid w:val="008A475D"/>
    <w:rsid w:val="008B2F5C"/>
    <w:rsid w:val="008B308A"/>
    <w:rsid w:val="008C20BF"/>
    <w:rsid w:val="008D0B2A"/>
    <w:rsid w:val="008F42E1"/>
    <w:rsid w:val="008F4A92"/>
    <w:rsid w:val="009072C8"/>
    <w:rsid w:val="00910023"/>
    <w:rsid w:val="00911512"/>
    <w:rsid w:val="0091307C"/>
    <w:rsid w:val="00913FB5"/>
    <w:rsid w:val="00917570"/>
    <w:rsid w:val="00953C9D"/>
    <w:rsid w:val="009578C7"/>
    <w:rsid w:val="00960D1E"/>
    <w:rsid w:val="00964C02"/>
    <w:rsid w:val="00966621"/>
    <w:rsid w:val="009701E9"/>
    <w:rsid w:val="00971D2C"/>
    <w:rsid w:val="009756DC"/>
    <w:rsid w:val="0099088C"/>
    <w:rsid w:val="009E13FB"/>
    <w:rsid w:val="009E2B5E"/>
    <w:rsid w:val="009E7436"/>
    <w:rsid w:val="009F08C1"/>
    <w:rsid w:val="009F1056"/>
    <w:rsid w:val="00A060BD"/>
    <w:rsid w:val="00A213F9"/>
    <w:rsid w:val="00A25482"/>
    <w:rsid w:val="00A26AD4"/>
    <w:rsid w:val="00A329C6"/>
    <w:rsid w:val="00A4050E"/>
    <w:rsid w:val="00A40CD8"/>
    <w:rsid w:val="00A46AB0"/>
    <w:rsid w:val="00A46ECE"/>
    <w:rsid w:val="00A51DD0"/>
    <w:rsid w:val="00A57E08"/>
    <w:rsid w:val="00A869BD"/>
    <w:rsid w:val="00A92CB4"/>
    <w:rsid w:val="00AA3C36"/>
    <w:rsid w:val="00AA5A4A"/>
    <w:rsid w:val="00AE1ECB"/>
    <w:rsid w:val="00B04D6A"/>
    <w:rsid w:val="00B209CD"/>
    <w:rsid w:val="00B21706"/>
    <w:rsid w:val="00B301B1"/>
    <w:rsid w:val="00B31140"/>
    <w:rsid w:val="00B41820"/>
    <w:rsid w:val="00B50565"/>
    <w:rsid w:val="00B57B27"/>
    <w:rsid w:val="00B750C3"/>
    <w:rsid w:val="00B75AF9"/>
    <w:rsid w:val="00B9372D"/>
    <w:rsid w:val="00B96FA8"/>
    <w:rsid w:val="00BA002A"/>
    <w:rsid w:val="00BA0570"/>
    <w:rsid w:val="00BA5AB3"/>
    <w:rsid w:val="00BB73DB"/>
    <w:rsid w:val="00BD2BDE"/>
    <w:rsid w:val="00BD707A"/>
    <w:rsid w:val="00BE0488"/>
    <w:rsid w:val="00BF22F8"/>
    <w:rsid w:val="00BF5D93"/>
    <w:rsid w:val="00C06B0D"/>
    <w:rsid w:val="00C12122"/>
    <w:rsid w:val="00C445B6"/>
    <w:rsid w:val="00C45D85"/>
    <w:rsid w:val="00C52688"/>
    <w:rsid w:val="00C563B0"/>
    <w:rsid w:val="00C67D11"/>
    <w:rsid w:val="00C756F5"/>
    <w:rsid w:val="00C77FB1"/>
    <w:rsid w:val="00C82076"/>
    <w:rsid w:val="00C87833"/>
    <w:rsid w:val="00CA2038"/>
    <w:rsid w:val="00CA2FB8"/>
    <w:rsid w:val="00CA41F8"/>
    <w:rsid w:val="00CA517E"/>
    <w:rsid w:val="00CA5784"/>
    <w:rsid w:val="00CB2711"/>
    <w:rsid w:val="00CB2C61"/>
    <w:rsid w:val="00CB57F5"/>
    <w:rsid w:val="00CD2D38"/>
    <w:rsid w:val="00CE45A7"/>
    <w:rsid w:val="00CE70FD"/>
    <w:rsid w:val="00D02335"/>
    <w:rsid w:val="00D024A4"/>
    <w:rsid w:val="00D06F8B"/>
    <w:rsid w:val="00D107E4"/>
    <w:rsid w:val="00D13209"/>
    <w:rsid w:val="00D30591"/>
    <w:rsid w:val="00D32141"/>
    <w:rsid w:val="00D3772A"/>
    <w:rsid w:val="00D4632D"/>
    <w:rsid w:val="00D46A1C"/>
    <w:rsid w:val="00D51CE3"/>
    <w:rsid w:val="00D55055"/>
    <w:rsid w:val="00D80161"/>
    <w:rsid w:val="00D86452"/>
    <w:rsid w:val="00D903D3"/>
    <w:rsid w:val="00D91B80"/>
    <w:rsid w:val="00DA2597"/>
    <w:rsid w:val="00DA5C81"/>
    <w:rsid w:val="00DB07AF"/>
    <w:rsid w:val="00DB2495"/>
    <w:rsid w:val="00DB5A6C"/>
    <w:rsid w:val="00DB60A4"/>
    <w:rsid w:val="00DC0EBF"/>
    <w:rsid w:val="00DC5B62"/>
    <w:rsid w:val="00DD19D7"/>
    <w:rsid w:val="00DD5369"/>
    <w:rsid w:val="00DD53EF"/>
    <w:rsid w:val="00DD5EBE"/>
    <w:rsid w:val="00DE455A"/>
    <w:rsid w:val="00DF72F8"/>
    <w:rsid w:val="00E03882"/>
    <w:rsid w:val="00E04F29"/>
    <w:rsid w:val="00E20A47"/>
    <w:rsid w:val="00E410A1"/>
    <w:rsid w:val="00E475D9"/>
    <w:rsid w:val="00E52785"/>
    <w:rsid w:val="00E5292D"/>
    <w:rsid w:val="00E5484C"/>
    <w:rsid w:val="00E77E9A"/>
    <w:rsid w:val="00E77EB3"/>
    <w:rsid w:val="00E94E76"/>
    <w:rsid w:val="00EA14D1"/>
    <w:rsid w:val="00EA2A9A"/>
    <w:rsid w:val="00EA7F51"/>
    <w:rsid w:val="00EB0E57"/>
    <w:rsid w:val="00EB3D83"/>
    <w:rsid w:val="00EC0D52"/>
    <w:rsid w:val="00ED6F80"/>
    <w:rsid w:val="00EE1B28"/>
    <w:rsid w:val="00EE3AB3"/>
    <w:rsid w:val="00F0252E"/>
    <w:rsid w:val="00F063EA"/>
    <w:rsid w:val="00F17454"/>
    <w:rsid w:val="00F31448"/>
    <w:rsid w:val="00F40FBF"/>
    <w:rsid w:val="00F4663E"/>
    <w:rsid w:val="00F500FD"/>
    <w:rsid w:val="00F5799B"/>
    <w:rsid w:val="00F705DF"/>
    <w:rsid w:val="00F76825"/>
    <w:rsid w:val="00F81DC8"/>
    <w:rsid w:val="00F85C65"/>
    <w:rsid w:val="00FA0CFC"/>
    <w:rsid w:val="00FA1A3D"/>
    <w:rsid w:val="00FA358A"/>
    <w:rsid w:val="00FE5078"/>
    <w:rsid w:val="00FE5ABB"/>
    <w:rsid w:val="00FF37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51F0AA0A"/>
  <w15:docId w15:val="{4BCF835F-F8BD-43E2-A508-E5543F9D7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621"/>
    <w:pPr>
      <w:spacing w:after="0" w:line="240" w:lineRule="auto"/>
      <w:ind w:left="720"/>
    </w:pPr>
    <w:rPr>
      <w:rFonts w:ascii="Arial" w:eastAsia="Times New Roman" w:hAnsi="Arial" w:cs="Arial"/>
      <w:sz w:val="24"/>
      <w:szCs w:val="24"/>
    </w:rPr>
  </w:style>
  <w:style w:type="paragraph" w:styleId="Heading1">
    <w:name w:val="heading 1"/>
    <w:basedOn w:val="Normal"/>
    <w:next w:val="Normal"/>
    <w:link w:val="Heading1Char"/>
    <w:qFormat/>
    <w:rsid w:val="00225305"/>
    <w:pPr>
      <w:keepNext/>
      <w:jc w:val="center"/>
      <w:outlineLvl w:val="0"/>
    </w:pPr>
    <w:rPr>
      <w:b/>
      <w:bCs/>
      <w:u w:val="single"/>
    </w:rPr>
  </w:style>
  <w:style w:type="paragraph" w:styleId="Heading4">
    <w:name w:val="heading 4"/>
    <w:basedOn w:val="Normal"/>
    <w:next w:val="Normal"/>
    <w:link w:val="Heading4Char"/>
    <w:uiPriority w:val="9"/>
    <w:semiHidden/>
    <w:unhideWhenUsed/>
    <w:qFormat/>
    <w:rsid w:val="00B04D6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5305"/>
    <w:rPr>
      <w:rFonts w:ascii="Arial" w:eastAsia="Times New Roman" w:hAnsi="Arial" w:cs="Arial"/>
      <w:b/>
      <w:bCs/>
      <w:sz w:val="24"/>
      <w:szCs w:val="24"/>
      <w:u w:val="single"/>
    </w:rPr>
  </w:style>
  <w:style w:type="paragraph" w:styleId="ListParagraph">
    <w:name w:val="List Paragraph"/>
    <w:basedOn w:val="Normal"/>
    <w:uiPriority w:val="34"/>
    <w:qFormat/>
    <w:rsid w:val="00225305"/>
  </w:style>
  <w:style w:type="paragraph" w:styleId="NormalWeb">
    <w:name w:val="Normal (Web)"/>
    <w:basedOn w:val="Normal"/>
    <w:uiPriority w:val="99"/>
    <w:unhideWhenUsed/>
    <w:rsid w:val="00225305"/>
    <w:pPr>
      <w:spacing w:before="100" w:beforeAutospacing="1" w:after="100" w:afterAutospacing="1"/>
    </w:pPr>
    <w:rPr>
      <w:lang w:eastAsia="en-GB"/>
    </w:rPr>
  </w:style>
  <w:style w:type="paragraph" w:styleId="Footer">
    <w:name w:val="footer"/>
    <w:basedOn w:val="Normal"/>
    <w:link w:val="FooterChar"/>
    <w:uiPriority w:val="99"/>
    <w:rsid w:val="00225305"/>
    <w:pPr>
      <w:tabs>
        <w:tab w:val="center" w:pos="4513"/>
        <w:tab w:val="right" w:pos="9026"/>
      </w:tabs>
    </w:pPr>
  </w:style>
  <w:style w:type="character" w:customStyle="1" w:styleId="FooterChar">
    <w:name w:val="Footer Char"/>
    <w:basedOn w:val="DefaultParagraphFont"/>
    <w:link w:val="Footer"/>
    <w:uiPriority w:val="99"/>
    <w:rsid w:val="00225305"/>
    <w:rPr>
      <w:rFonts w:ascii="Times New Roman" w:eastAsia="Times New Roman" w:hAnsi="Times New Roman" w:cs="Times New Roman"/>
      <w:sz w:val="24"/>
      <w:szCs w:val="24"/>
    </w:rPr>
  </w:style>
  <w:style w:type="paragraph" w:customStyle="1" w:styleId="Default">
    <w:name w:val="Default"/>
    <w:rsid w:val="0037611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82076"/>
    <w:rPr>
      <w:rFonts w:ascii="Tahoma" w:hAnsi="Tahoma" w:cs="Tahoma"/>
      <w:sz w:val="16"/>
      <w:szCs w:val="16"/>
    </w:rPr>
  </w:style>
  <w:style w:type="character" w:customStyle="1" w:styleId="BalloonTextChar">
    <w:name w:val="Balloon Text Char"/>
    <w:basedOn w:val="DefaultParagraphFont"/>
    <w:link w:val="BalloonText"/>
    <w:uiPriority w:val="99"/>
    <w:semiHidden/>
    <w:rsid w:val="00C82076"/>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B209CD"/>
    <w:rPr>
      <w:sz w:val="16"/>
      <w:szCs w:val="16"/>
    </w:rPr>
  </w:style>
  <w:style w:type="paragraph" w:styleId="CommentText">
    <w:name w:val="annotation text"/>
    <w:basedOn w:val="Normal"/>
    <w:link w:val="CommentTextChar"/>
    <w:uiPriority w:val="99"/>
    <w:semiHidden/>
    <w:unhideWhenUsed/>
    <w:rsid w:val="00B209CD"/>
    <w:rPr>
      <w:sz w:val="20"/>
      <w:szCs w:val="20"/>
    </w:rPr>
  </w:style>
  <w:style w:type="character" w:customStyle="1" w:styleId="CommentTextChar">
    <w:name w:val="Comment Text Char"/>
    <w:basedOn w:val="DefaultParagraphFont"/>
    <w:link w:val="CommentText"/>
    <w:uiPriority w:val="99"/>
    <w:semiHidden/>
    <w:rsid w:val="00B209CD"/>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B209CD"/>
    <w:rPr>
      <w:b/>
      <w:bCs/>
    </w:rPr>
  </w:style>
  <w:style w:type="character" w:customStyle="1" w:styleId="CommentSubjectChar">
    <w:name w:val="Comment Subject Char"/>
    <w:basedOn w:val="CommentTextChar"/>
    <w:link w:val="CommentSubject"/>
    <w:uiPriority w:val="99"/>
    <w:semiHidden/>
    <w:rsid w:val="00B209CD"/>
    <w:rPr>
      <w:rFonts w:ascii="Arial" w:eastAsia="Times New Roman" w:hAnsi="Arial" w:cs="Arial"/>
      <w:b/>
      <w:bCs/>
      <w:sz w:val="20"/>
      <w:szCs w:val="20"/>
    </w:rPr>
  </w:style>
  <w:style w:type="character" w:customStyle="1" w:styleId="Heading4Char">
    <w:name w:val="Heading 4 Char"/>
    <w:basedOn w:val="DefaultParagraphFont"/>
    <w:link w:val="Heading4"/>
    <w:uiPriority w:val="9"/>
    <w:semiHidden/>
    <w:rsid w:val="00B04D6A"/>
    <w:rPr>
      <w:rFonts w:asciiTheme="majorHAnsi" w:eastAsiaTheme="majorEastAsia" w:hAnsiTheme="majorHAnsi" w:cstheme="majorBidi"/>
      <w:b/>
      <w:bCs/>
      <w:i/>
      <w:iCs/>
      <w:color w:val="4F81BD" w:themeColor="accent1"/>
      <w:sz w:val="24"/>
      <w:szCs w:val="24"/>
    </w:rPr>
  </w:style>
  <w:style w:type="character" w:styleId="Hyperlink">
    <w:name w:val="Hyperlink"/>
    <w:basedOn w:val="DefaultParagraphFont"/>
    <w:uiPriority w:val="99"/>
    <w:unhideWhenUsed/>
    <w:rsid w:val="00B04D6A"/>
    <w:rPr>
      <w:color w:val="0000FF"/>
      <w:u w:val="single"/>
    </w:rPr>
  </w:style>
  <w:style w:type="numbering" w:customStyle="1" w:styleId="LFO25">
    <w:name w:val="LFO25"/>
    <w:basedOn w:val="NoList"/>
    <w:rsid w:val="00B04D6A"/>
    <w:pPr>
      <w:numPr>
        <w:numId w:val="15"/>
      </w:numPr>
    </w:pPr>
  </w:style>
  <w:style w:type="paragraph" w:customStyle="1" w:styleId="TableHeader">
    <w:name w:val="TableHeader"/>
    <w:rsid w:val="00B04D6A"/>
    <w:pPr>
      <w:suppressAutoHyphens/>
      <w:autoSpaceDN w:val="0"/>
      <w:spacing w:before="60" w:after="60" w:line="240" w:lineRule="auto"/>
      <w:ind w:left="57" w:right="57"/>
      <w:jc w:val="center"/>
      <w:textAlignment w:val="baseline"/>
    </w:pPr>
    <w:rPr>
      <w:rFonts w:ascii="Arial" w:eastAsia="Times New Roman" w:hAnsi="Arial" w:cs="Times New Roman"/>
      <w:b/>
      <w:color w:val="0D0D0D"/>
      <w:sz w:val="24"/>
      <w:szCs w:val="24"/>
      <w:lang w:eastAsia="en-GB"/>
    </w:rPr>
  </w:style>
  <w:style w:type="paragraph" w:customStyle="1" w:styleId="TableRow">
    <w:name w:val="TableRow"/>
    <w:rsid w:val="00B04D6A"/>
    <w:pPr>
      <w:suppressAutoHyphens/>
      <w:autoSpaceDN w:val="0"/>
      <w:spacing w:before="60" w:after="60" w:line="240" w:lineRule="auto"/>
      <w:ind w:left="57" w:right="57"/>
      <w:textAlignment w:val="baseline"/>
    </w:pPr>
    <w:rPr>
      <w:rFonts w:ascii="Arial" w:eastAsia="Times New Roman" w:hAnsi="Arial" w:cs="Times New Roman"/>
      <w:color w:val="0D0D0D"/>
      <w:sz w:val="24"/>
      <w:szCs w:val="24"/>
      <w:lang w:eastAsia="en-GB"/>
    </w:rPr>
  </w:style>
  <w:style w:type="paragraph" w:styleId="FootnoteText">
    <w:name w:val="footnote text"/>
    <w:basedOn w:val="Normal"/>
    <w:link w:val="FootnoteTextChar"/>
    <w:rsid w:val="00B04D6A"/>
    <w:pPr>
      <w:suppressAutoHyphens/>
      <w:autoSpaceDN w:val="0"/>
      <w:spacing w:after="60"/>
      <w:ind w:left="0"/>
      <w:textAlignment w:val="baseline"/>
    </w:pPr>
    <w:rPr>
      <w:rFonts w:cs="Times New Roman"/>
      <w:color w:val="0D0D0D"/>
      <w:sz w:val="20"/>
      <w:szCs w:val="20"/>
      <w:lang w:eastAsia="en-GB"/>
    </w:rPr>
  </w:style>
  <w:style w:type="character" w:customStyle="1" w:styleId="FootnoteTextChar">
    <w:name w:val="Footnote Text Char"/>
    <w:basedOn w:val="DefaultParagraphFont"/>
    <w:link w:val="FootnoteText"/>
    <w:rsid w:val="00B04D6A"/>
    <w:rPr>
      <w:rFonts w:ascii="Arial" w:eastAsia="Times New Roman" w:hAnsi="Arial" w:cs="Times New Roman"/>
      <w:color w:val="0D0D0D"/>
      <w:sz w:val="20"/>
      <w:szCs w:val="20"/>
      <w:lang w:eastAsia="en-GB"/>
    </w:rPr>
  </w:style>
  <w:style w:type="character" w:styleId="FootnoteReference">
    <w:name w:val="footnote reference"/>
    <w:basedOn w:val="DefaultParagraphFont"/>
    <w:rsid w:val="00B04D6A"/>
    <w:rPr>
      <w:position w:val="0"/>
      <w:vertAlign w:val="superscript"/>
    </w:rPr>
  </w:style>
  <w:style w:type="paragraph" w:styleId="Header">
    <w:name w:val="header"/>
    <w:basedOn w:val="Normal"/>
    <w:link w:val="HeaderChar"/>
    <w:uiPriority w:val="99"/>
    <w:semiHidden/>
    <w:unhideWhenUsed/>
    <w:rsid w:val="00D4632D"/>
    <w:pPr>
      <w:tabs>
        <w:tab w:val="center" w:pos="4513"/>
        <w:tab w:val="right" w:pos="9026"/>
      </w:tabs>
    </w:pPr>
  </w:style>
  <w:style w:type="character" w:customStyle="1" w:styleId="HeaderChar">
    <w:name w:val="Header Char"/>
    <w:basedOn w:val="DefaultParagraphFont"/>
    <w:link w:val="Header"/>
    <w:uiPriority w:val="99"/>
    <w:semiHidden/>
    <w:rsid w:val="00D4632D"/>
    <w:rPr>
      <w:rFonts w:ascii="Arial" w:eastAsia="Times New Roman" w:hAnsi="Arial" w:cs="Arial"/>
      <w:sz w:val="24"/>
      <w:szCs w:val="24"/>
    </w:rPr>
  </w:style>
  <w:style w:type="paragraph" w:customStyle="1" w:styleId="DfESOutNumbered1">
    <w:name w:val="DfESOutNumbered1"/>
    <w:basedOn w:val="Normal"/>
    <w:rsid w:val="001565EC"/>
    <w:pPr>
      <w:numPr>
        <w:numId w:val="18"/>
      </w:numPr>
      <w:suppressAutoHyphens/>
      <w:autoSpaceDN w:val="0"/>
      <w:spacing w:after="240" w:line="288" w:lineRule="auto"/>
      <w:ind w:left="0"/>
      <w:textAlignment w:val="baseline"/>
    </w:pPr>
    <w:rPr>
      <w:rFonts w:cs="Times New Roman"/>
      <w:color w:val="0D0D0D"/>
      <w:lang w:eastAsia="en-GB"/>
    </w:rPr>
  </w:style>
  <w:style w:type="numbering" w:customStyle="1" w:styleId="LFO3">
    <w:name w:val="LFO3"/>
    <w:basedOn w:val="NoList"/>
    <w:rsid w:val="001565EC"/>
    <w:pPr>
      <w:numPr>
        <w:numId w:val="17"/>
      </w:numPr>
    </w:pPr>
  </w:style>
  <w:style w:type="paragraph" w:styleId="Revision">
    <w:name w:val="Revision"/>
    <w:hidden/>
    <w:uiPriority w:val="99"/>
    <w:semiHidden/>
    <w:rsid w:val="009F08C1"/>
    <w:pPr>
      <w:spacing w:after="0" w:line="240" w:lineRule="auto"/>
    </w:pPr>
    <w:rPr>
      <w:rFonts w:ascii="Arial" w:eastAsia="Times New Roman" w:hAnsi="Arial" w:cs="Arial"/>
      <w:sz w:val="24"/>
      <w:szCs w:val="24"/>
    </w:rPr>
  </w:style>
  <w:style w:type="paragraph" w:customStyle="1" w:styleId="NumberedNormal">
    <w:name w:val="Numbered Normal"/>
    <w:basedOn w:val="ListParagraph"/>
    <w:uiPriority w:val="1"/>
    <w:qFormat/>
    <w:rsid w:val="005745DB"/>
    <w:pPr>
      <w:numPr>
        <w:numId w:val="22"/>
      </w:numPr>
      <w:spacing w:after="240"/>
      <w:ind w:left="360"/>
    </w:pPr>
    <w:rPr>
      <w:rFonts w:asciiTheme="minorHAnsi" w:hAnsiTheme="minorHAnsi" w:cstheme="minorHAns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394927">
      <w:bodyDiv w:val="1"/>
      <w:marLeft w:val="0"/>
      <w:marRight w:val="0"/>
      <w:marTop w:val="0"/>
      <w:marBottom w:val="0"/>
      <w:divBdr>
        <w:top w:val="none" w:sz="0" w:space="0" w:color="auto"/>
        <w:left w:val="none" w:sz="0" w:space="0" w:color="auto"/>
        <w:bottom w:val="none" w:sz="0" w:space="0" w:color="auto"/>
        <w:right w:val="none" w:sz="0" w:space="0" w:color="auto"/>
      </w:divBdr>
    </w:div>
    <w:div w:id="570385114">
      <w:bodyDiv w:val="1"/>
      <w:marLeft w:val="0"/>
      <w:marRight w:val="0"/>
      <w:marTop w:val="0"/>
      <w:marBottom w:val="0"/>
      <w:divBdr>
        <w:top w:val="none" w:sz="0" w:space="0" w:color="auto"/>
        <w:left w:val="none" w:sz="0" w:space="0" w:color="auto"/>
        <w:bottom w:val="none" w:sz="0" w:space="0" w:color="auto"/>
        <w:right w:val="none" w:sz="0" w:space="0" w:color="auto"/>
      </w:divBdr>
    </w:div>
    <w:div w:id="732656838">
      <w:bodyDiv w:val="1"/>
      <w:marLeft w:val="0"/>
      <w:marRight w:val="0"/>
      <w:marTop w:val="0"/>
      <w:marBottom w:val="0"/>
      <w:divBdr>
        <w:top w:val="none" w:sz="0" w:space="0" w:color="auto"/>
        <w:left w:val="none" w:sz="0" w:space="0" w:color="auto"/>
        <w:bottom w:val="none" w:sz="0" w:space="0" w:color="auto"/>
        <w:right w:val="none" w:sz="0" w:space="0" w:color="auto"/>
      </w:divBdr>
    </w:div>
    <w:div w:id="980888723">
      <w:bodyDiv w:val="1"/>
      <w:marLeft w:val="0"/>
      <w:marRight w:val="0"/>
      <w:marTop w:val="0"/>
      <w:marBottom w:val="0"/>
      <w:divBdr>
        <w:top w:val="none" w:sz="0" w:space="0" w:color="auto"/>
        <w:left w:val="none" w:sz="0" w:space="0" w:color="auto"/>
        <w:bottom w:val="none" w:sz="0" w:space="0" w:color="auto"/>
        <w:right w:val="none" w:sz="0" w:space="0" w:color="auto"/>
      </w:divBdr>
    </w:div>
    <w:div w:id="1000080730">
      <w:bodyDiv w:val="1"/>
      <w:marLeft w:val="0"/>
      <w:marRight w:val="0"/>
      <w:marTop w:val="0"/>
      <w:marBottom w:val="0"/>
      <w:divBdr>
        <w:top w:val="none" w:sz="0" w:space="0" w:color="auto"/>
        <w:left w:val="none" w:sz="0" w:space="0" w:color="auto"/>
        <w:bottom w:val="none" w:sz="0" w:space="0" w:color="auto"/>
        <w:right w:val="none" w:sz="0" w:space="0" w:color="auto"/>
      </w:divBdr>
    </w:div>
    <w:div w:id="1126656870">
      <w:bodyDiv w:val="1"/>
      <w:marLeft w:val="0"/>
      <w:marRight w:val="0"/>
      <w:marTop w:val="0"/>
      <w:marBottom w:val="0"/>
      <w:divBdr>
        <w:top w:val="none" w:sz="0" w:space="0" w:color="auto"/>
        <w:left w:val="none" w:sz="0" w:space="0" w:color="auto"/>
        <w:bottom w:val="none" w:sz="0" w:space="0" w:color="auto"/>
        <w:right w:val="none" w:sz="0" w:space="0" w:color="auto"/>
      </w:divBdr>
    </w:div>
    <w:div w:id="1232278018">
      <w:bodyDiv w:val="1"/>
      <w:marLeft w:val="0"/>
      <w:marRight w:val="0"/>
      <w:marTop w:val="0"/>
      <w:marBottom w:val="0"/>
      <w:divBdr>
        <w:top w:val="none" w:sz="0" w:space="0" w:color="auto"/>
        <w:left w:val="none" w:sz="0" w:space="0" w:color="auto"/>
        <w:bottom w:val="none" w:sz="0" w:space="0" w:color="auto"/>
        <w:right w:val="none" w:sz="0" w:space="0" w:color="auto"/>
      </w:divBdr>
    </w:div>
    <w:div w:id="1284724983">
      <w:bodyDiv w:val="1"/>
      <w:marLeft w:val="0"/>
      <w:marRight w:val="0"/>
      <w:marTop w:val="0"/>
      <w:marBottom w:val="0"/>
      <w:divBdr>
        <w:top w:val="none" w:sz="0" w:space="0" w:color="auto"/>
        <w:left w:val="none" w:sz="0" w:space="0" w:color="auto"/>
        <w:bottom w:val="none" w:sz="0" w:space="0" w:color="auto"/>
        <w:right w:val="none" w:sz="0" w:space="0" w:color="auto"/>
      </w:divBdr>
    </w:div>
    <w:div w:id="1307585336">
      <w:bodyDiv w:val="1"/>
      <w:marLeft w:val="0"/>
      <w:marRight w:val="0"/>
      <w:marTop w:val="0"/>
      <w:marBottom w:val="0"/>
      <w:divBdr>
        <w:top w:val="none" w:sz="0" w:space="0" w:color="auto"/>
        <w:left w:val="none" w:sz="0" w:space="0" w:color="auto"/>
        <w:bottom w:val="none" w:sz="0" w:space="0" w:color="auto"/>
        <w:right w:val="none" w:sz="0" w:space="0" w:color="auto"/>
      </w:divBdr>
    </w:div>
    <w:div w:id="1357733644">
      <w:bodyDiv w:val="1"/>
      <w:marLeft w:val="0"/>
      <w:marRight w:val="0"/>
      <w:marTop w:val="0"/>
      <w:marBottom w:val="0"/>
      <w:divBdr>
        <w:top w:val="none" w:sz="0" w:space="0" w:color="auto"/>
        <w:left w:val="none" w:sz="0" w:space="0" w:color="auto"/>
        <w:bottom w:val="none" w:sz="0" w:space="0" w:color="auto"/>
        <w:right w:val="none" w:sz="0" w:space="0" w:color="auto"/>
      </w:divBdr>
    </w:div>
    <w:div w:id="186968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5142</Words>
  <Characters>29310</Characters>
  <Application>Microsoft Office Word</Application>
  <DocSecurity>4</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Hartlepool BC</Company>
  <LinksUpToDate>false</LinksUpToDate>
  <CharactersWithSpaces>34384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CEACJS</dc:creator>
  <cp:lastModifiedBy>Wendy Bruce</cp:lastModifiedBy>
  <cp:revision>2</cp:revision>
  <cp:lastPrinted>2018-10-09T12:51:00Z</cp:lastPrinted>
  <dcterms:created xsi:type="dcterms:W3CDTF">2020-09-22T08:46:00Z</dcterms:created>
  <dcterms:modified xsi:type="dcterms:W3CDTF">2020-09-22T08:46:00Z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-1328358312</vt:i4>
  </property>
  <property fmtid="{D5CDD505-2E9C-101B-9397-08002B2CF9AE}" pid="3" name="_NewReviewCycle">
    <vt:lpwstr/>
  </property>
  <property fmtid="{D5CDD505-2E9C-101B-9397-08002B2CF9AE}" pid="4" name="_EmailSubject">
    <vt:lpwstr>Schools Forum to print</vt:lpwstr>
  </property>
  <property fmtid="{D5CDD505-2E9C-101B-9397-08002B2CF9AE}" pid="5" name="_AuthorEmail">
    <vt:lpwstr>Jo.Stubbs@hartlepool.gov.uk</vt:lpwstr>
  </property>
  <property fmtid="{D5CDD505-2E9C-101B-9397-08002B2CF9AE}" pid="6" name="_AuthorEmailDisplayName">
    <vt:lpwstr>Jo Stubbs</vt:lpwstr>
  </property>
  <property fmtid="{D5CDD505-2E9C-101B-9397-08002B2CF9AE}" pid="7" name="_PreviousAdHocReviewCycleID">
    <vt:i4>743622107</vt:i4>
  </property>
  <property fmtid="{D5CDD505-2E9C-101B-9397-08002B2CF9AE}" pid="8" name="_ReviewingToolsShownOnce">
    <vt:lpwstr/>
  </property>
</Properties>
</file>