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8CD28" w14:textId="77777777" w:rsidR="00AA5B58" w:rsidRDefault="00AA5B58" w:rsidP="00101CFE">
      <w:pPr>
        <w:pStyle w:val="ListParagraph"/>
        <w:spacing w:after="200"/>
        <w:ind w:left="1418" w:hanging="1418"/>
        <w:contextualSpacing/>
        <w:rPr>
          <w:rFonts w:ascii="Arial" w:hAnsi="Arial" w:cs="Arial"/>
        </w:rPr>
      </w:pPr>
    </w:p>
    <w:p w14:paraId="4AD339B1" w14:textId="77777777" w:rsidR="00D6440E" w:rsidRPr="00107F84" w:rsidRDefault="00D6440E" w:rsidP="00D6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107F84">
        <w:rPr>
          <w:rFonts w:ascii="Arial" w:hAnsi="Arial" w:cs="Arial"/>
          <w:b/>
          <w:bCs/>
        </w:rPr>
        <w:t xml:space="preserve">Report to </w:t>
      </w:r>
      <w:r w:rsidR="007F5463">
        <w:rPr>
          <w:rFonts w:ascii="Arial" w:hAnsi="Arial" w:cs="Arial"/>
          <w:b/>
          <w:bCs/>
        </w:rPr>
        <w:t>Hartlepool</w:t>
      </w:r>
      <w:r w:rsidR="00ED11FF">
        <w:rPr>
          <w:rFonts w:ascii="Arial" w:hAnsi="Arial" w:cs="Arial"/>
          <w:b/>
          <w:bCs/>
        </w:rPr>
        <w:t xml:space="preserve"> </w:t>
      </w:r>
      <w:r w:rsidRPr="00107F84">
        <w:rPr>
          <w:rFonts w:ascii="Arial" w:hAnsi="Arial" w:cs="Arial"/>
          <w:b/>
          <w:bCs/>
        </w:rPr>
        <w:t xml:space="preserve">Schools’ Forum </w:t>
      </w:r>
      <w:r w:rsidR="00133BDE">
        <w:rPr>
          <w:rFonts w:ascii="Arial" w:hAnsi="Arial" w:cs="Arial"/>
          <w:b/>
          <w:bCs/>
        </w:rPr>
        <w:t>22 October 2020</w:t>
      </w:r>
    </w:p>
    <w:p w14:paraId="2459240D" w14:textId="77777777" w:rsidR="00D6440E" w:rsidRPr="00BD5981" w:rsidRDefault="00D6440E" w:rsidP="00D6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From </w:t>
      </w:r>
      <w:r w:rsidR="007C035E">
        <w:rPr>
          <w:rFonts w:ascii="Arial" w:hAnsi="Arial" w:cs="Arial"/>
          <w:b/>
          <w:bCs/>
        </w:rPr>
        <w:t>Penny Thompson</w:t>
      </w:r>
      <w:r w:rsidR="003807C2">
        <w:rPr>
          <w:rFonts w:ascii="Arial" w:hAnsi="Arial" w:cs="Arial"/>
          <w:b/>
          <w:bCs/>
        </w:rPr>
        <w:t xml:space="preserve"> – </w:t>
      </w:r>
      <w:r w:rsidR="007C035E">
        <w:rPr>
          <w:rFonts w:ascii="Arial" w:hAnsi="Arial" w:cs="Arial"/>
          <w:b/>
          <w:bCs/>
        </w:rPr>
        <w:t>Head of Service, The Children’s Hub</w:t>
      </w:r>
      <w:r w:rsidR="008A535B">
        <w:rPr>
          <w:rFonts w:ascii="Arial" w:hAnsi="Arial" w:cs="Arial"/>
          <w:b/>
          <w:bCs/>
        </w:rPr>
        <w:t xml:space="preserve"> and Partnerships</w:t>
      </w:r>
    </w:p>
    <w:p w14:paraId="0AC8DE05" w14:textId="77777777" w:rsidR="00CD73A2" w:rsidRPr="00CD73A2" w:rsidRDefault="00CD73A2" w:rsidP="00D6440E">
      <w:pPr>
        <w:rPr>
          <w:rFonts w:ascii="Arial" w:hAnsi="Arial" w:cs="Arial"/>
          <w:b/>
          <w:bCs/>
          <w:color w:val="0000CC"/>
          <w:sz w:val="10"/>
          <w:szCs w:val="10"/>
        </w:rPr>
      </w:pPr>
    </w:p>
    <w:p w14:paraId="56FA0A61" w14:textId="77777777" w:rsidR="00CD73A2" w:rsidRPr="00CD73A2" w:rsidRDefault="00CD73A2" w:rsidP="00D6440E">
      <w:pPr>
        <w:rPr>
          <w:rFonts w:ascii="Arial" w:hAnsi="Arial" w:cs="Arial"/>
          <w:b/>
          <w:bCs/>
          <w:color w:val="0000CC"/>
          <w:sz w:val="10"/>
          <w:szCs w:val="10"/>
        </w:rPr>
      </w:pPr>
    </w:p>
    <w:p w14:paraId="516D1DA7" w14:textId="502CE114" w:rsidR="00D6440E" w:rsidRPr="00D6440E" w:rsidRDefault="00D6440E" w:rsidP="00D6440E">
      <w:pPr>
        <w:pStyle w:val="Heading1"/>
      </w:pPr>
      <w:r w:rsidRPr="00107F84">
        <w:t>Agenda Item</w:t>
      </w:r>
      <w:r w:rsidR="007C035E" w:rsidRPr="00714A49">
        <w:t xml:space="preserve"> </w:t>
      </w:r>
      <w:r w:rsidR="00ED11C4">
        <w:t>8</w:t>
      </w:r>
      <w:bookmarkStart w:id="0" w:name="_GoBack"/>
      <w:bookmarkEnd w:id="0"/>
      <w:r w:rsidRPr="00107F84">
        <w:t xml:space="preserve"> </w:t>
      </w:r>
      <w:r>
        <w:t xml:space="preserve">– </w:t>
      </w:r>
      <w:r w:rsidR="007C035E">
        <w:t>Designated Education Officer</w:t>
      </w:r>
      <w:r w:rsidR="002406E7">
        <w:t xml:space="preserve"> Proposals 2021/22</w:t>
      </w:r>
      <w:r w:rsidR="007C035E">
        <w:t xml:space="preserve"> </w:t>
      </w:r>
      <w:r w:rsidR="00B2006A">
        <w:t xml:space="preserve"> </w:t>
      </w:r>
    </w:p>
    <w:p w14:paraId="62177784" w14:textId="77777777" w:rsidR="00B341FE" w:rsidRDefault="00B341FE" w:rsidP="00D6440E">
      <w:pPr>
        <w:rPr>
          <w:rFonts w:ascii="Arial" w:hAnsi="Arial" w:cs="Arial"/>
        </w:rPr>
      </w:pPr>
    </w:p>
    <w:p w14:paraId="3950F9B7" w14:textId="77777777" w:rsidR="00F32AE6" w:rsidRPr="00F1682A" w:rsidRDefault="00F32AE6" w:rsidP="00D6440E">
      <w:pPr>
        <w:rPr>
          <w:rFonts w:ascii="Arial" w:hAnsi="Arial" w:cs="Arial"/>
        </w:rPr>
      </w:pPr>
    </w:p>
    <w:p w14:paraId="7288B77F" w14:textId="77777777" w:rsidR="00D6440E" w:rsidRDefault="003D73DC" w:rsidP="00B55C16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Purpose of Report</w:t>
      </w:r>
      <w:r w:rsidR="00D6440E">
        <w:rPr>
          <w:rFonts w:ascii="Arial" w:hAnsi="Arial" w:cs="Arial"/>
          <w:b/>
          <w:bCs/>
          <w:u w:val="single"/>
        </w:rPr>
        <w:t xml:space="preserve"> </w:t>
      </w:r>
    </w:p>
    <w:p w14:paraId="01F47110" w14:textId="77777777" w:rsidR="0058614F" w:rsidRDefault="0058614F" w:rsidP="0058614F">
      <w:pPr>
        <w:ind w:left="709"/>
        <w:rPr>
          <w:rFonts w:ascii="Arial" w:hAnsi="Arial" w:cs="Arial"/>
          <w:b/>
          <w:bCs/>
          <w:u w:val="single"/>
        </w:rPr>
      </w:pPr>
    </w:p>
    <w:p w14:paraId="19A211E9" w14:textId="27EEA188" w:rsidR="007C035E" w:rsidRPr="006574C8" w:rsidRDefault="00052AFF" w:rsidP="00052AFF">
      <w:pPr>
        <w:ind w:left="709" w:hanging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</w:t>
      </w:r>
      <w:r>
        <w:rPr>
          <w:rFonts w:ascii="Arial" w:hAnsi="Arial" w:cs="Arial"/>
          <w:bCs/>
        </w:rPr>
        <w:tab/>
      </w:r>
      <w:r w:rsidR="00245A18" w:rsidRPr="007C035E">
        <w:rPr>
          <w:rFonts w:ascii="Arial" w:hAnsi="Arial" w:cs="Arial"/>
          <w:bCs/>
        </w:rPr>
        <w:t>Th</w:t>
      </w:r>
      <w:r w:rsidR="003D73DC" w:rsidRPr="007C035E">
        <w:rPr>
          <w:rFonts w:ascii="Arial" w:hAnsi="Arial" w:cs="Arial"/>
          <w:bCs/>
        </w:rPr>
        <w:t xml:space="preserve">e purpose of the report </w:t>
      </w:r>
      <w:r w:rsidR="007C035E" w:rsidRPr="007C035E">
        <w:rPr>
          <w:rFonts w:ascii="Arial" w:hAnsi="Arial" w:cs="Arial"/>
          <w:bCs/>
        </w:rPr>
        <w:t xml:space="preserve">is </w:t>
      </w:r>
      <w:r w:rsidR="005B3F0E">
        <w:rPr>
          <w:rFonts w:ascii="Arial" w:hAnsi="Arial" w:cs="Arial"/>
          <w:bCs/>
        </w:rPr>
        <w:t>for Schools Forum to agree</w:t>
      </w:r>
      <w:r w:rsidR="00F61FF4">
        <w:rPr>
          <w:rFonts w:ascii="Arial" w:hAnsi="Arial" w:cs="Arial"/>
          <w:bCs/>
        </w:rPr>
        <w:t xml:space="preserve"> a suitable option</w:t>
      </w:r>
      <w:r w:rsidR="007F5463">
        <w:rPr>
          <w:rFonts w:ascii="Arial" w:hAnsi="Arial" w:cs="Arial"/>
          <w:bCs/>
        </w:rPr>
        <w:t xml:space="preserve"> for the </w:t>
      </w:r>
      <w:r w:rsidR="00F61FF4">
        <w:rPr>
          <w:rFonts w:ascii="Arial" w:hAnsi="Arial" w:cs="Arial"/>
          <w:bCs/>
        </w:rPr>
        <w:t xml:space="preserve">future </w:t>
      </w:r>
      <w:r w:rsidR="007F5463">
        <w:rPr>
          <w:rFonts w:ascii="Arial" w:hAnsi="Arial" w:cs="Arial"/>
          <w:bCs/>
        </w:rPr>
        <w:t xml:space="preserve">funding of the Designated Education Officer </w:t>
      </w:r>
      <w:r w:rsidR="00133BDE">
        <w:rPr>
          <w:rFonts w:ascii="Arial" w:hAnsi="Arial" w:cs="Arial"/>
          <w:bCs/>
        </w:rPr>
        <w:t xml:space="preserve">role </w:t>
      </w:r>
      <w:r>
        <w:rPr>
          <w:rFonts w:ascii="Arial" w:hAnsi="Arial" w:cs="Arial"/>
          <w:bCs/>
        </w:rPr>
        <w:t xml:space="preserve">(DEO) </w:t>
      </w:r>
      <w:r w:rsidR="007F5463">
        <w:rPr>
          <w:rFonts w:ascii="Arial" w:hAnsi="Arial" w:cs="Arial"/>
          <w:bCs/>
        </w:rPr>
        <w:t xml:space="preserve">for </w:t>
      </w:r>
      <w:r w:rsidR="00C26E73">
        <w:rPr>
          <w:rFonts w:ascii="Arial" w:hAnsi="Arial" w:cs="Arial"/>
          <w:bCs/>
        </w:rPr>
        <w:t>2021/22</w:t>
      </w:r>
      <w:r w:rsidR="007F5463">
        <w:rPr>
          <w:rFonts w:ascii="Arial" w:hAnsi="Arial" w:cs="Arial"/>
          <w:bCs/>
        </w:rPr>
        <w:t xml:space="preserve">.  </w:t>
      </w:r>
    </w:p>
    <w:p w14:paraId="7995D9BB" w14:textId="77777777" w:rsidR="002F61DB" w:rsidRPr="002F61DB" w:rsidRDefault="002F61DB" w:rsidP="002F61DB">
      <w:pPr>
        <w:ind w:left="1080"/>
        <w:rPr>
          <w:rFonts w:ascii="Arial" w:hAnsi="Arial" w:cs="Arial"/>
          <w:bCs/>
        </w:rPr>
      </w:pPr>
    </w:p>
    <w:p w14:paraId="04CED3B9" w14:textId="77777777" w:rsidR="00A16F23" w:rsidRDefault="00A16F23" w:rsidP="00B55C16">
      <w:pPr>
        <w:rPr>
          <w:rFonts w:ascii="Arial" w:hAnsi="Arial" w:cs="Arial"/>
          <w:b/>
          <w:bCs/>
          <w:u w:val="single"/>
        </w:rPr>
      </w:pPr>
      <w:r w:rsidRPr="003C5BC8">
        <w:rPr>
          <w:rFonts w:ascii="Arial" w:hAnsi="Arial" w:cs="Arial"/>
          <w:b/>
          <w:bCs/>
        </w:rPr>
        <w:t>2.</w:t>
      </w:r>
      <w:r w:rsidRPr="003C5BC8">
        <w:rPr>
          <w:rFonts w:ascii="Arial" w:hAnsi="Arial" w:cs="Arial"/>
          <w:b/>
          <w:bCs/>
        </w:rPr>
        <w:tab/>
      </w:r>
      <w:r w:rsidRPr="00A16F23">
        <w:rPr>
          <w:rFonts w:ascii="Arial" w:hAnsi="Arial" w:cs="Arial"/>
          <w:b/>
          <w:bCs/>
          <w:u w:val="single"/>
        </w:rPr>
        <w:t>Background</w:t>
      </w:r>
    </w:p>
    <w:p w14:paraId="0D9D0C31" w14:textId="77777777" w:rsidR="0058614F" w:rsidRPr="00A16F23" w:rsidRDefault="0058614F" w:rsidP="00B55C16">
      <w:pPr>
        <w:rPr>
          <w:rFonts w:ascii="Arial" w:hAnsi="Arial" w:cs="Arial"/>
          <w:b/>
          <w:bCs/>
          <w:u w:val="single"/>
        </w:rPr>
      </w:pPr>
    </w:p>
    <w:p w14:paraId="5CE97F2D" w14:textId="6E6FC4F6" w:rsidR="00FC1FB5" w:rsidRDefault="00E51FA1" w:rsidP="00FC1FB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</w:r>
      <w:r w:rsidR="00C26E73">
        <w:rPr>
          <w:rFonts w:ascii="Arial" w:hAnsi="Arial" w:cs="Arial"/>
        </w:rPr>
        <w:t xml:space="preserve">The </w:t>
      </w:r>
      <w:r w:rsidR="00133BDE">
        <w:rPr>
          <w:rFonts w:ascii="Arial" w:hAnsi="Arial" w:cs="Arial"/>
        </w:rPr>
        <w:t>DEO</w:t>
      </w:r>
      <w:r w:rsidR="00C26E73">
        <w:rPr>
          <w:rFonts w:ascii="Arial" w:hAnsi="Arial" w:cs="Arial"/>
        </w:rPr>
        <w:t xml:space="preserve"> post was introduced into The Children’s Hub in September 2016 and up until 2019 had been funded by Hartlepool and Stockton on Tees Schools.  In 2019/20 and 2</w:t>
      </w:r>
      <w:r w:rsidR="00524359">
        <w:rPr>
          <w:rFonts w:ascii="Arial" w:hAnsi="Arial" w:cs="Arial"/>
        </w:rPr>
        <w:t xml:space="preserve">020/21 it was agreed to use </w:t>
      </w:r>
      <w:r w:rsidR="002406E7">
        <w:rPr>
          <w:rFonts w:ascii="Arial" w:hAnsi="Arial" w:cs="Arial"/>
        </w:rPr>
        <w:t xml:space="preserve">reserves generated from the reduced cost of the </w:t>
      </w:r>
      <w:r w:rsidR="00524359">
        <w:rPr>
          <w:rFonts w:ascii="Arial" w:hAnsi="Arial" w:cs="Arial"/>
        </w:rPr>
        <w:t>Trad</w:t>
      </w:r>
      <w:r w:rsidR="002406E7">
        <w:rPr>
          <w:rFonts w:ascii="Arial" w:hAnsi="Arial" w:cs="Arial"/>
        </w:rPr>
        <w:t>e Union supply cover de-delegated service</w:t>
      </w:r>
      <w:r w:rsidR="00C26E73">
        <w:rPr>
          <w:rFonts w:ascii="Arial" w:hAnsi="Arial" w:cs="Arial"/>
        </w:rPr>
        <w:t xml:space="preserve"> to cover Hartlepool’s contribution to the post</w:t>
      </w:r>
      <w:r w:rsidR="002406E7">
        <w:rPr>
          <w:rFonts w:ascii="Arial" w:hAnsi="Arial" w:cs="Arial"/>
        </w:rPr>
        <w:t>,</w:t>
      </w:r>
      <w:r w:rsidR="00C26E73">
        <w:rPr>
          <w:rFonts w:ascii="Arial" w:hAnsi="Arial" w:cs="Arial"/>
        </w:rPr>
        <w:t xml:space="preserve"> with Stockton schools continuing their pro rata share.     </w:t>
      </w:r>
    </w:p>
    <w:p w14:paraId="04C0D737" w14:textId="77777777" w:rsidR="00FC1FB5" w:rsidRDefault="00FC1FB5" w:rsidP="00FC1FB5">
      <w:pPr>
        <w:ind w:left="720" w:hanging="720"/>
        <w:rPr>
          <w:rFonts w:ascii="Arial" w:hAnsi="Arial" w:cs="Arial"/>
        </w:rPr>
      </w:pPr>
    </w:p>
    <w:p w14:paraId="11654BC1" w14:textId="08B798B4" w:rsidR="005B3F0E" w:rsidRPr="002406E7" w:rsidRDefault="005B3F0E" w:rsidP="002406E7">
      <w:pPr>
        <w:tabs>
          <w:tab w:val="left" w:pos="709"/>
        </w:tabs>
        <w:spacing w:after="200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3.</w:t>
      </w:r>
      <w:r w:rsidR="00C26E73" w:rsidRPr="002406E7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 w:rsidR="00C26E73" w:rsidRPr="002406E7">
        <w:rPr>
          <w:rFonts w:ascii="Arial" w:hAnsi="Arial" w:cs="Arial"/>
          <w:b/>
          <w:u w:val="single"/>
        </w:rPr>
        <w:t>Purpose of the role</w:t>
      </w:r>
    </w:p>
    <w:p w14:paraId="0F08A8AC" w14:textId="77777777" w:rsidR="00C26E73" w:rsidRDefault="00C26E73" w:rsidP="002406E7">
      <w:pPr>
        <w:tabs>
          <w:tab w:val="left" w:pos="709"/>
        </w:tabs>
        <w:spacing w:after="200"/>
        <w:contextualSpacing/>
      </w:pPr>
    </w:p>
    <w:p w14:paraId="5A3B8F72" w14:textId="77777777" w:rsidR="00C26E73" w:rsidRPr="00C26E73" w:rsidRDefault="00133BDE" w:rsidP="00133BDE">
      <w:pPr>
        <w:tabs>
          <w:tab w:val="left" w:pos="851"/>
          <w:tab w:val="left" w:pos="3119"/>
        </w:tabs>
        <w:ind w:left="720" w:hanging="720"/>
        <w:jc w:val="both"/>
        <w:rPr>
          <w:rFonts w:ascii="Arial" w:hAnsi="Arial"/>
          <w:snapToGrid w:val="0"/>
        </w:rPr>
      </w:pPr>
      <w:r>
        <w:rPr>
          <w:rFonts w:ascii="Arial" w:hAnsi="Arial" w:cs="Arial"/>
        </w:rPr>
        <w:t xml:space="preserve">3.1 </w:t>
      </w:r>
      <w:r>
        <w:rPr>
          <w:rFonts w:ascii="Arial" w:hAnsi="Arial" w:cs="Arial"/>
        </w:rPr>
        <w:tab/>
      </w:r>
      <w:r w:rsidR="00C26E73" w:rsidRPr="00C26E73">
        <w:rPr>
          <w:rFonts w:ascii="Arial" w:hAnsi="Arial" w:cs="Arial"/>
        </w:rPr>
        <w:t xml:space="preserve">The </w:t>
      </w:r>
      <w:r w:rsidR="00C26E73">
        <w:rPr>
          <w:rFonts w:ascii="Arial" w:hAnsi="Arial" w:cs="Arial"/>
        </w:rPr>
        <w:t xml:space="preserve">purpose of the </w:t>
      </w:r>
      <w:r w:rsidR="00C26E73" w:rsidRPr="00C26E73">
        <w:rPr>
          <w:rFonts w:ascii="Arial" w:hAnsi="Arial" w:cs="Arial"/>
        </w:rPr>
        <w:t xml:space="preserve">DEO post </w:t>
      </w:r>
      <w:r w:rsidR="00C26E73">
        <w:rPr>
          <w:rFonts w:ascii="Arial" w:hAnsi="Arial" w:cs="Arial"/>
        </w:rPr>
        <w:t xml:space="preserve">is to </w:t>
      </w:r>
      <w:r w:rsidR="00C26E73" w:rsidRPr="00C26E73">
        <w:rPr>
          <w:rFonts w:ascii="Arial" w:hAnsi="Arial"/>
          <w:snapToGrid w:val="0"/>
        </w:rPr>
        <w:t xml:space="preserve">provide support to schools to ensure that children receive </w:t>
      </w:r>
      <w:r w:rsidR="00524359">
        <w:rPr>
          <w:rFonts w:ascii="Arial" w:hAnsi="Arial"/>
          <w:snapToGrid w:val="0"/>
        </w:rPr>
        <w:t xml:space="preserve">the right support </w:t>
      </w:r>
      <w:r w:rsidR="00C26E73" w:rsidRPr="00C26E73">
        <w:rPr>
          <w:rFonts w:ascii="Arial" w:hAnsi="Arial"/>
          <w:snapToGrid w:val="0"/>
        </w:rPr>
        <w:t>at the right time.</w:t>
      </w:r>
      <w:r w:rsidR="00C26E73">
        <w:rPr>
          <w:rFonts w:ascii="Arial" w:hAnsi="Arial"/>
          <w:snapToGrid w:val="0"/>
        </w:rPr>
        <w:t xml:space="preserve">  The DEO provides </w:t>
      </w:r>
      <w:r w:rsidR="00C26E73" w:rsidRPr="00C26E73">
        <w:rPr>
          <w:rFonts w:ascii="Arial" w:hAnsi="Arial"/>
          <w:snapToGrid w:val="0"/>
        </w:rPr>
        <w:t xml:space="preserve">education expertise within </w:t>
      </w:r>
      <w:r w:rsidR="00524359">
        <w:rPr>
          <w:rFonts w:ascii="Arial" w:hAnsi="Arial"/>
          <w:snapToGrid w:val="0"/>
        </w:rPr>
        <w:t xml:space="preserve">the team, contributing </w:t>
      </w:r>
      <w:r w:rsidR="00C26E73" w:rsidRPr="00C26E73">
        <w:rPr>
          <w:rFonts w:ascii="Arial" w:hAnsi="Arial"/>
          <w:snapToGrid w:val="0"/>
        </w:rPr>
        <w:t>to the assessment of referrals received</w:t>
      </w:r>
      <w:r w:rsidR="00524359">
        <w:rPr>
          <w:rFonts w:ascii="Arial" w:hAnsi="Arial"/>
          <w:snapToGrid w:val="0"/>
        </w:rPr>
        <w:t xml:space="preserve">.  The DEO </w:t>
      </w:r>
      <w:r w:rsidR="00C26E73" w:rsidRPr="00C26E73">
        <w:rPr>
          <w:rFonts w:ascii="Arial" w:hAnsi="Arial"/>
          <w:snapToGrid w:val="0"/>
        </w:rPr>
        <w:t>liaise</w:t>
      </w:r>
      <w:r w:rsidR="00C26E73">
        <w:rPr>
          <w:rFonts w:ascii="Arial" w:hAnsi="Arial"/>
          <w:snapToGrid w:val="0"/>
        </w:rPr>
        <w:t>s</w:t>
      </w:r>
      <w:r w:rsidR="00C26E73" w:rsidRPr="00C26E73">
        <w:rPr>
          <w:rFonts w:ascii="Arial" w:hAnsi="Arial"/>
          <w:snapToGrid w:val="0"/>
        </w:rPr>
        <w:t xml:space="preserve"> with schools and interpret</w:t>
      </w:r>
      <w:r w:rsidR="00C26E73">
        <w:rPr>
          <w:rFonts w:ascii="Arial" w:hAnsi="Arial"/>
          <w:snapToGrid w:val="0"/>
        </w:rPr>
        <w:t>s</w:t>
      </w:r>
      <w:r w:rsidR="00C26E73" w:rsidRPr="00C26E73">
        <w:rPr>
          <w:rFonts w:ascii="Arial" w:hAnsi="Arial"/>
          <w:snapToGrid w:val="0"/>
        </w:rPr>
        <w:t xml:space="preserve"> and share</w:t>
      </w:r>
      <w:r w:rsidR="00C26E73">
        <w:rPr>
          <w:rFonts w:ascii="Arial" w:hAnsi="Arial"/>
          <w:snapToGrid w:val="0"/>
        </w:rPr>
        <w:t>s</w:t>
      </w:r>
      <w:r w:rsidR="00C26E73" w:rsidRPr="00C26E73">
        <w:rPr>
          <w:rFonts w:ascii="Arial" w:hAnsi="Arial"/>
          <w:snapToGrid w:val="0"/>
        </w:rPr>
        <w:t xml:space="preserve"> information as necessary</w:t>
      </w:r>
      <w:r w:rsidR="00C26E73">
        <w:rPr>
          <w:rFonts w:ascii="Arial" w:hAnsi="Arial"/>
          <w:snapToGrid w:val="0"/>
        </w:rPr>
        <w:t xml:space="preserve"> to safeguard and/ or promot</w:t>
      </w:r>
      <w:r w:rsidR="00524359">
        <w:rPr>
          <w:rFonts w:ascii="Arial" w:hAnsi="Arial"/>
          <w:snapToGrid w:val="0"/>
        </w:rPr>
        <w:t xml:space="preserve">e </w:t>
      </w:r>
      <w:r w:rsidR="00C26E73" w:rsidRPr="00C26E73">
        <w:rPr>
          <w:rFonts w:ascii="Arial" w:hAnsi="Arial"/>
          <w:snapToGrid w:val="0"/>
        </w:rPr>
        <w:t>the welfare of children.</w:t>
      </w:r>
      <w:r w:rsidR="00C26E73">
        <w:rPr>
          <w:rFonts w:ascii="Arial" w:hAnsi="Arial"/>
          <w:snapToGrid w:val="0"/>
        </w:rPr>
        <w:t xml:space="preserve">  Specifically the </w:t>
      </w:r>
      <w:r w:rsidR="00AA3EF4">
        <w:rPr>
          <w:rFonts w:ascii="Arial" w:hAnsi="Arial"/>
          <w:snapToGrid w:val="0"/>
        </w:rPr>
        <w:t>DEO</w:t>
      </w:r>
      <w:r w:rsidR="00C26E73">
        <w:rPr>
          <w:rFonts w:ascii="Arial" w:hAnsi="Arial"/>
          <w:snapToGrid w:val="0"/>
        </w:rPr>
        <w:t xml:space="preserve">: </w:t>
      </w:r>
      <w:r w:rsidR="00C26E73" w:rsidRPr="00C26E73">
        <w:rPr>
          <w:rFonts w:ascii="Arial" w:hAnsi="Arial"/>
          <w:snapToGrid w:val="0"/>
        </w:rPr>
        <w:t xml:space="preserve"> </w:t>
      </w:r>
    </w:p>
    <w:p w14:paraId="39FAF4C3" w14:textId="77777777" w:rsidR="00C26E73" w:rsidRPr="00C26E73" w:rsidRDefault="00C26E73" w:rsidP="004C4821">
      <w:pPr>
        <w:pStyle w:val="ListParagraph"/>
        <w:tabs>
          <w:tab w:val="left" w:pos="709"/>
        </w:tabs>
        <w:spacing w:after="200"/>
        <w:ind w:left="0"/>
        <w:contextualSpacing/>
        <w:rPr>
          <w:rFonts w:ascii="Arial" w:hAnsi="Arial" w:cs="Arial"/>
        </w:rPr>
      </w:pPr>
    </w:p>
    <w:p w14:paraId="6B8CA957" w14:textId="77777777" w:rsidR="00C26E73" w:rsidRPr="00AA3EF4" w:rsidRDefault="00C26E73" w:rsidP="00AA3EF4">
      <w:pPr>
        <w:pStyle w:val="ListParagraph"/>
        <w:numPr>
          <w:ilvl w:val="1"/>
          <w:numId w:val="30"/>
        </w:numPr>
        <w:tabs>
          <w:tab w:val="left" w:pos="851"/>
          <w:tab w:val="left" w:pos="3119"/>
        </w:tabs>
        <w:jc w:val="both"/>
        <w:rPr>
          <w:rFonts w:ascii="Arial" w:hAnsi="Arial"/>
          <w:snapToGrid w:val="0"/>
        </w:rPr>
      </w:pPr>
      <w:r w:rsidRPr="00AA3EF4">
        <w:rPr>
          <w:rFonts w:ascii="Arial" w:hAnsi="Arial"/>
          <w:snapToGrid w:val="0"/>
        </w:rPr>
        <w:t>Offers advice, guidance and support to schools in responding to the needs of children across the continuum for early help assessments through to accessing safeguarding services.</w:t>
      </w:r>
    </w:p>
    <w:p w14:paraId="0E4959E8" w14:textId="77777777" w:rsidR="00AA3EF4" w:rsidRDefault="00AA3EF4" w:rsidP="00C26E73">
      <w:pPr>
        <w:tabs>
          <w:tab w:val="left" w:pos="851"/>
          <w:tab w:val="left" w:pos="3119"/>
        </w:tabs>
        <w:ind w:left="851"/>
        <w:jc w:val="both"/>
        <w:rPr>
          <w:rFonts w:ascii="Arial" w:hAnsi="Arial"/>
          <w:snapToGrid w:val="0"/>
        </w:rPr>
      </w:pPr>
    </w:p>
    <w:p w14:paraId="2F0AD0F4" w14:textId="77777777" w:rsidR="00C26E73" w:rsidRPr="00AA3EF4" w:rsidRDefault="00C26E73" w:rsidP="00AA3EF4">
      <w:pPr>
        <w:pStyle w:val="ListParagraph"/>
        <w:numPr>
          <w:ilvl w:val="1"/>
          <w:numId w:val="30"/>
        </w:numPr>
        <w:tabs>
          <w:tab w:val="left" w:pos="851"/>
          <w:tab w:val="left" w:pos="3119"/>
        </w:tabs>
        <w:jc w:val="both"/>
        <w:rPr>
          <w:rFonts w:ascii="Arial" w:hAnsi="Arial"/>
          <w:snapToGrid w:val="0"/>
        </w:rPr>
      </w:pPr>
      <w:r w:rsidRPr="00AA3EF4">
        <w:rPr>
          <w:rFonts w:ascii="Arial" w:hAnsi="Arial"/>
          <w:snapToGrid w:val="0"/>
        </w:rPr>
        <w:t>Provide</w:t>
      </w:r>
      <w:r w:rsidR="00AA3EF4" w:rsidRPr="00AA3EF4">
        <w:rPr>
          <w:rFonts w:ascii="Arial" w:hAnsi="Arial"/>
          <w:snapToGrid w:val="0"/>
        </w:rPr>
        <w:t>s</w:t>
      </w:r>
      <w:r w:rsidRPr="00AA3EF4">
        <w:rPr>
          <w:rFonts w:ascii="Arial" w:hAnsi="Arial"/>
          <w:snapToGrid w:val="0"/>
        </w:rPr>
        <w:t xml:space="preserve"> challenge to schools to ensure that children are supported appropriately as soon as possible based on their </w:t>
      </w:r>
      <w:r w:rsidR="00133BDE">
        <w:rPr>
          <w:rFonts w:ascii="Arial" w:hAnsi="Arial"/>
          <w:snapToGrid w:val="0"/>
        </w:rPr>
        <w:t xml:space="preserve">individual </w:t>
      </w:r>
      <w:r w:rsidRPr="00AA3EF4">
        <w:rPr>
          <w:rFonts w:ascii="Arial" w:hAnsi="Arial"/>
          <w:snapToGrid w:val="0"/>
        </w:rPr>
        <w:t>needs.</w:t>
      </w:r>
    </w:p>
    <w:p w14:paraId="4CFEF8E8" w14:textId="77777777" w:rsidR="00C26E73" w:rsidRPr="00C26E73" w:rsidRDefault="00C26E73" w:rsidP="00C26E73">
      <w:pPr>
        <w:ind w:left="720"/>
        <w:rPr>
          <w:rFonts w:ascii="Arial" w:hAnsi="Arial"/>
          <w:snapToGrid w:val="0"/>
        </w:rPr>
      </w:pPr>
    </w:p>
    <w:p w14:paraId="6C9FB512" w14:textId="77777777" w:rsidR="00C26E73" w:rsidRPr="00AA3EF4" w:rsidRDefault="00C26E73" w:rsidP="00AA3EF4">
      <w:pPr>
        <w:pStyle w:val="ListParagraph"/>
        <w:numPr>
          <w:ilvl w:val="1"/>
          <w:numId w:val="30"/>
        </w:numPr>
        <w:tabs>
          <w:tab w:val="left" w:pos="851"/>
          <w:tab w:val="left" w:pos="3119"/>
        </w:tabs>
        <w:jc w:val="both"/>
        <w:rPr>
          <w:rFonts w:ascii="Arial" w:hAnsi="Arial"/>
          <w:snapToGrid w:val="0"/>
        </w:rPr>
      </w:pPr>
      <w:r w:rsidRPr="00AA3EF4">
        <w:rPr>
          <w:rFonts w:ascii="Arial" w:hAnsi="Arial"/>
          <w:snapToGrid w:val="0"/>
        </w:rPr>
        <w:t>Liaise</w:t>
      </w:r>
      <w:r w:rsidR="00AA3EF4" w:rsidRPr="00AA3EF4">
        <w:rPr>
          <w:rFonts w:ascii="Arial" w:hAnsi="Arial"/>
          <w:snapToGrid w:val="0"/>
        </w:rPr>
        <w:t>s</w:t>
      </w:r>
      <w:r w:rsidRPr="00AA3EF4">
        <w:rPr>
          <w:rFonts w:ascii="Arial" w:hAnsi="Arial"/>
          <w:snapToGrid w:val="0"/>
        </w:rPr>
        <w:t xml:space="preserve"> with partners to collect and collate the relevant education information to support the construction of the story of the child’s educational experience.</w:t>
      </w:r>
    </w:p>
    <w:p w14:paraId="45F256BE" w14:textId="77777777" w:rsidR="00C26E73" w:rsidRPr="00C26E73" w:rsidRDefault="00C26E73" w:rsidP="00C26E73">
      <w:pPr>
        <w:ind w:left="720"/>
        <w:rPr>
          <w:rFonts w:ascii="Arial" w:hAnsi="Arial"/>
          <w:snapToGrid w:val="0"/>
        </w:rPr>
      </w:pPr>
    </w:p>
    <w:p w14:paraId="7CF6A3BE" w14:textId="77777777" w:rsidR="00C26E73" w:rsidRPr="00AA3EF4" w:rsidRDefault="00C26E73" w:rsidP="00AA3EF4">
      <w:pPr>
        <w:pStyle w:val="ListParagraph"/>
        <w:numPr>
          <w:ilvl w:val="1"/>
          <w:numId w:val="30"/>
        </w:numPr>
        <w:tabs>
          <w:tab w:val="left" w:pos="851"/>
          <w:tab w:val="left" w:pos="3119"/>
        </w:tabs>
        <w:jc w:val="both"/>
        <w:rPr>
          <w:rFonts w:ascii="Arial" w:hAnsi="Arial"/>
          <w:snapToGrid w:val="0"/>
        </w:rPr>
      </w:pPr>
      <w:r w:rsidRPr="00AA3EF4">
        <w:rPr>
          <w:rFonts w:ascii="Arial" w:hAnsi="Arial"/>
          <w:snapToGrid w:val="0"/>
        </w:rPr>
        <w:t>Explain</w:t>
      </w:r>
      <w:r w:rsidR="00AA3EF4" w:rsidRPr="00AA3EF4">
        <w:rPr>
          <w:rFonts w:ascii="Arial" w:hAnsi="Arial"/>
          <w:snapToGrid w:val="0"/>
        </w:rPr>
        <w:t>s</w:t>
      </w:r>
      <w:r w:rsidRPr="00AA3EF4">
        <w:rPr>
          <w:rFonts w:ascii="Arial" w:hAnsi="Arial"/>
          <w:snapToGrid w:val="0"/>
        </w:rPr>
        <w:t xml:space="preserve"> clearly, and with sound rationale, complex safeguarding childr</w:t>
      </w:r>
      <w:r w:rsidR="00133BDE">
        <w:rPr>
          <w:rFonts w:ascii="Arial" w:hAnsi="Arial"/>
          <w:snapToGrid w:val="0"/>
        </w:rPr>
        <w:t>en information</w:t>
      </w:r>
      <w:r w:rsidR="00AA3EF4" w:rsidRPr="00AA3EF4">
        <w:rPr>
          <w:rFonts w:ascii="Arial" w:hAnsi="Arial"/>
          <w:snapToGrid w:val="0"/>
        </w:rPr>
        <w:t xml:space="preserve"> to schools. </w:t>
      </w:r>
      <w:r w:rsidRPr="00AA3EF4">
        <w:rPr>
          <w:rFonts w:ascii="Arial" w:hAnsi="Arial"/>
          <w:snapToGrid w:val="0"/>
        </w:rPr>
        <w:t xml:space="preserve"> </w:t>
      </w:r>
    </w:p>
    <w:p w14:paraId="1CF49F5F" w14:textId="77777777" w:rsidR="00C26E73" w:rsidRPr="00C26E73" w:rsidRDefault="00C26E73" w:rsidP="00C26E73">
      <w:pPr>
        <w:ind w:left="720"/>
        <w:rPr>
          <w:rFonts w:ascii="Arial" w:hAnsi="Arial"/>
          <w:snapToGrid w:val="0"/>
        </w:rPr>
      </w:pPr>
    </w:p>
    <w:p w14:paraId="6F92AFFD" w14:textId="77777777" w:rsidR="00C26E73" w:rsidRPr="00AA3EF4" w:rsidRDefault="00C26E73" w:rsidP="00AA3EF4">
      <w:pPr>
        <w:pStyle w:val="ListParagraph"/>
        <w:numPr>
          <w:ilvl w:val="1"/>
          <w:numId w:val="30"/>
        </w:numPr>
        <w:tabs>
          <w:tab w:val="left" w:pos="851"/>
          <w:tab w:val="left" w:pos="3119"/>
        </w:tabs>
        <w:jc w:val="both"/>
        <w:rPr>
          <w:rFonts w:ascii="Arial" w:hAnsi="Arial"/>
          <w:snapToGrid w:val="0"/>
        </w:rPr>
      </w:pPr>
      <w:r w:rsidRPr="00AA3EF4">
        <w:rPr>
          <w:rFonts w:ascii="Arial" w:hAnsi="Arial"/>
          <w:snapToGrid w:val="0"/>
        </w:rPr>
        <w:t>Disseminate</w:t>
      </w:r>
      <w:r w:rsidR="00AA3EF4" w:rsidRPr="00AA3EF4">
        <w:rPr>
          <w:rFonts w:ascii="Arial" w:hAnsi="Arial"/>
          <w:snapToGrid w:val="0"/>
        </w:rPr>
        <w:t>s</w:t>
      </w:r>
      <w:r w:rsidRPr="00AA3EF4">
        <w:rPr>
          <w:rFonts w:ascii="Arial" w:hAnsi="Arial"/>
          <w:snapToGrid w:val="0"/>
        </w:rPr>
        <w:t xml:space="preserve"> and communicate</w:t>
      </w:r>
      <w:r w:rsidR="00AA3EF4" w:rsidRPr="00AA3EF4">
        <w:rPr>
          <w:rFonts w:ascii="Arial" w:hAnsi="Arial"/>
          <w:snapToGrid w:val="0"/>
        </w:rPr>
        <w:t>s</w:t>
      </w:r>
      <w:r w:rsidRPr="00AA3EF4">
        <w:rPr>
          <w:rFonts w:ascii="Arial" w:hAnsi="Arial"/>
          <w:snapToGrid w:val="0"/>
        </w:rPr>
        <w:t xml:space="preserve"> decisions and appropriate information to schools.</w:t>
      </w:r>
    </w:p>
    <w:p w14:paraId="69766AC1" w14:textId="77777777" w:rsidR="00C26E73" w:rsidRPr="00C26E73" w:rsidRDefault="00C26E73" w:rsidP="00C26E73">
      <w:pPr>
        <w:ind w:left="720"/>
        <w:rPr>
          <w:rFonts w:ascii="Arial" w:hAnsi="Arial"/>
          <w:snapToGrid w:val="0"/>
        </w:rPr>
      </w:pPr>
    </w:p>
    <w:p w14:paraId="7EEA530A" w14:textId="77777777" w:rsidR="00C26E73" w:rsidRDefault="00C26E73" w:rsidP="00AA3EF4">
      <w:pPr>
        <w:pStyle w:val="ListParagraph"/>
        <w:numPr>
          <w:ilvl w:val="1"/>
          <w:numId w:val="30"/>
        </w:numPr>
        <w:tabs>
          <w:tab w:val="left" w:pos="851"/>
          <w:tab w:val="left" w:pos="3119"/>
        </w:tabs>
        <w:jc w:val="both"/>
        <w:rPr>
          <w:rFonts w:ascii="Arial" w:hAnsi="Arial"/>
          <w:snapToGrid w:val="0"/>
        </w:rPr>
      </w:pPr>
      <w:r w:rsidRPr="00AA3EF4">
        <w:rPr>
          <w:rFonts w:ascii="Arial" w:hAnsi="Arial"/>
          <w:snapToGrid w:val="0"/>
        </w:rPr>
        <w:t>Contribute</w:t>
      </w:r>
      <w:r w:rsidR="00AA3EF4" w:rsidRPr="00AA3EF4">
        <w:rPr>
          <w:rFonts w:ascii="Arial" w:hAnsi="Arial"/>
          <w:snapToGrid w:val="0"/>
        </w:rPr>
        <w:t>s</w:t>
      </w:r>
      <w:r w:rsidRPr="00AA3EF4">
        <w:rPr>
          <w:rFonts w:ascii="Arial" w:hAnsi="Arial"/>
          <w:snapToGrid w:val="0"/>
        </w:rPr>
        <w:t xml:space="preserve"> to safeguarding and child protection train</w:t>
      </w:r>
      <w:r w:rsidR="00133BDE">
        <w:rPr>
          <w:rFonts w:ascii="Arial" w:hAnsi="Arial"/>
          <w:snapToGrid w:val="0"/>
        </w:rPr>
        <w:t xml:space="preserve">ing programmes for staff within </w:t>
      </w:r>
      <w:r w:rsidRPr="00AA3EF4">
        <w:rPr>
          <w:rFonts w:ascii="Arial" w:hAnsi="Arial"/>
          <w:snapToGrid w:val="0"/>
        </w:rPr>
        <w:t>schools.</w:t>
      </w:r>
    </w:p>
    <w:p w14:paraId="5F595424" w14:textId="77777777" w:rsidR="005B3F0E" w:rsidRPr="002406E7" w:rsidRDefault="005B3F0E" w:rsidP="002406E7">
      <w:pPr>
        <w:pStyle w:val="ListParagraph"/>
        <w:rPr>
          <w:rFonts w:ascii="Arial" w:hAnsi="Arial"/>
          <w:snapToGrid w:val="0"/>
        </w:rPr>
      </w:pPr>
    </w:p>
    <w:p w14:paraId="58B62940" w14:textId="77777777" w:rsidR="005B3F0E" w:rsidRPr="00AA3EF4" w:rsidRDefault="005B3F0E" w:rsidP="002406E7">
      <w:pPr>
        <w:pStyle w:val="ListParagraph"/>
        <w:tabs>
          <w:tab w:val="left" w:pos="851"/>
          <w:tab w:val="left" w:pos="3119"/>
        </w:tabs>
        <w:ind w:left="1440"/>
        <w:jc w:val="both"/>
        <w:rPr>
          <w:rFonts w:ascii="Arial" w:hAnsi="Arial"/>
          <w:snapToGrid w:val="0"/>
        </w:rPr>
      </w:pPr>
    </w:p>
    <w:p w14:paraId="7F376130" w14:textId="50E3F805" w:rsidR="00133BDE" w:rsidRPr="00ED7427" w:rsidRDefault="005B3F0E" w:rsidP="002406E7">
      <w:pPr>
        <w:tabs>
          <w:tab w:val="left" w:pos="709"/>
        </w:tabs>
        <w:spacing w:after="200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4.</w:t>
      </w:r>
      <w:r w:rsidR="00AA3EF4" w:rsidRPr="002406E7">
        <w:rPr>
          <w:rFonts w:ascii="Arial" w:hAnsi="Arial" w:cs="Arial"/>
          <w:b/>
        </w:rPr>
        <w:t xml:space="preserve">       </w:t>
      </w:r>
      <w:r w:rsidR="00B11238" w:rsidRPr="002406E7">
        <w:rPr>
          <w:rFonts w:ascii="Arial" w:hAnsi="Arial" w:cs="Arial"/>
          <w:b/>
          <w:u w:val="single"/>
        </w:rPr>
        <w:t xml:space="preserve">DEO activity </w:t>
      </w:r>
      <w:r w:rsidR="00AA3EF4" w:rsidRPr="002406E7">
        <w:rPr>
          <w:rFonts w:ascii="Arial" w:hAnsi="Arial" w:cs="Arial"/>
          <w:b/>
          <w:u w:val="single"/>
        </w:rPr>
        <w:t xml:space="preserve"> </w:t>
      </w:r>
    </w:p>
    <w:p w14:paraId="0A986F2B" w14:textId="294F955F" w:rsidR="00133BDE" w:rsidRPr="002406E7" w:rsidRDefault="00B11238" w:rsidP="002406E7">
      <w:pPr>
        <w:pStyle w:val="ListParagraph"/>
        <w:numPr>
          <w:ilvl w:val="1"/>
          <w:numId w:val="32"/>
        </w:numPr>
        <w:tabs>
          <w:tab w:val="left" w:pos="709"/>
        </w:tabs>
        <w:ind w:left="709" w:hanging="709"/>
        <w:contextualSpacing/>
        <w:rPr>
          <w:rFonts w:ascii="Arial" w:hAnsi="Arial" w:cs="Arial"/>
        </w:rPr>
      </w:pPr>
      <w:r w:rsidRPr="002406E7">
        <w:rPr>
          <w:rFonts w:ascii="Arial" w:hAnsi="Arial" w:cs="Arial"/>
        </w:rPr>
        <w:t xml:space="preserve">In 2019/20 the DEO worked </w:t>
      </w:r>
      <w:r w:rsidR="00133BDE" w:rsidRPr="002406E7">
        <w:rPr>
          <w:rFonts w:ascii="Arial" w:hAnsi="Arial" w:cs="Arial"/>
        </w:rPr>
        <w:t xml:space="preserve">directly on </w:t>
      </w:r>
      <w:r w:rsidRPr="002406E7">
        <w:rPr>
          <w:rFonts w:ascii="Arial" w:hAnsi="Arial" w:cs="Arial"/>
        </w:rPr>
        <w:t>1</w:t>
      </w:r>
      <w:r w:rsidR="00133BDE" w:rsidRPr="002406E7">
        <w:rPr>
          <w:rFonts w:ascii="Arial" w:hAnsi="Arial" w:cs="Arial"/>
        </w:rPr>
        <w:t>,</w:t>
      </w:r>
      <w:r w:rsidRPr="002406E7">
        <w:rPr>
          <w:rFonts w:ascii="Arial" w:hAnsi="Arial" w:cs="Arial"/>
        </w:rPr>
        <w:t xml:space="preserve">420 </w:t>
      </w:r>
      <w:r w:rsidR="00133BDE" w:rsidRPr="002406E7">
        <w:rPr>
          <w:rFonts w:ascii="Arial" w:hAnsi="Arial" w:cs="Arial"/>
        </w:rPr>
        <w:t xml:space="preserve">Hartlepool </w:t>
      </w:r>
      <w:r w:rsidRPr="002406E7">
        <w:rPr>
          <w:rFonts w:ascii="Arial" w:hAnsi="Arial" w:cs="Arial"/>
        </w:rPr>
        <w:t xml:space="preserve">safeguarding enquiries with schools to share concerns and collate vital information necessary to inform the outcome for the child.  </w:t>
      </w:r>
    </w:p>
    <w:p w14:paraId="4A620514" w14:textId="77777777" w:rsidR="005B3F0E" w:rsidRPr="002406E7" w:rsidRDefault="005B3F0E" w:rsidP="002406E7">
      <w:pPr>
        <w:pStyle w:val="ListParagraph"/>
        <w:tabs>
          <w:tab w:val="left" w:pos="709"/>
        </w:tabs>
        <w:ind w:left="360"/>
        <w:contextualSpacing/>
        <w:rPr>
          <w:rFonts w:ascii="Arial" w:hAnsi="Arial" w:cs="Arial"/>
        </w:rPr>
      </w:pPr>
    </w:p>
    <w:p w14:paraId="14ED7A7F" w14:textId="0BF9E195" w:rsidR="00133BDE" w:rsidRPr="005B3F0E" w:rsidRDefault="00133BDE" w:rsidP="002406E7">
      <w:pPr>
        <w:pStyle w:val="ListParagraph"/>
        <w:numPr>
          <w:ilvl w:val="1"/>
          <w:numId w:val="32"/>
        </w:numPr>
        <w:tabs>
          <w:tab w:val="left" w:pos="709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B3F0E">
        <w:rPr>
          <w:rFonts w:ascii="Arial" w:hAnsi="Arial" w:cs="Arial"/>
        </w:rPr>
        <w:tab/>
      </w:r>
      <w:r w:rsidR="00B11238" w:rsidRPr="005B3F0E">
        <w:rPr>
          <w:rFonts w:ascii="Arial" w:hAnsi="Arial" w:cs="Arial"/>
        </w:rPr>
        <w:t>The DEO has had contact with every Hartlepool school and further education</w:t>
      </w:r>
    </w:p>
    <w:p w14:paraId="76668A00" w14:textId="4C07D588" w:rsidR="00133BDE" w:rsidRPr="002406E7" w:rsidRDefault="00B11238" w:rsidP="002406E7">
      <w:pPr>
        <w:pStyle w:val="ListParagraph"/>
        <w:tabs>
          <w:tab w:val="left" w:pos="709"/>
        </w:tabs>
        <w:ind w:left="709"/>
        <w:contextualSpacing/>
        <w:rPr>
          <w:rFonts w:ascii="Arial" w:hAnsi="Arial" w:cs="Arial"/>
        </w:rPr>
      </w:pPr>
      <w:proofErr w:type="gramStart"/>
      <w:r w:rsidRPr="005B3F0E">
        <w:rPr>
          <w:rFonts w:ascii="Arial" w:hAnsi="Arial" w:cs="Arial"/>
        </w:rPr>
        <w:t>provider</w:t>
      </w:r>
      <w:proofErr w:type="gramEnd"/>
      <w:r w:rsidRPr="005B3F0E">
        <w:rPr>
          <w:rFonts w:ascii="Arial" w:hAnsi="Arial" w:cs="Arial"/>
        </w:rPr>
        <w:t xml:space="preserve"> typically speaking to the DSL or Deputy DSL, the </w:t>
      </w:r>
      <w:r w:rsidR="002406E7">
        <w:rPr>
          <w:rFonts w:ascii="Arial" w:hAnsi="Arial" w:cs="Arial"/>
        </w:rPr>
        <w:t>Head T</w:t>
      </w:r>
      <w:r w:rsidR="0017258C" w:rsidRPr="005B3F0E">
        <w:rPr>
          <w:rFonts w:ascii="Arial" w:hAnsi="Arial" w:cs="Arial"/>
        </w:rPr>
        <w:t>eacher</w:t>
      </w:r>
      <w:r w:rsidR="00133BDE" w:rsidRPr="005B3F0E">
        <w:rPr>
          <w:rFonts w:ascii="Arial" w:hAnsi="Arial" w:cs="Arial"/>
        </w:rPr>
        <w:t xml:space="preserve"> or t</w:t>
      </w:r>
      <w:r w:rsidRPr="005B3F0E">
        <w:rPr>
          <w:rFonts w:ascii="Arial" w:hAnsi="Arial" w:cs="Arial"/>
        </w:rPr>
        <w:t xml:space="preserve">he Head </w:t>
      </w:r>
      <w:r w:rsidRPr="002406E7">
        <w:rPr>
          <w:rFonts w:ascii="Arial" w:hAnsi="Arial" w:cs="Arial"/>
        </w:rPr>
        <w:t>of Year etc.</w:t>
      </w:r>
      <w:r w:rsidR="00ED7427" w:rsidRPr="002406E7">
        <w:rPr>
          <w:rFonts w:ascii="Arial" w:hAnsi="Arial" w:cs="Arial"/>
        </w:rPr>
        <w:t xml:space="preserve">  </w:t>
      </w:r>
    </w:p>
    <w:p w14:paraId="56C922A7" w14:textId="77777777" w:rsidR="00133BDE" w:rsidRDefault="00133BDE" w:rsidP="002406E7">
      <w:pPr>
        <w:pStyle w:val="ListParagraph"/>
        <w:tabs>
          <w:tab w:val="left" w:pos="709"/>
        </w:tabs>
        <w:ind w:left="360"/>
        <w:contextualSpacing/>
        <w:rPr>
          <w:rFonts w:ascii="Arial" w:hAnsi="Arial" w:cs="Arial"/>
        </w:rPr>
      </w:pPr>
    </w:p>
    <w:p w14:paraId="7D4335DC" w14:textId="7617D957" w:rsidR="00133BDE" w:rsidRDefault="00133BDE" w:rsidP="002406E7">
      <w:pPr>
        <w:tabs>
          <w:tab w:val="left" w:pos="709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4.3   </w:t>
      </w:r>
      <w:r w:rsidR="005B3F0E">
        <w:rPr>
          <w:rFonts w:ascii="Arial" w:hAnsi="Arial" w:cs="Arial"/>
        </w:rPr>
        <w:tab/>
      </w:r>
      <w:r w:rsidR="00ED7427" w:rsidRPr="00133BDE">
        <w:rPr>
          <w:rFonts w:ascii="Arial" w:hAnsi="Arial" w:cs="Arial"/>
        </w:rPr>
        <w:t>78% of the DEOs safeguarding enquiries</w:t>
      </w:r>
      <w:r>
        <w:rPr>
          <w:rFonts w:ascii="Arial" w:hAnsi="Arial" w:cs="Arial"/>
        </w:rPr>
        <w:t xml:space="preserve"> with schools </w:t>
      </w:r>
      <w:r w:rsidR="00ED7427" w:rsidRPr="00133BDE">
        <w:rPr>
          <w:rFonts w:ascii="Arial" w:hAnsi="Arial" w:cs="Arial"/>
        </w:rPr>
        <w:t>resulted in a social care</w:t>
      </w:r>
      <w:r>
        <w:rPr>
          <w:rFonts w:ascii="Arial" w:hAnsi="Arial" w:cs="Arial"/>
        </w:rPr>
        <w:t xml:space="preserve"> </w:t>
      </w:r>
    </w:p>
    <w:p w14:paraId="167626EB" w14:textId="11C48391" w:rsidR="00ED7427" w:rsidRPr="00133BDE" w:rsidRDefault="00133BDE" w:rsidP="002406E7">
      <w:pPr>
        <w:tabs>
          <w:tab w:val="left" w:pos="709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B3F0E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response</w:t>
      </w:r>
      <w:proofErr w:type="gramEnd"/>
      <w:r>
        <w:rPr>
          <w:rFonts w:ascii="Arial" w:hAnsi="Arial" w:cs="Arial"/>
        </w:rPr>
        <w:t xml:space="preserve"> for the child.  </w:t>
      </w:r>
      <w:r w:rsidR="00ED7427" w:rsidRPr="00133BDE">
        <w:rPr>
          <w:rFonts w:ascii="Arial" w:hAnsi="Arial" w:cs="Arial"/>
        </w:rPr>
        <w:t xml:space="preserve">  </w:t>
      </w:r>
    </w:p>
    <w:p w14:paraId="4DBFD1B9" w14:textId="77777777" w:rsidR="00ED7427" w:rsidRDefault="00ED7427" w:rsidP="00AA3EF4">
      <w:pPr>
        <w:tabs>
          <w:tab w:val="left" w:pos="709"/>
        </w:tabs>
        <w:spacing w:after="200"/>
        <w:contextualSpacing/>
        <w:rPr>
          <w:rFonts w:ascii="Arial" w:hAnsi="Arial" w:cs="Arial"/>
        </w:rPr>
      </w:pPr>
    </w:p>
    <w:p w14:paraId="52DD8391" w14:textId="3AF81E07" w:rsidR="00327E4A" w:rsidRDefault="00ED7427" w:rsidP="004C4821">
      <w:pPr>
        <w:pStyle w:val="ListParagraph"/>
        <w:tabs>
          <w:tab w:val="left" w:pos="709"/>
        </w:tabs>
        <w:spacing w:after="200"/>
        <w:ind w:left="0"/>
        <w:contextualSpacing/>
        <w:rPr>
          <w:rFonts w:ascii="Arial" w:hAnsi="Arial" w:cs="Arial"/>
          <w:b/>
          <w:u w:val="single"/>
        </w:rPr>
      </w:pPr>
      <w:r w:rsidRPr="002406E7">
        <w:rPr>
          <w:rFonts w:ascii="Arial" w:hAnsi="Arial" w:cs="Arial"/>
          <w:b/>
        </w:rPr>
        <w:t xml:space="preserve">5. </w:t>
      </w:r>
      <w:r w:rsidR="005B3F0E" w:rsidRPr="002406E7">
        <w:rPr>
          <w:rFonts w:ascii="Arial" w:hAnsi="Arial" w:cs="Arial"/>
          <w:b/>
        </w:rPr>
        <w:tab/>
      </w:r>
      <w:r w:rsidR="008A535B">
        <w:rPr>
          <w:rFonts w:ascii="Arial" w:hAnsi="Arial" w:cs="Arial"/>
          <w:b/>
          <w:u w:val="single"/>
        </w:rPr>
        <w:t xml:space="preserve">Options </w:t>
      </w:r>
      <w:r w:rsidR="004A7741" w:rsidRPr="0022220D">
        <w:rPr>
          <w:rFonts w:ascii="Arial" w:hAnsi="Arial" w:cs="Arial"/>
          <w:b/>
          <w:u w:val="single"/>
        </w:rPr>
        <w:t xml:space="preserve"> </w:t>
      </w:r>
    </w:p>
    <w:p w14:paraId="170D37F5" w14:textId="77777777" w:rsidR="0058614F" w:rsidRPr="0022220D" w:rsidRDefault="0058614F" w:rsidP="004C4821">
      <w:pPr>
        <w:pStyle w:val="ListParagraph"/>
        <w:tabs>
          <w:tab w:val="left" w:pos="709"/>
        </w:tabs>
        <w:spacing w:after="200"/>
        <w:ind w:left="0"/>
        <w:contextualSpacing/>
        <w:rPr>
          <w:rFonts w:ascii="Arial" w:hAnsi="Arial" w:cs="Arial"/>
          <w:b/>
          <w:u w:val="single"/>
        </w:rPr>
      </w:pPr>
    </w:p>
    <w:p w14:paraId="71286327" w14:textId="77777777" w:rsidR="00342347" w:rsidRDefault="00ED7427" w:rsidP="00517E03">
      <w:pPr>
        <w:pStyle w:val="ListParagraph"/>
        <w:tabs>
          <w:tab w:val="left" w:pos="709"/>
        </w:tabs>
        <w:spacing w:after="200"/>
        <w:ind w:left="709" w:hanging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17E03">
        <w:rPr>
          <w:rFonts w:ascii="Arial" w:hAnsi="Arial" w:cs="Arial"/>
        </w:rPr>
        <w:t>.1</w:t>
      </w:r>
      <w:r w:rsidR="00517E03">
        <w:rPr>
          <w:rFonts w:ascii="Arial" w:hAnsi="Arial" w:cs="Arial"/>
        </w:rPr>
        <w:tab/>
      </w:r>
      <w:r w:rsidR="00FC1FB5">
        <w:rPr>
          <w:rFonts w:ascii="Arial" w:hAnsi="Arial" w:cs="Arial"/>
        </w:rPr>
        <w:t xml:space="preserve">Options for the </w:t>
      </w:r>
      <w:r w:rsidR="00133BDE">
        <w:rPr>
          <w:rFonts w:ascii="Arial" w:hAnsi="Arial" w:cs="Arial"/>
        </w:rPr>
        <w:t xml:space="preserve">funding of the </w:t>
      </w:r>
      <w:r w:rsidR="00FC1FB5">
        <w:rPr>
          <w:rFonts w:ascii="Arial" w:hAnsi="Arial" w:cs="Arial"/>
        </w:rPr>
        <w:t>DEO role:</w:t>
      </w:r>
      <w:r w:rsidR="00047BD3">
        <w:rPr>
          <w:rFonts w:ascii="Arial" w:hAnsi="Arial" w:cs="Arial"/>
        </w:rPr>
        <w:t xml:space="preserve"> </w:t>
      </w:r>
    </w:p>
    <w:p w14:paraId="3570D55E" w14:textId="77777777" w:rsidR="00776D22" w:rsidRDefault="00776D22" w:rsidP="00517E03">
      <w:pPr>
        <w:pStyle w:val="ListParagraph"/>
        <w:tabs>
          <w:tab w:val="left" w:pos="709"/>
        </w:tabs>
        <w:spacing w:after="200"/>
        <w:ind w:left="709" w:hanging="709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426"/>
        <w:gridCol w:w="1842"/>
        <w:gridCol w:w="2127"/>
        <w:gridCol w:w="2432"/>
        <w:gridCol w:w="2104"/>
      </w:tblGrid>
      <w:tr w:rsidR="00614B8C" w14:paraId="3B91C7C9" w14:textId="77777777" w:rsidTr="002406E7">
        <w:tc>
          <w:tcPr>
            <w:tcW w:w="426" w:type="dxa"/>
          </w:tcPr>
          <w:p w14:paraId="44B636EA" w14:textId="77777777" w:rsidR="00ED7427" w:rsidRDefault="00ED7427" w:rsidP="00517E03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D657897" w14:textId="77777777" w:rsidR="00ED7427" w:rsidRDefault="00ED7427" w:rsidP="00517E03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</w:t>
            </w:r>
          </w:p>
        </w:tc>
        <w:tc>
          <w:tcPr>
            <w:tcW w:w="2127" w:type="dxa"/>
          </w:tcPr>
          <w:p w14:paraId="58CFFA91" w14:textId="77777777" w:rsidR="00ED7427" w:rsidRDefault="00ED7427" w:rsidP="00517E03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</w:t>
            </w:r>
          </w:p>
        </w:tc>
        <w:tc>
          <w:tcPr>
            <w:tcW w:w="2432" w:type="dxa"/>
          </w:tcPr>
          <w:p w14:paraId="3DCC71FB" w14:textId="77777777" w:rsidR="00ED7427" w:rsidRDefault="00ED7427" w:rsidP="00517E03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</w:t>
            </w:r>
          </w:p>
        </w:tc>
        <w:tc>
          <w:tcPr>
            <w:tcW w:w="2104" w:type="dxa"/>
          </w:tcPr>
          <w:p w14:paraId="673D73D6" w14:textId="77777777" w:rsidR="00ED7427" w:rsidRDefault="00ED7427" w:rsidP="00517E03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comments </w:t>
            </w:r>
          </w:p>
        </w:tc>
      </w:tr>
      <w:tr w:rsidR="00614B8C" w14:paraId="2DE4DEE0" w14:textId="77777777" w:rsidTr="002406E7">
        <w:tc>
          <w:tcPr>
            <w:tcW w:w="426" w:type="dxa"/>
          </w:tcPr>
          <w:p w14:paraId="62AA4B33" w14:textId="77777777" w:rsidR="00ED7427" w:rsidRDefault="00ED7427" w:rsidP="00517E03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42" w:type="dxa"/>
          </w:tcPr>
          <w:p w14:paraId="3A13D3EC" w14:textId="77777777" w:rsidR="00ED7427" w:rsidRDefault="00ED7427" w:rsidP="00ED7427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 the post to come to an end with Hartlepool schools no longer funding the role.</w:t>
            </w:r>
          </w:p>
        </w:tc>
        <w:tc>
          <w:tcPr>
            <w:tcW w:w="2127" w:type="dxa"/>
          </w:tcPr>
          <w:p w14:paraId="25B5C9E5" w14:textId="77777777" w:rsidR="00ED7427" w:rsidRDefault="00ED7427" w:rsidP="00517E03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Hartlepool schools will not be expected to fund the role.</w:t>
            </w:r>
          </w:p>
          <w:p w14:paraId="4A0F22C5" w14:textId="77777777" w:rsidR="00ED7427" w:rsidRDefault="00ED7427" w:rsidP="00517E03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41B5AB78" w14:textId="77777777" w:rsidR="00ED7427" w:rsidRDefault="00ED7427" w:rsidP="00517E03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717FF481" w14:textId="77777777" w:rsidR="00ED7427" w:rsidRDefault="00ED7427" w:rsidP="00693485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54D3F7DE" w14:textId="77777777" w:rsidR="00ED7427" w:rsidRDefault="00ED7427" w:rsidP="00E32FE5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</w:tc>
        <w:tc>
          <w:tcPr>
            <w:tcW w:w="2432" w:type="dxa"/>
          </w:tcPr>
          <w:p w14:paraId="62D8D4FD" w14:textId="77777777" w:rsidR="00ED7427" w:rsidRDefault="00ED7427" w:rsidP="00F62ED7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Stockton children will continue to receive</w:t>
            </w:r>
            <w:r w:rsidR="00614B8C">
              <w:rPr>
                <w:rFonts w:ascii="Arial" w:hAnsi="Arial" w:cs="Arial"/>
              </w:rPr>
              <w:t xml:space="preserve"> the DEO service and Hartlepool children will not.  </w:t>
            </w:r>
            <w:r>
              <w:rPr>
                <w:rFonts w:ascii="Arial" w:hAnsi="Arial" w:cs="Arial"/>
              </w:rPr>
              <w:t xml:space="preserve"> </w:t>
            </w:r>
          </w:p>
          <w:p w14:paraId="336FE9D8" w14:textId="77777777" w:rsidR="00ED7427" w:rsidRDefault="00ED7427" w:rsidP="00F62ED7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676AC794" w14:textId="77777777" w:rsidR="00ED7427" w:rsidRDefault="00ED7427" w:rsidP="00F62ED7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 w:rsidRPr="00FC6A24">
              <w:rPr>
                <w:rFonts w:ascii="Arial" w:hAnsi="Arial" w:cs="Arial"/>
              </w:rPr>
              <w:t xml:space="preserve">To cease funding an education presence would not be in line with positive feedback received </w:t>
            </w:r>
            <w:r w:rsidR="00614B8C">
              <w:rPr>
                <w:rFonts w:ascii="Arial" w:hAnsi="Arial" w:cs="Arial"/>
              </w:rPr>
              <w:t xml:space="preserve">regularly </w:t>
            </w:r>
            <w:r w:rsidRPr="00FC6A24">
              <w:rPr>
                <w:rFonts w:ascii="Arial" w:hAnsi="Arial" w:cs="Arial"/>
              </w:rPr>
              <w:t>from Designated Safeguarding Leads</w:t>
            </w:r>
            <w:r>
              <w:rPr>
                <w:rFonts w:ascii="Arial" w:hAnsi="Arial" w:cs="Arial"/>
              </w:rPr>
              <w:t xml:space="preserve">. </w:t>
            </w:r>
          </w:p>
          <w:p w14:paraId="067756E1" w14:textId="77777777" w:rsidR="00ED7427" w:rsidRDefault="00ED7427" w:rsidP="00F62ED7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  <w:highlight w:val="yellow"/>
              </w:rPr>
            </w:pPr>
          </w:p>
          <w:p w14:paraId="2B4CAE9C" w14:textId="77777777" w:rsidR="00ED7427" w:rsidRDefault="00ED7427" w:rsidP="00F62ED7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CHub</w:t>
            </w:r>
            <w:proofErr w:type="spellEnd"/>
            <w:r>
              <w:rPr>
                <w:rFonts w:ascii="Arial" w:hAnsi="Arial" w:cs="Arial"/>
              </w:rPr>
              <w:t xml:space="preserve"> will no longer have a dedicated education specialist in the team.  Schools will no longer have a ‘go to’ contact for general safeguarding advice.  </w:t>
            </w:r>
          </w:p>
          <w:p w14:paraId="37D36B57" w14:textId="77777777" w:rsidR="00ED7427" w:rsidRDefault="00ED7427" w:rsidP="00F62ED7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44C9CC2F" w14:textId="77777777" w:rsidR="00ED7427" w:rsidRDefault="00614B8C" w:rsidP="00F62ED7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DEO will not attend strategies on</w:t>
            </w:r>
            <w:r w:rsidR="00133B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behalf of Hartlepool schools who were unable to attend.  </w:t>
            </w:r>
          </w:p>
          <w:p w14:paraId="0CAB1047" w14:textId="77777777" w:rsidR="00614B8C" w:rsidRDefault="00614B8C" w:rsidP="00F62ED7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199C282C" w14:textId="77777777" w:rsidR="00ED7427" w:rsidRDefault="00ED7427" w:rsidP="00FC6A24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 w:rsidRPr="00FC6A24">
              <w:rPr>
                <w:rFonts w:ascii="Arial" w:hAnsi="Arial" w:cs="Arial"/>
              </w:rPr>
              <w:t xml:space="preserve">DEO would no longer be able to contribute to training for Designated Safeguarding Leads. </w:t>
            </w:r>
          </w:p>
          <w:p w14:paraId="16BDD230" w14:textId="77777777" w:rsidR="00ED7427" w:rsidRDefault="00ED7427" w:rsidP="00ED7427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0B3549BE" w14:textId="77777777" w:rsidR="00ED7427" w:rsidRDefault="00ED7427" w:rsidP="00ED7427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 research consistently shows that a dedicated education specialist is vital to the effectiveness of a safeguarding hub.   </w:t>
            </w:r>
          </w:p>
          <w:p w14:paraId="165AAA62" w14:textId="77777777" w:rsidR="00ED7427" w:rsidRDefault="00ED7427" w:rsidP="00ED7427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2F473976" w14:textId="77777777" w:rsidR="00ED7427" w:rsidRDefault="00ED7427" w:rsidP="00ED7427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current DEO is a qualified teacher and has a clear understanding of the education system. </w:t>
            </w:r>
          </w:p>
          <w:p w14:paraId="5A741EC2" w14:textId="77777777" w:rsidR="00ED7427" w:rsidRDefault="00ED7427" w:rsidP="00ED7427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33CCEFD7" w14:textId="77777777" w:rsidR="00ED7427" w:rsidRDefault="00ED7427" w:rsidP="00ED7427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inspections have highlighted the role as excellent practice.  </w:t>
            </w:r>
          </w:p>
          <w:p w14:paraId="5819CC24" w14:textId="77777777" w:rsidR="00133BDE" w:rsidRDefault="00133BDE" w:rsidP="00ED7427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70B97464" w14:textId="77777777" w:rsidR="00133BDE" w:rsidRDefault="00133BDE" w:rsidP="00ED7427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inspections that have highlighted the DEO role have had positive feedback from Ofsted.  </w:t>
            </w:r>
          </w:p>
          <w:p w14:paraId="15B30F13" w14:textId="77777777" w:rsidR="00ED7427" w:rsidRDefault="00ED7427" w:rsidP="00ED7427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1156115D" w14:textId="77777777" w:rsidR="00ED7427" w:rsidRPr="00FC6A24" w:rsidRDefault="00ED7427" w:rsidP="00F62ED7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</w:tc>
      </w:tr>
      <w:tr w:rsidR="00614B8C" w14:paraId="5E774EA3" w14:textId="77777777" w:rsidTr="002406E7">
        <w:tc>
          <w:tcPr>
            <w:tcW w:w="426" w:type="dxa"/>
          </w:tcPr>
          <w:p w14:paraId="4046F2CB" w14:textId="77777777" w:rsidR="00ED7427" w:rsidRDefault="00ED7427" w:rsidP="00517E03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133BDE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14:paraId="7CDD3128" w14:textId="77777777" w:rsidR="00ED7427" w:rsidRDefault="00ED7427" w:rsidP="00614B8C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Hartlepool schools to fund 34% of the role.  The cost would be shared out equally across all schools regardless of pupil numbers.  </w:t>
            </w:r>
          </w:p>
        </w:tc>
        <w:tc>
          <w:tcPr>
            <w:tcW w:w="2127" w:type="dxa"/>
          </w:tcPr>
          <w:p w14:paraId="2651576E" w14:textId="77777777" w:rsidR="00ED7427" w:rsidRDefault="00CB18C8" w:rsidP="00D52EE2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Schools would have a designated contact in the hub for advice and guidance</w:t>
            </w:r>
          </w:p>
          <w:p w14:paraId="1993CDA9" w14:textId="77777777" w:rsidR="00CB18C8" w:rsidRDefault="00CB18C8" w:rsidP="00D52EE2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564596CC" w14:textId="77777777" w:rsidR="00CB18C8" w:rsidRDefault="00CB18C8" w:rsidP="00D52EE2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Schools would have representation at strategies when they cannot attend</w:t>
            </w:r>
          </w:p>
          <w:p w14:paraId="46B6F81C" w14:textId="77777777" w:rsidR="00CB18C8" w:rsidRDefault="00CB18C8" w:rsidP="00D52EE2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74592881" w14:textId="77777777" w:rsidR="00CB18C8" w:rsidRDefault="00CB18C8" w:rsidP="00D52EE2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gathered to inform safeguarding referrals will be more detailed </w:t>
            </w:r>
          </w:p>
          <w:p w14:paraId="1B73D101" w14:textId="77777777" w:rsidR="00ED7427" w:rsidRDefault="00ED7427" w:rsidP="005A1316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</w:tc>
        <w:tc>
          <w:tcPr>
            <w:tcW w:w="2432" w:type="dxa"/>
          </w:tcPr>
          <w:p w14:paraId="4525DBD2" w14:textId="77777777" w:rsidR="00ED7427" w:rsidRDefault="00ED7427" w:rsidP="00D52EE2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all schools would necessarily use the role fully if they had no safeguarding concerns in that year.  </w:t>
            </w:r>
          </w:p>
          <w:p w14:paraId="586ED391" w14:textId="77777777" w:rsidR="00ED7427" w:rsidRDefault="00ED7427" w:rsidP="00D52EE2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2EB73812" w14:textId="77777777" w:rsidR="00ED7427" w:rsidRDefault="00ED7427" w:rsidP="00D52EE2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 schools may have low levels (or no) contact with the DEO if the majority of their cohort was already a </w:t>
            </w:r>
            <w:proofErr w:type="spellStart"/>
            <w:r>
              <w:rPr>
                <w:rFonts w:ascii="Arial" w:hAnsi="Arial" w:cs="Arial"/>
              </w:rPr>
              <w:t>CiN</w:t>
            </w:r>
            <w:proofErr w:type="spellEnd"/>
            <w:r>
              <w:rPr>
                <w:rFonts w:ascii="Arial" w:hAnsi="Arial" w:cs="Arial"/>
              </w:rPr>
              <w:t xml:space="preserve"> as the DEO only deals with </w:t>
            </w:r>
            <w:r w:rsidR="00CB18C8">
              <w:rPr>
                <w:rFonts w:ascii="Arial" w:hAnsi="Arial" w:cs="Arial"/>
              </w:rPr>
              <w:t xml:space="preserve">referrals on </w:t>
            </w:r>
            <w:r>
              <w:rPr>
                <w:rFonts w:ascii="Arial" w:hAnsi="Arial" w:cs="Arial"/>
              </w:rPr>
              <w:t>children with no current active worker.</w:t>
            </w:r>
          </w:p>
        </w:tc>
        <w:tc>
          <w:tcPr>
            <w:tcW w:w="2104" w:type="dxa"/>
          </w:tcPr>
          <w:p w14:paraId="45EECE93" w14:textId="77777777" w:rsidR="00133BDE" w:rsidRDefault="00133BDE" w:rsidP="00133BDE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Stockton schools have already committed to the ongoing financial support of the role.  For 2021 this will be 66% of the total costs of the role.  </w:t>
            </w:r>
          </w:p>
          <w:p w14:paraId="7577B48A" w14:textId="77777777" w:rsidR="00CB18C8" w:rsidRDefault="00CB18C8" w:rsidP="00133BDE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0C561BDB" w14:textId="77777777" w:rsidR="00ED7427" w:rsidRDefault="00ED7427" w:rsidP="00D52EE2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</w:tc>
      </w:tr>
      <w:tr w:rsidR="00614B8C" w14:paraId="6F1BD0CF" w14:textId="77777777" w:rsidTr="002406E7">
        <w:tc>
          <w:tcPr>
            <w:tcW w:w="426" w:type="dxa"/>
          </w:tcPr>
          <w:p w14:paraId="3D78C07F" w14:textId="1DF77186" w:rsidR="00ED7427" w:rsidRPr="00133BDE" w:rsidRDefault="005C6959" w:rsidP="00517E03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D7427" w:rsidRPr="00133BDE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14:paraId="5C7DA472" w14:textId="77777777" w:rsidR="00ED7427" w:rsidRPr="00133BDE" w:rsidRDefault="00ED7427" w:rsidP="00517E03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 w:rsidRPr="00133BDE">
              <w:rPr>
                <w:rFonts w:ascii="Arial" w:hAnsi="Arial" w:cs="Arial"/>
              </w:rPr>
              <w:t xml:space="preserve">Schools pay for the role based on the numbers of children on roll.  </w:t>
            </w:r>
          </w:p>
          <w:p w14:paraId="5B1AA139" w14:textId="77777777" w:rsidR="00ED7427" w:rsidRPr="00133BDE" w:rsidRDefault="00ED7427" w:rsidP="00517E03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27A7F28E" w14:textId="77777777" w:rsidR="00ED7427" w:rsidRPr="00133BDE" w:rsidRDefault="00ED7427" w:rsidP="005A1316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 w:rsidRPr="00133BDE">
              <w:rPr>
                <w:rFonts w:ascii="Arial" w:hAnsi="Arial" w:cs="Arial"/>
              </w:rPr>
              <w:t xml:space="preserve">Appendix A shows the cost implications for schools should this option be chosen.  </w:t>
            </w:r>
          </w:p>
        </w:tc>
        <w:tc>
          <w:tcPr>
            <w:tcW w:w="2127" w:type="dxa"/>
          </w:tcPr>
          <w:p w14:paraId="360CE4FA" w14:textId="77777777" w:rsidR="00CB18C8" w:rsidRDefault="00CB18C8" w:rsidP="00CB18C8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Schools would have a designated contact in the hub for advice and guidance</w:t>
            </w:r>
          </w:p>
          <w:p w14:paraId="27B9215D" w14:textId="77777777" w:rsidR="00CB18C8" w:rsidRDefault="00CB18C8" w:rsidP="00CB18C8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0441BEC3" w14:textId="77777777" w:rsidR="00CB18C8" w:rsidRDefault="00CB18C8" w:rsidP="00CB18C8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Schools would have representation at strategies when they cannot attend</w:t>
            </w:r>
          </w:p>
          <w:p w14:paraId="693FE760" w14:textId="77777777" w:rsidR="00CB18C8" w:rsidRDefault="00CB18C8" w:rsidP="00CB18C8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539C31FA" w14:textId="77777777" w:rsidR="00CB18C8" w:rsidRDefault="00CB18C8" w:rsidP="00CB18C8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gathered to inform safeguarding referrals will be more detailed </w:t>
            </w:r>
          </w:p>
          <w:p w14:paraId="2A363770" w14:textId="77777777" w:rsidR="00CB18C8" w:rsidRDefault="00CB18C8" w:rsidP="00517E03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7CF98193" w14:textId="77777777" w:rsidR="00CB18C8" w:rsidRDefault="00CB18C8" w:rsidP="00517E03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0AECE5F5" w14:textId="77777777" w:rsidR="00ED7427" w:rsidRPr="00133BDE" w:rsidRDefault="00CB18C8" w:rsidP="00517E03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would be a more equitable costing model than a split across the number of schools </w:t>
            </w:r>
          </w:p>
          <w:p w14:paraId="2635CB7A" w14:textId="77777777" w:rsidR="00ED7427" w:rsidRPr="00133BDE" w:rsidRDefault="00ED7427" w:rsidP="00517E03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  <w:p w14:paraId="78CBD82A" w14:textId="7BD97C52" w:rsidR="00ED7427" w:rsidRPr="00133BDE" w:rsidRDefault="00ED7427" w:rsidP="00517E03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</w:tc>
        <w:tc>
          <w:tcPr>
            <w:tcW w:w="2432" w:type="dxa"/>
          </w:tcPr>
          <w:p w14:paraId="3F30C316" w14:textId="77777777" w:rsidR="00ED7427" w:rsidRPr="00133BDE" w:rsidRDefault="00ED7427" w:rsidP="00A32910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  <w:r w:rsidRPr="00133BDE">
              <w:rPr>
                <w:rFonts w:ascii="Arial" w:hAnsi="Arial" w:cs="Arial"/>
              </w:rPr>
              <w:t xml:space="preserve">Some schools would need to pay more than they have previously.   </w:t>
            </w:r>
          </w:p>
        </w:tc>
        <w:tc>
          <w:tcPr>
            <w:tcW w:w="2104" w:type="dxa"/>
          </w:tcPr>
          <w:p w14:paraId="4CB8F856" w14:textId="77777777" w:rsidR="00ED7427" w:rsidRPr="00133BDE" w:rsidRDefault="00ED7427" w:rsidP="00A32910">
            <w:pPr>
              <w:pStyle w:val="ListParagraph"/>
              <w:tabs>
                <w:tab w:val="left" w:pos="709"/>
              </w:tabs>
              <w:spacing w:after="200"/>
              <w:ind w:left="0"/>
              <w:contextualSpacing/>
              <w:rPr>
                <w:rFonts w:ascii="Arial" w:hAnsi="Arial" w:cs="Arial"/>
              </w:rPr>
            </w:pPr>
          </w:p>
        </w:tc>
      </w:tr>
    </w:tbl>
    <w:p w14:paraId="19267FAD" w14:textId="77777777" w:rsidR="003801D0" w:rsidRDefault="003801D0" w:rsidP="008A535B">
      <w:pPr>
        <w:tabs>
          <w:tab w:val="left" w:pos="709"/>
        </w:tabs>
        <w:spacing w:after="200"/>
        <w:contextualSpacing/>
        <w:rPr>
          <w:rFonts w:ascii="Arial" w:hAnsi="Arial" w:cs="Arial"/>
        </w:rPr>
      </w:pPr>
    </w:p>
    <w:p w14:paraId="74FCC7AB" w14:textId="77777777" w:rsidR="00CB18C8" w:rsidRDefault="00CB18C8" w:rsidP="004C4821">
      <w:pPr>
        <w:pStyle w:val="ListParagraph"/>
        <w:ind w:left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6.</w:t>
      </w:r>
      <w:r>
        <w:rPr>
          <w:rFonts w:ascii="Arial" w:hAnsi="Arial" w:cs="Arial"/>
          <w:b/>
        </w:rPr>
        <w:tab/>
      </w:r>
      <w:r w:rsidRPr="002406E7">
        <w:rPr>
          <w:rFonts w:ascii="Arial" w:hAnsi="Arial" w:cs="Arial"/>
          <w:b/>
          <w:u w:val="single"/>
        </w:rPr>
        <w:t>Costing</w:t>
      </w:r>
    </w:p>
    <w:p w14:paraId="2084D153" w14:textId="77777777" w:rsidR="00CB18C8" w:rsidRDefault="00CB18C8" w:rsidP="004C4821">
      <w:pPr>
        <w:pStyle w:val="ListParagraph"/>
        <w:ind w:left="0"/>
        <w:contextualSpacing/>
        <w:rPr>
          <w:rFonts w:ascii="Arial" w:hAnsi="Arial" w:cs="Arial"/>
          <w:b/>
        </w:rPr>
      </w:pPr>
    </w:p>
    <w:p w14:paraId="225F2DB4" w14:textId="5DAE00CF" w:rsidR="00CB18C8" w:rsidRPr="002406E7" w:rsidRDefault="00CB18C8" w:rsidP="002406E7">
      <w:pPr>
        <w:pStyle w:val="ListParagraph"/>
        <w:ind w:hanging="720"/>
        <w:contextualSpacing/>
        <w:rPr>
          <w:rFonts w:ascii="Arial" w:hAnsi="Arial" w:cs="Arial"/>
        </w:rPr>
      </w:pPr>
      <w:r w:rsidRPr="002406E7">
        <w:rPr>
          <w:rFonts w:ascii="Arial" w:hAnsi="Arial" w:cs="Arial"/>
        </w:rPr>
        <w:t>6.1</w:t>
      </w:r>
      <w:r w:rsidRPr="002406E7">
        <w:rPr>
          <w:rFonts w:ascii="Arial" w:hAnsi="Arial" w:cs="Arial"/>
        </w:rPr>
        <w:tab/>
      </w:r>
      <w:r w:rsidR="002406E7">
        <w:rPr>
          <w:rFonts w:ascii="Arial" w:hAnsi="Arial" w:cs="Arial"/>
        </w:rPr>
        <w:t xml:space="preserve">Stockton fund 66% of the DEO role, with the current cost to Hartlepool schools of 34%. </w:t>
      </w:r>
      <w:r w:rsidRPr="002406E7">
        <w:rPr>
          <w:rFonts w:ascii="Arial" w:hAnsi="Arial" w:cs="Arial"/>
        </w:rPr>
        <w:t xml:space="preserve">If the cost of the DEO was split across the number of schools the cost to each school would be </w:t>
      </w:r>
      <w:r w:rsidR="002406E7">
        <w:rPr>
          <w:rFonts w:ascii="Arial" w:hAnsi="Arial" w:cs="Arial"/>
        </w:rPr>
        <w:t>£510.</w:t>
      </w:r>
    </w:p>
    <w:p w14:paraId="38690FFC" w14:textId="77777777" w:rsidR="00CB18C8" w:rsidRPr="002406E7" w:rsidRDefault="00CB18C8" w:rsidP="002406E7">
      <w:pPr>
        <w:pStyle w:val="ListParagraph"/>
        <w:ind w:hanging="720"/>
        <w:contextualSpacing/>
        <w:rPr>
          <w:rFonts w:ascii="Arial" w:hAnsi="Arial" w:cs="Arial"/>
        </w:rPr>
      </w:pPr>
    </w:p>
    <w:p w14:paraId="3196F5DD" w14:textId="0B0DF05B" w:rsidR="00CB18C8" w:rsidRPr="002406E7" w:rsidRDefault="00CB18C8" w:rsidP="002406E7">
      <w:pPr>
        <w:pStyle w:val="ListParagraph"/>
        <w:ind w:hanging="720"/>
        <w:contextualSpacing/>
        <w:rPr>
          <w:rFonts w:ascii="Arial" w:hAnsi="Arial" w:cs="Arial"/>
        </w:rPr>
      </w:pPr>
      <w:r w:rsidRPr="002406E7">
        <w:rPr>
          <w:rFonts w:ascii="Arial" w:hAnsi="Arial" w:cs="Arial"/>
        </w:rPr>
        <w:t>6.2</w:t>
      </w:r>
      <w:r w:rsidRPr="002406E7">
        <w:rPr>
          <w:rFonts w:ascii="Arial" w:hAnsi="Arial" w:cs="Arial"/>
        </w:rPr>
        <w:tab/>
        <w:t xml:space="preserve">If the cost of the DEO was split across schools based on </w:t>
      </w:r>
      <w:r w:rsidR="002406E7">
        <w:rPr>
          <w:rFonts w:ascii="Arial" w:hAnsi="Arial" w:cs="Arial"/>
        </w:rPr>
        <w:t xml:space="preserve">October 2019 </w:t>
      </w:r>
      <w:r w:rsidRPr="002406E7">
        <w:rPr>
          <w:rFonts w:ascii="Arial" w:hAnsi="Arial" w:cs="Arial"/>
        </w:rPr>
        <w:t>pupil numbers the c</w:t>
      </w:r>
      <w:r w:rsidR="002406E7">
        <w:rPr>
          <w:rFonts w:ascii="Arial" w:hAnsi="Arial" w:cs="Arial"/>
        </w:rPr>
        <w:t>osts would be allocated as shown at appendix A.</w:t>
      </w:r>
    </w:p>
    <w:p w14:paraId="0762E56C" w14:textId="77777777" w:rsidR="00CB18C8" w:rsidRDefault="00CB18C8" w:rsidP="004C4821">
      <w:pPr>
        <w:pStyle w:val="ListParagraph"/>
        <w:ind w:left="0"/>
        <w:contextualSpacing/>
        <w:rPr>
          <w:rFonts w:ascii="Arial" w:hAnsi="Arial" w:cs="Arial"/>
          <w:b/>
        </w:rPr>
      </w:pPr>
    </w:p>
    <w:p w14:paraId="68FFFDC1" w14:textId="77777777" w:rsidR="00CB18C8" w:rsidRDefault="00CB18C8" w:rsidP="004C4821">
      <w:pPr>
        <w:pStyle w:val="ListParagraph"/>
        <w:ind w:left="0"/>
        <w:contextualSpacing/>
        <w:rPr>
          <w:rFonts w:ascii="Arial" w:hAnsi="Arial" w:cs="Arial"/>
          <w:b/>
        </w:rPr>
      </w:pPr>
    </w:p>
    <w:p w14:paraId="3FB6B40C" w14:textId="6183486D" w:rsidR="00BB3EB7" w:rsidRPr="008102D4" w:rsidRDefault="00CB18C8" w:rsidP="004C4821">
      <w:pPr>
        <w:pStyle w:val="ListParagraph"/>
        <w:ind w:left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BB3EB7" w:rsidRPr="008102D4">
        <w:rPr>
          <w:rFonts w:ascii="Arial" w:hAnsi="Arial" w:cs="Arial"/>
          <w:b/>
        </w:rPr>
        <w:t xml:space="preserve">. </w:t>
      </w:r>
      <w:r w:rsidR="00000337" w:rsidRPr="008102D4">
        <w:rPr>
          <w:rFonts w:ascii="Arial" w:hAnsi="Arial" w:cs="Arial"/>
          <w:b/>
        </w:rPr>
        <w:tab/>
      </w:r>
      <w:r w:rsidR="00BB3EB7" w:rsidRPr="008102D4">
        <w:rPr>
          <w:rFonts w:ascii="Arial" w:hAnsi="Arial" w:cs="Arial"/>
          <w:b/>
          <w:u w:val="single"/>
        </w:rPr>
        <w:t>Recommendations</w:t>
      </w:r>
      <w:r w:rsidR="00BB3EB7" w:rsidRPr="008102D4">
        <w:rPr>
          <w:rFonts w:ascii="Arial" w:hAnsi="Arial" w:cs="Arial"/>
          <w:b/>
        </w:rPr>
        <w:t xml:space="preserve"> </w:t>
      </w:r>
    </w:p>
    <w:p w14:paraId="5F260F84" w14:textId="77777777" w:rsidR="0058614F" w:rsidRPr="008102D4" w:rsidRDefault="0058614F" w:rsidP="004C4821">
      <w:pPr>
        <w:pStyle w:val="ListParagraph"/>
        <w:ind w:left="0"/>
        <w:contextualSpacing/>
        <w:rPr>
          <w:rFonts w:ascii="Arial" w:hAnsi="Arial" w:cs="Arial"/>
          <w:b/>
        </w:rPr>
      </w:pPr>
    </w:p>
    <w:p w14:paraId="522E2F04" w14:textId="68B96492" w:rsidR="002406E7" w:rsidRDefault="00CB18C8" w:rsidP="00E068D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B3EB7" w:rsidRPr="008102D4">
        <w:rPr>
          <w:rFonts w:ascii="Arial" w:hAnsi="Arial" w:cs="Arial"/>
        </w:rPr>
        <w:t xml:space="preserve">.1 </w:t>
      </w:r>
      <w:r w:rsidR="00000337" w:rsidRPr="008102D4">
        <w:rPr>
          <w:rFonts w:ascii="Arial" w:hAnsi="Arial" w:cs="Arial"/>
        </w:rPr>
        <w:tab/>
      </w:r>
      <w:r w:rsidR="00776D22">
        <w:rPr>
          <w:rFonts w:ascii="Arial" w:hAnsi="Arial" w:cs="Arial"/>
        </w:rPr>
        <w:t xml:space="preserve">Schools Forum is asked to </w:t>
      </w:r>
      <w:r w:rsidR="002744AE">
        <w:rPr>
          <w:rFonts w:ascii="Arial" w:hAnsi="Arial" w:cs="Arial"/>
        </w:rPr>
        <w:t>consider the options</w:t>
      </w:r>
      <w:r w:rsidR="002406E7">
        <w:rPr>
          <w:rFonts w:ascii="Arial" w:hAnsi="Arial" w:cs="Arial"/>
        </w:rPr>
        <w:t xml:space="preserve"> listed at section 5 of this report</w:t>
      </w:r>
      <w:r w:rsidR="002744AE">
        <w:rPr>
          <w:rFonts w:ascii="Arial" w:hAnsi="Arial" w:cs="Arial"/>
        </w:rPr>
        <w:t xml:space="preserve"> </w:t>
      </w:r>
      <w:r w:rsidR="00052AFF">
        <w:rPr>
          <w:rFonts w:ascii="Arial" w:hAnsi="Arial" w:cs="Arial"/>
        </w:rPr>
        <w:t>and choose a</w:t>
      </w:r>
      <w:r w:rsidR="005A1316">
        <w:rPr>
          <w:rFonts w:ascii="Arial" w:hAnsi="Arial" w:cs="Arial"/>
        </w:rPr>
        <w:t xml:space="preserve"> preferred option at the</w:t>
      </w:r>
      <w:r w:rsidR="002406E7">
        <w:rPr>
          <w:rFonts w:ascii="Arial" w:hAnsi="Arial" w:cs="Arial"/>
        </w:rPr>
        <w:t>ir</w:t>
      </w:r>
      <w:r w:rsidR="005A1316">
        <w:rPr>
          <w:rFonts w:ascii="Arial" w:hAnsi="Arial" w:cs="Arial"/>
        </w:rPr>
        <w:t xml:space="preserve"> meeting of the </w:t>
      </w:r>
      <w:r w:rsidR="002406E7">
        <w:rPr>
          <w:rFonts w:ascii="Arial" w:hAnsi="Arial" w:cs="Arial"/>
        </w:rPr>
        <w:t>22 October 2020</w:t>
      </w:r>
      <w:r w:rsidR="00F61FF4">
        <w:rPr>
          <w:rFonts w:ascii="Arial" w:hAnsi="Arial" w:cs="Arial"/>
        </w:rPr>
        <w:t xml:space="preserve">.  </w:t>
      </w:r>
    </w:p>
    <w:p w14:paraId="38CADFDF" w14:textId="77777777" w:rsidR="005C6959" w:rsidRDefault="005C6959">
      <w:pPr>
        <w:rPr>
          <w:rFonts w:ascii="Arial" w:hAnsi="Arial" w:cs="Arial"/>
        </w:rPr>
      </w:pPr>
    </w:p>
    <w:p w14:paraId="59FB3EB5" w14:textId="77777777" w:rsidR="005C6959" w:rsidRDefault="005C6959">
      <w:pPr>
        <w:rPr>
          <w:rFonts w:ascii="Arial" w:hAnsi="Arial" w:cs="Arial"/>
        </w:rPr>
      </w:pPr>
    </w:p>
    <w:p w14:paraId="2B542116" w14:textId="73F4981C" w:rsidR="002406E7" w:rsidRDefault="005C6959">
      <w:pPr>
        <w:rPr>
          <w:rFonts w:ascii="Arial" w:hAnsi="Arial" w:cs="Arial"/>
        </w:rPr>
      </w:pPr>
      <w:r>
        <w:rPr>
          <w:rFonts w:ascii="Arial" w:hAnsi="Arial" w:cs="Arial"/>
        </w:rPr>
        <w:t>All Forum Members are eligible to vote on this recommendation.</w:t>
      </w:r>
      <w:r w:rsidR="002406E7">
        <w:rPr>
          <w:rFonts w:ascii="Arial" w:hAnsi="Arial" w:cs="Arial"/>
        </w:rPr>
        <w:br w:type="page"/>
      </w:r>
    </w:p>
    <w:p w14:paraId="32EA7C90" w14:textId="55861FFC" w:rsidR="008102D4" w:rsidRDefault="002406E7" w:rsidP="00E068D1">
      <w:pPr>
        <w:ind w:left="720" w:hanging="720"/>
        <w:rPr>
          <w:rFonts w:ascii="Arial" w:hAnsi="Arial" w:cs="Arial"/>
          <w:b/>
        </w:rPr>
      </w:pPr>
      <w:r w:rsidRPr="002406E7">
        <w:rPr>
          <w:rFonts w:ascii="Arial" w:hAnsi="Arial" w:cs="Arial"/>
          <w:b/>
        </w:rPr>
        <w:lastRenderedPageBreak/>
        <w:t>APPENDIX A: Allocation of DEO cost based on October 2019 Census</w:t>
      </w:r>
    </w:p>
    <w:p w14:paraId="61AE2896" w14:textId="77777777" w:rsidR="00E07F04" w:rsidRDefault="00E07F04" w:rsidP="00E068D1">
      <w:pPr>
        <w:ind w:left="720" w:hanging="720"/>
        <w:rPr>
          <w:rFonts w:ascii="Arial" w:hAnsi="Arial" w:cs="Arial"/>
          <w:b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660"/>
        <w:gridCol w:w="1780"/>
        <w:gridCol w:w="2080"/>
      </w:tblGrid>
      <w:tr w:rsidR="00E07F04" w14:paraId="4FC95769" w14:textId="77777777" w:rsidTr="00E07F04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06CE03" w14:textId="77777777" w:rsidR="00E07F04" w:rsidRDefault="00E07F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School Reference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1A0243" w14:textId="77777777" w:rsidR="00E07F04" w:rsidRDefault="00E07F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Oct-19 Pupil Count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D58E85" w14:textId="77777777" w:rsidR="00E07F04" w:rsidRDefault="00E07F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2021/22 DEO Cost</w:t>
            </w:r>
          </w:p>
        </w:tc>
      </w:tr>
      <w:tr w:rsidR="00E07F04" w14:paraId="0D136E05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B41D7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9C81E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F2036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</w:tr>
      <w:tr w:rsidR="00E07F04" w14:paraId="4EC634AF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06459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67C75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14AFB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</w:tr>
      <w:tr w:rsidR="00E07F04" w14:paraId="631C60A2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FEB94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D439D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7B660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</w:tr>
      <w:tr w:rsidR="00E07F04" w14:paraId="58FC7540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405EF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48EEB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BB931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</w:tr>
      <w:tr w:rsidR="00E07F04" w14:paraId="66B4238A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AFA07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6E051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87459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</w:tr>
      <w:tr w:rsidR="00E07F04" w14:paraId="7528BC23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46197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0AC62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1ECDD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</w:tr>
      <w:tr w:rsidR="00E07F04" w14:paraId="6E88AB32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69376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3DC5F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A25CB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</w:tr>
      <w:tr w:rsidR="00E07F04" w14:paraId="7A34ACD9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C7DD3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3C76B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61D73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E07F04" w14:paraId="6F3B37CC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80C7F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45427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D4B36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</w:tr>
      <w:tr w:rsidR="00E07F04" w14:paraId="7C6B1D78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87D94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662F9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F9384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</w:tr>
      <w:tr w:rsidR="00E07F04" w14:paraId="4D152F34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681BA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B7D3B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03745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</w:tr>
      <w:tr w:rsidR="00E07F04" w14:paraId="67EC8356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0AF43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08138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A200F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</w:tr>
      <w:tr w:rsidR="00E07F04" w14:paraId="0F779CDF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77AAB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9EFB4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D905A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</w:t>
            </w:r>
          </w:p>
        </w:tc>
      </w:tr>
      <w:tr w:rsidR="00E07F04" w14:paraId="7B97DCF1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9D81F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5178C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51A1F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</w:t>
            </w:r>
          </w:p>
        </w:tc>
      </w:tr>
      <w:tr w:rsidR="00E07F04" w14:paraId="40E5B68E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406E9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9C7C7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1DA6F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</w:tr>
      <w:tr w:rsidR="00E07F04" w14:paraId="38D4EE85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94485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68179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1F305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</w:tr>
      <w:tr w:rsidR="00E07F04" w14:paraId="1FBEF31F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F26C7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F7E8E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6D465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</w:t>
            </w:r>
          </w:p>
        </w:tc>
      </w:tr>
      <w:tr w:rsidR="00E07F04" w14:paraId="57099E6B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1AA39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C553A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E6A1D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401</w:t>
            </w:r>
          </w:p>
        </w:tc>
      </w:tr>
      <w:tr w:rsidR="00E07F04" w14:paraId="3CBCB1F5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F5E71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6DA4A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0F612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</w:t>
            </w:r>
          </w:p>
        </w:tc>
      </w:tr>
      <w:tr w:rsidR="00E07F04" w14:paraId="0CD42E79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3DE4C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3CF5E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7271C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</w:t>
            </w:r>
          </w:p>
        </w:tc>
      </w:tr>
      <w:tr w:rsidR="00E07F04" w14:paraId="31F78515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78E81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CDB2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9EF8B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</w:tr>
      <w:tr w:rsidR="00E07F04" w14:paraId="319B703C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94B72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045EF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79C7E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</w:tr>
      <w:tr w:rsidR="00E07F04" w14:paraId="13154ED7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D6BEA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1B9BC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F5750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</w:t>
            </w:r>
          </w:p>
        </w:tc>
      </w:tr>
      <w:tr w:rsidR="00E07F04" w14:paraId="1000849A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E391E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F16B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74E38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</w:t>
            </w:r>
          </w:p>
        </w:tc>
      </w:tr>
      <w:tr w:rsidR="00E07F04" w14:paraId="0F201531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BBBA4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A8F85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0AE6B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495</w:t>
            </w:r>
          </w:p>
        </w:tc>
      </w:tr>
      <w:tr w:rsidR="00E07F04" w14:paraId="2DB22AF1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9B5DE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2E0EA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B2DA1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</w:t>
            </w:r>
          </w:p>
        </w:tc>
      </w:tr>
      <w:tr w:rsidR="00E07F04" w14:paraId="631B1978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634E6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1924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9861F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541</w:t>
            </w:r>
          </w:p>
        </w:tc>
      </w:tr>
      <w:tr w:rsidR="00E07F04" w14:paraId="504D2C40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CF201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CC8F0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557FD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</w:t>
            </w:r>
          </w:p>
        </w:tc>
      </w:tr>
      <w:tr w:rsidR="00E07F04" w14:paraId="0FE71F43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76B95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7039B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207EE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</w:t>
            </w:r>
          </w:p>
        </w:tc>
      </w:tr>
      <w:tr w:rsidR="00E07F04" w14:paraId="5F12F928" w14:textId="77777777" w:rsidTr="00E07F04">
        <w:trPr>
          <w:trHeight w:val="31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71319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4840C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A6B4C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</w:t>
            </w:r>
          </w:p>
        </w:tc>
      </w:tr>
      <w:tr w:rsidR="00E07F04" w14:paraId="4D5A4E87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D565C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6F7AA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8127E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951</w:t>
            </w:r>
          </w:p>
        </w:tc>
      </w:tr>
      <w:tr w:rsidR="00E07F04" w14:paraId="67ED6BDB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37A52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85721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87CC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1,397</w:t>
            </w:r>
          </w:p>
        </w:tc>
      </w:tr>
      <w:tr w:rsidR="00E07F04" w14:paraId="4EF1AD79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FAD18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020D8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90856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1,593</w:t>
            </w:r>
          </w:p>
        </w:tc>
      </w:tr>
      <w:tr w:rsidR="00E07F04" w14:paraId="5885C12B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8D9D1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8FF1F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FF3B9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1,594</w:t>
            </w:r>
          </w:p>
        </w:tc>
      </w:tr>
      <w:tr w:rsidR="00E07F04" w14:paraId="0F3ED7FE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07AF8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A4899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DA85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1,709</w:t>
            </w:r>
          </w:p>
        </w:tc>
      </w:tr>
      <w:tr w:rsidR="00E07F04" w14:paraId="33E7E0F7" w14:textId="77777777" w:rsidTr="00E07F04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0DD2C" w14:textId="77777777" w:rsidR="00E07F04" w:rsidRDefault="00E07F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1E023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08200" w14:textId="77777777" w:rsidR="00E07F04" w:rsidRDefault="00E07F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17,835</w:t>
            </w:r>
          </w:p>
        </w:tc>
      </w:tr>
    </w:tbl>
    <w:p w14:paraId="0337ABCD" w14:textId="77777777" w:rsidR="00E07F04" w:rsidRPr="002406E7" w:rsidRDefault="00E07F04" w:rsidP="00E068D1">
      <w:pPr>
        <w:ind w:left="720" w:hanging="720"/>
        <w:rPr>
          <w:rFonts w:ascii="Arial" w:hAnsi="Arial" w:cs="Arial"/>
          <w:b/>
        </w:rPr>
      </w:pPr>
    </w:p>
    <w:sectPr w:rsidR="00E07F04" w:rsidRPr="002406E7" w:rsidSect="008A535B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A6E9A" w14:textId="77777777" w:rsidR="00157974" w:rsidRDefault="00157974" w:rsidP="00A821EE">
      <w:r>
        <w:separator/>
      </w:r>
    </w:p>
  </w:endnote>
  <w:endnote w:type="continuationSeparator" w:id="0">
    <w:p w14:paraId="654A86BA" w14:textId="77777777" w:rsidR="00157974" w:rsidRDefault="00157974" w:rsidP="00A8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1459B" w14:textId="77777777" w:rsidR="00C169CE" w:rsidRPr="00177B66" w:rsidRDefault="00A70086" w:rsidP="00A01677">
    <w:pPr>
      <w:pStyle w:val="Footer"/>
      <w:jc w:val="center"/>
      <w:rPr>
        <w:rFonts w:ascii="Calibri" w:hAnsi="Calibri" w:cs="Calibri"/>
      </w:rPr>
    </w:pPr>
    <w:r w:rsidRPr="00177B66">
      <w:rPr>
        <w:rFonts w:ascii="Calibri" w:hAnsi="Calibri" w:cs="Calibri"/>
      </w:rPr>
      <w:fldChar w:fldCharType="begin"/>
    </w:r>
    <w:r w:rsidR="00C169CE" w:rsidRPr="00177B66">
      <w:rPr>
        <w:rFonts w:ascii="Calibri" w:hAnsi="Calibri" w:cs="Calibri"/>
      </w:rPr>
      <w:instrText xml:space="preserve"> PAGE   \* MERGEFORMAT </w:instrText>
    </w:r>
    <w:r w:rsidRPr="00177B66">
      <w:rPr>
        <w:rFonts w:ascii="Calibri" w:hAnsi="Calibri" w:cs="Calibri"/>
      </w:rPr>
      <w:fldChar w:fldCharType="separate"/>
    </w:r>
    <w:r w:rsidR="00ED11C4">
      <w:rPr>
        <w:rFonts w:ascii="Calibri" w:hAnsi="Calibri" w:cs="Calibri"/>
        <w:noProof/>
      </w:rPr>
      <w:t>1</w:t>
    </w:r>
    <w:r w:rsidRPr="00177B66">
      <w:rPr>
        <w:rFonts w:ascii="Calibri" w:hAnsi="Calibri" w:cs="Calibri"/>
      </w:rPr>
      <w:fldChar w:fldCharType="end"/>
    </w:r>
  </w:p>
  <w:p w14:paraId="5618102B" w14:textId="77777777" w:rsidR="00C169CE" w:rsidRDefault="00C169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D56FE" w14:textId="77777777" w:rsidR="00157974" w:rsidRDefault="00157974" w:rsidP="00A821EE">
      <w:r>
        <w:separator/>
      </w:r>
    </w:p>
  </w:footnote>
  <w:footnote w:type="continuationSeparator" w:id="0">
    <w:p w14:paraId="309530A8" w14:textId="77777777" w:rsidR="00157974" w:rsidRDefault="00157974" w:rsidP="00A8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14E"/>
    <w:multiLevelType w:val="hybridMultilevel"/>
    <w:tmpl w:val="011A9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1CF5"/>
    <w:multiLevelType w:val="hybridMultilevel"/>
    <w:tmpl w:val="388E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CD5427"/>
    <w:multiLevelType w:val="hybridMultilevel"/>
    <w:tmpl w:val="54FE0F2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872" w:hanging="360"/>
      </w:pPr>
    </w:lvl>
    <w:lvl w:ilvl="2" w:tplc="0809001B" w:tentative="1">
      <w:start w:val="1"/>
      <w:numFmt w:val="lowerRoman"/>
      <w:lvlText w:val="%3."/>
      <w:lvlJc w:val="right"/>
      <w:pPr>
        <w:ind w:left="1592" w:hanging="180"/>
      </w:pPr>
    </w:lvl>
    <w:lvl w:ilvl="3" w:tplc="0809000F" w:tentative="1">
      <w:start w:val="1"/>
      <w:numFmt w:val="decimal"/>
      <w:lvlText w:val="%4."/>
      <w:lvlJc w:val="left"/>
      <w:pPr>
        <w:ind w:left="2312" w:hanging="360"/>
      </w:pPr>
    </w:lvl>
    <w:lvl w:ilvl="4" w:tplc="08090019" w:tentative="1">
      <w:start w:val="1"/>
      <w:numFmt w:val="lowerLetter"/>
      <w:lvlText w:val="%5."/>
      <w:lvlJc w:val="left"/>
      <w:pPr>
        <w:ind w:left="3032" w:hanging="360"/>
      </w:pPr>
    </w:lvl>
    <w:lvl w:ilvl="5" w:tplc="0809001B" w:tentative="1">
      <w:start w:val="1"/>
      <w:numFmt w:val="lowerRoman"/>
      <w:lvlText w:val="%6."/>
      <w:lvlJc w:val="right"/>
      <w:pPr>
        <w:ind w:left="3752" w:hanging="180"/>
      </w:pPr>
    </w:lvl>
    <w:lvl w:ilvl="6" w:tplc="0809000F" w:tentative="1">
      <w:start w:val="1"/>
      <w:numFmt w:val="decimal"/>
      <w:lvlText w:val="%7."/>
      <w:lvlJc w:val="left"/>
      <w:pPr>
        <w:ind w:left="4472" w:hanging="360"/>
      </w:pPr>
    </w:lvl>
    <w:lvl w:ilvl="7" w:tplc="08090019" w:tentative="1">
      <w:start w:val="1"/>
      <w:numFmt w:val="lowerLetter"/>
      <w:lvlText w:val="%8."/>
      <w:lvlJc w:val="left"/>
      <w:pPr>
        <w:ind w:left="5192" w:hanging="360"/>
      </w:pPr>
    </w:lvl>
    <w:lvl w:ilvl="8" w:tplc="08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17181766"/>
    <w:multiLevelType w:val="hybridMultilevel"/>
    <w:tmpl w:val="C71046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72E6F"/>
    <w:multiLevelType w:val="multilevel"/>
    <w:tmpl w:val="3AE245BE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72E89"/>
    <w:multiLevelType w:val="hybridMultilevel"/>
    <w:tmpl w:val="82DA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58D3"/>
    <w:multiLevelType w:val="hybridMultilevel"/>
    <w:tmpl w:val="B442D8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D063C"/>
    <w:multiLevelType w:val="hybridMultilevel"/>
    <w:tmpl w:val="A6B0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932AD"/>
    <w:multiLevelType w:val="hybridMultilevel"/>
    <w:tmpl w:val="99224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82973"/>
    <w:multiLevelType w:val="multilevel"/>
    <w:tmpl w:val="CCAC81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FB19CD"/>
    <w:multiLevelType w:val="multilevel"/>
    <w:tmpl w:val="10A4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2503D0"/>
    <w:multiLevelType w:val="hybridMultilevel"/>
    <w:tmpl w:val="01FA29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8708C6"/>
    <w:multiLevelType w:val="hybridMultilevel"/>
    <w:tmpl w:val="A61AD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7F3F45"/>
    <w:multiLevelType w:val="multilevel"/>
    <w:tmpl w:val="EDB2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A365A"/>
    <w:multiLevelType w:val="hybridMultilevel"/>
    <w:tmpl w:val="BB6817C0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2A0C65"/>
    <w:multiLevelType w:val="hybridMultilevel"/>
    <w:tmpl w:val="84B811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F1446"/>
    <w:multiLevelType w:val="hybridMultilevel"/>
    <w:tmpl w:val="C73AA6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4596C"/>
    <w:multiLevelType w:val="multilevel"/>
    <w:tmpl w:val="A050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2C17AC"/>
    <w:multiLevelType w:val="hybridMultilevel"/>
    <w:tmpl w:val="702EFF0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33F5CA3"/>
    <w:multiLevelType w:val="hybridMultilevel"/>
    <w:tmpl w:val="0D98F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3023D"/>
    <w:multiLevelType w:val="multilevel"/>
    <w:tmpl w:val="8F8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D335C3"/>
    <w:multiLevelType w:val="hybridMultilevel"/>
    <w:tmpl w:val="72825E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E5BDE"/>
    <w:multiLevelType w:val="multilevel"/>
    <w:tmpl w:val="41E4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6B78DF"/>
    <w:multiLevelType w:val="hybridMultilevel"/>
    <w:tmpl w:val="9ACC1E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066B45"/>
    <w:multiLevelType w:val="multilevel"/>
    <w:tmpl w:val="296EC4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540051C"/>
    <w:multiLevelType w:val="multilevel"/>
    <w:tmpl w:val="6302E3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85146B4"/>
    <w:multiLevelType w:val="hybridMultilevel"/>
    <w:tmpl w:val="760AC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853AC"/>
    <w:multiLevelType w:val="multilevel"/>
    <w:tmpl w:val="4884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4E3270"/>
    <w:multiLevelType w:val="hybridMultilevel"/>
    <w:tmpl w:val="6D2A4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53576"/>
    <w:multiLevelType w:val="hybridMultilevel"/>
    <w:tmpl w:val="570862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87484"/>
    <w:multiLevelType w:val="hybridMultilevel"/>
    <w:tmpl w:val="6FC6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C10B3"/>
    <w:multiLevelType w:val="hybridMultilevel"/>
    <w:tmpl w:val="F258B8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31"/>
  </w:num>
  <w:num w:numId="4">
    <w:abstractNumId w:val="23"/>
  </w:num>
  <w:num w:numId="5">
    <w:abstractNumId w:val="11"/>
  </w:num>
  <w:num w:numId="6">
    <w:abstractNumId w:val="9"/>
  </w:num>
  <w:num w:numId="7">
    <w:abstractNumId w:val="22"/>
  </w:num>
  <w:num w:numId="8">
    <w:abstractNumId w:val="17"/>
  </w:num>
  <w:num w:numId="9">
    <w:abstractNumId w:val="10"/>
  </w:num>
  <w:num w:numId="10">
    <w:abstractNumId w:val="13"/>
  </w:num>
  <w:num w:numId="11">
    <w:abstractNumId w:val="2"/>
  </w:num>
  <w:num w:numId="12">
    <w:abstractNumId w:val="14"/>
  </w:num>
  <w:num w:numId="13">
    <w:abstractNumId w:val="21"/>
  </w:num>
  <w:num w:numId="14">
    <w:abstractNumId w:val="27"/>
  </w:num>
  <w:num w:numId="15">
    <w:abstractNumId w:val="19"/>
  </w:num>
  <w:num w:numId="16">
    <w:abstractNumId w:val="7"/>
  </w:num>
  <w:num w:numId="17">
    <w:abstractNumId w:val="5"/>
  </w:num>
  <w:num w:numId="18">
    <w:abstractNumId w:val="0"/>
  </w:num>
  <w:num w:numId="19">
    <w:abstractNumId w:val="12"/>
  </w:num>
  <w:num w:numId="20">
    <w:abstractNumId w:val="6"/>
  </w:num>
  <w:num w:numId="21">
    <w:abstractNumId w:val="29"/>
  </w:num>
  <w:num w:numId="22">
    <w:abstractNumId w:val="16"/>
  </w:num>
  <w:num w:numId="23">
    <w:abstractNumId w:val="18"/>
  </w:num>
  <w:num w:numId="24">
    <w:abstractNumId w:val="26"/>
  </w:num>
  <w:num w:numId="25">
    <w:abstractNumId w:val="15"/>
  </w:num>
  <w:num w:numId="26">
    <w:abstractNumId w:val="28"/>
  </w:num>
  <w:num w:numId="27">
    <w:abstractNumId w:val="8"/>
  </w:num>
  <w:num w:numId="28">
    <w:abstractNumId w:val="4"/>
  </w:num>
  <w:num w:numId="29">
    <w:abstractNumId w:val="3"/>
  </w:num>
  <w:num w:numId="30">
    <w:abstractNumId w:val="30"/>
  </w:num>
  <w:num w:numId="31">
    <w:abstractNumId w:val="25"/>
  </w:num>
  <w:num w:numId="3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0E"/>
    <w:rsid w:val="00000337"/>
    <w:rsid w:val="0000065E"/>
    <w:rsid w:val="00000D87"/>
    <w:rsid w:val="00001556"/>
    <w:rsid w:val="000023D6"/>
    <w:rsid w:val="0000249A"/>
    <w:rsid w:val="00002721"/>
    <w:rsid w:val="000105C4"/>
    <w:rsid w:val="00011393"/>
    <w:rsid w:val="00011F3A"/>
    <w:rsid w:val="0001210A"/>
    <w:rsid w:val="000145BD"/>
    <w:rsid w:val="0001724D"/>
    <w:rsid w:val="00017DE5"/>
    <w:rsid w:val="0002078A"/>
    <w:rsid w:val="00021A80"/>
    <w:rsid w:val="000245D6"/>
    <w:rsid w:val="00025930"/>
    <w:rsid w:val="00025996"/>
    <w:rsid w:val="00025DFC"/>
    <w:rsid w:val="000273D4"/>
    <w:rsid w:val="00030623"/>
    <w:rsid w:val="00032701"/>
    <w:rsid w:val="00034D30"/>
    <w:rsid w:val="0003557D"/>
    <w:rsid w:val="00035761"/>
    <w:rsid w:val="00037393"/>
    <w:rsid w:val="00037AF2"/>
    <w:rsid w:val="000403A8"/>
    <w:rsid w:val="00041B1E"/>
    <w:rsid w:val="00041B48"/>
    <w:rsid w:val="000424E2"/>
    <w:rsid w:val="00046221"/>
    <w:rsid w:val="00047960"/>
    <w:rsid w:val="00047BD3"/>
    <w:rsid w:val="00050952"/>
    <w:rsid w:val="000512D6"/>
    <w:rsid w:val="00052AFF"/>
    <w:rsid w:val="00056907"/>
    <w:rsid w:val="00057F6B"/>
    <w:rsid w:val="00062335"/>
    <w:rsid w:val="000626CE"/>
    <w:rsid w:val="000631E6"/>
    <w:rsid w:val="00064743"/>
    <w:rsid w:val="00067491"/>
    <w:rsid w:val="0007006B"/>
    <w:rsid w:val="00071426"/>
    <w:rsid w:val="000717D7"/>
    <w:rsid w:val="00071DA1"/>
    <w:rsid w:val="00072087"/>
    <w:rsid w:val="000723B3"/>
    <w:rsid w:val="000725EA"/>
    <w:rsid w:val="00076F19"/>
    <w:rsid w:val="000771B2"/>
    <w:rsid w:val="000804E1"/>
    <w:rsid w:val="00082526"/>
    <w:rsid w:val="00083680"/>
    <w:rsid w:val="000841D9"/>
    <w:rsid w:val="00084A29"/>
    <w:rsid w:val="000854CA"/>
    <w:rsid w:val="00087FC8"/>
    <w:rsid w:val="00090D4A"/>
    <w:rsid w:val="00092357"/>
    <w:rsid w:val="00092C38"/>
    <w:rsid w:val="0009407D"/>
    <w:rsid w:val="0009468E"/>
    <w:rsid w:val="00096CDC"/>
    <w:rsid w:val="000A12B3"/>
    <w:rsid w:val="000A1AAA"/>
    <w:rsid w:val="000B12F2"/>
    <w:rsid w:val="000B409A"/>
    <w:rsid w:val="000B7C9D"/>
    <w:rsid w:val="000C4DB0"/>
    <w:rsid w:val="000C55D5"/>
    <w:rsid w:val="000C66E8"/>
    <w:rsid w:val="000D1BD4"/>
    <w:rsid w:val="000D2B4E"/>
    <w:rsid w:val="000D2FDA"/>
    <w:rsid w:val="000D3D86"/>
    <w:rsid w:val="000D41C6"/>
    <w:rsid w:val="000D4E8C"/>
    <w:rsid w:val="000D7BCB"/>
    <w:rsid w:val="000E0E5B"/>
    <w:rsid w:val="000E35F6"/>
    <w:rsid w:val="000E42EE"/>
    <w:rsid w:val="000E48FE"/>
    <w:rsid w:val="000E5080"/>
    <w:rsid w:val="000E55C6"/>
    <w:rsid w:val="000E576F"/>
    <w:rsid w:val="000E593B"/>
    <w:rsid w:val="000E5CC1"/>
    <w:rsid w:val="000F097F"/>
    <w:rsid w:val="000F0B10"/>
    <w:rsid w:val="000F3967"/>
    <w:rsid w:val="000F5754"/>
    <w:rsid w:val="000F6B0D"/>
    <w:rsid w:val="0010083E"/>
    <w:rsid w:val="00101CFE"/>
    <w:rsid w:val="001023DA"/>
    <w:rsid w:val="00104172"/>
    <w:rsid w:val="00106D33"/>
    <w:rsid w:val="001105F1"/>
    <w:rsid w:val="0011308A"/>
    <w:rsid w:val="00114EEF"/>
    <w:rsid w:val="001150C8"/>
    <w:rsid w:val="0011726D"/>
    <w:rsid w:val="001201E8"/>
    <w:rsid w:val="00123710"/>
    <w:rsid w:val="00130786"/>
    <w:rsid w:val="00133BDE"/>
    <w:rsid w:val="00133C66"/>
    <w:rsid w:val="001350FB"/>
    <w:rsid w:val="00137210"/>
    <w:rsid w:val="00137BC6"/>
    <w:rsid w:val="001411E5"/>
    <w:rsid w:val="00144BE2"/>
    <w:rsid w:val="00146BE4"/>
    <w:rsid w:val="00150E15"/>
    <w:rsid w:val="00152371"/>
    <w:rsid w:val="00152C15"/>
    <w:rsid w:val="001543BE"/>
    <w:rsid w:val="00156A05"/>
    <w:rsid w:val="00157974"/>
    <w:rsid w:val="001605D3"/>
    <w:rsid w:val="00160852"/>
    <w:rsid w:val="00161991"/>
    <w:rsid w:val="00165338"/>
    <w:rsid w:val="00167352"/>
    <w:rsid w:val="00170D2A"/>
    <w:rsid w:val="00170EDD"/>
    <w:rsid w:val="00171617"/>
    <w:rsid w:val="0017258C"/>
    <w:rsid w:val="00173B59"/>
    <w:rsid w:val="0017401D"/>
    <w:rsid w:val="00176072"/>
    <w:rsid w:val="00176589"/>
    <w:rsid w:val="00177CE7"/>
    <w:rsid w:val="00182794"/>
    <w:rsid w:val="00184ACC"/>
    <w:rsid w:val="00185619"/>
    <w:rsid w:val="001872DA"/>
    <w:rsid w:val="0018740E"/>
    <w:rsid w:val="00191893"/>
    <w:rsid w:val="0019452A"/>
    <w:rsid w:val="0019698C"/>
    <w:rsid w:val="001A3743"/>
    <w:rsid w:val="001A516A"/>
    <w:rsid w:val="001B26C3"/>
    <w:rsid w:val="001B2D3C"/>
    <w:rsid w:val="001B5DB3"/>
    <w:rsid w:val="001B6433"/>
    <w:rsid w:val="001B6842"/>
    <w:rsid w:val="001C0230"/>
    <w:rsid w:val="001C08B1"/>
    <w:rsid w:val="001C0F7A"/>
    <w:rsid w:val="001C2107"/>
    <w:rsid w:val="001C2B05"/>
    <w:rsid w:val="001C314B"/>
    <w:rsid w:val="001C4B34"/>
    <w:rsid w:val="001D0CD4"/>
    <w:rsid w:val="001D1F97"/>
    <w:rsid w:val="001D2130"/>
    <w:rsid w:val="001D4064"/>
    <w:rsid w:val="001D5962"/>
    <w:rsid w:val="001D5C1C"/>
    <w:rsid w:val="001D7777"/>
    <w:rsid w:val="001E1577"/>
    <w:rsid w:val="001E1A7E"/>
    <w:rsid w:val="001E2067"/>
    <w:rsid w:val="001E4E24"/>
    <w:rsid w:val="001F182E"/>
    <w:rsid w:val="001F5AB5"/>
    <w:rsid w:val="001F6798"/>
    <w:rsid w:val="00200446"/>
    <w:rsid w:val="00200B05"/>
    <w:rsid w:val="00201610"/>
    <w:rsid w:val="0020341C"/>
    <w:rsid w:val="00205626"/>
    <w:rsid w:val="0020617C"/>
    <w:rsid w:val="0020787C"/>
    <w:rsid w:val="00211D3C"/>
    <w:rsid w:val="002120AB"/>
    <w:rsid w:val="00213D85"/>
    <w:rsid w:val="0022148C"/>
    <w:rsid w:val="0022220D"/>
    <w:rsid w:val="00223D32"/>
    <w:rsid w:val="0022480A"/>
    <w:rsid w:val="00224DE2"/>
    <w:rsid w:val="0022554F"/>
    <w:rsid w:val="00226527"/>
    <w:rsid w:val="0022753E"/>
    <w:rsid w:val="00227FB4"/>
    <w:rsid w:val="002312D2"/>
    <w:rsid w:val="002316F0"/>
    <w:rsid w:val="00233AF6"/>
    <w:rsid w:val="0023468B"/>
    <w:rsid w:val="002355FB"/>
    <w:rsid w:val="00237FF4"/>
    <w:rsid w:val="002406E7"/>
    <w:rsid w:val="00245A18"/>
    <w:rsid w:val="0025045A"/>
    <w:rsid w:val="00252D4E"/>
    <w:rsid w:val="00252E09"/>
    <w:rsid w:val="00260F2F"/>
    <w:rsid w:val="002620AD"/>
    <w:rsid w:val="00262BE3"/>
    <w:rsid w:val="00265372"/>
    <w:rsid w:val="00270B51"/>
    <w:rsid w:val="0027292C"/>
    <w:rsid w:val="002744AE"/>
    <w:rsid w:val="0027590D"/>
    <w:rsid w:val="00275C46"/>
    <w:rsid w:val="002841D1"/>
    <w:rsid w:val="00286807"/>
    <w:rsid w:val="00286CE7"/>
    <w:rsid w:val="002913EF"/>
    <w:rsid w:val="002925DA"/>
    <w:rsid w:val="0029300C"/>
    <w:rsid w:val="00293201"/>
    <w:rsid w:val="00293208"/>
    <w:rsid w:val="00295736"/>
    <w:rsid w:val="002957C3"/>
    <w:rsid w:val="00296674"/>
    <w:rsid w:val="002A5110"/>
    <w:rsid w:val="002A5801"/>
    <w:rsid w:val="002A6300"/>
    <w:rsid w:val="002B09D0"/>
    <w:rsid w:val="002B165E"/>
    <w:rsid w:val="002B1BE4"/>
    <w:rsid w:val="002B2E4B"/>
    <w:rsid w:val="002B3644"/>
    <w:rsid w:val="002B4175"/>
    <w:rsid w:val="002B4606"/>
    <w:rsid w:val="002B47D8"/>
    <w:rsid w:val="002B4A63"/>
    <w:rsid w:val="002B633A"/>
    <w:rsid w:val="002C0248"/>
    <w:rsid w:val="002C31B0"/>
    <w:rsid w:val="002C341C"/>
    <w:rsid w:val="002C3841"/>
    <w:rsid w:val="002C3FC3"/>
    <w:rsid w:val="002C5D1D"/>
    <w:rsid w:val="002C64EC"/>
    <w:rsid w:val="002C6E8A"/>
    <w:rsid w:val="002D057D"/>
    <w:rsid w:val="002D2336"/>
    <w:rsid w:val="002D7422"/>
    <w:rsid w:val="002D79A1"/>
    <w:rsid w:val="002E0AE1"/>
    <w:rsid w:val="002E2A30"/>
    <w:rsid w:val="002E4A5E"/>
    <w:rsid w:val="002E5E6D"/>
    <w:rsid w:val="002E6847"/>
    <w:rsid w:val="002E6B65"/>
    <w:rsid w:val="002E6EA3"/>
    <w:rsid w:val="002E7150"/>
    <w:rsid w:val="002F02C4"/>
    <w:rsid w:val="002F3664"/>
    <w:rsid w:val="002F4231"/>
    <w:rsid w:val="002F4361"/>
    <w:rsid w:val="002F5097"/>
    <w:rsid w:val="002F61DB"/>
    <w:rsid w:val="002F62B0"/>
    <w:rsid w:val="002F6B68"/>
    <w:rsid w:val="00300271"/>
    <w:rsid w:val="00302D24"/>
    <w:rsid w:val="00305B08"/>
    <w:rsid w:val="00306B55"/>
    <w:rsid w:val="00310B95"/>
    <w:rsid w:val="00311089"/>
    <w:rsid w:val="00311553"/>
    <w:rsid w:val="00311D25"/>
    <w:rsid w:val="00312A54"/>
    <w:rsid w:val="00313582"/>
    <w:rsid w:val="00313C08"/>
    <w:rsid w:val="00314C4F"/>
    <w:rsid w:val="00316DDD"/>
    <w:rsid w:val="0031718B"/>
    <w:rsid w:val="00322C21"/>
    <w:rsid w:val="00327E4A"/>
    <w:rsid w:val="00331C0C"/>
    <w:rsid w:val="00332906"/>
    <w:rsid w:val="0033309C"/>
    <w:rsid w:val="00334092"/>
    <w:rsid w:val="00335A8D"/>
    <w:rsid w:val="00336ACD"/>
    <w:rsid w:val="00337190"/>
    <w:rsid w:val="0033779D"/>
    <w:rsid w:val="00337A82"/>
    <w:rsid w:val="00340045"/>
    <w:rsid w:val="003406E1"/>
    <w:rsid w:val="00342347"/>
    <w:rsid w:val="003429EB"/>
    <w:rsid w:val="003443F8"/>
    <w:rsid w:val="00344574"/>
    <w:rsid w:val="00344F56"/>
    <w:rsid w:val="00346AE1"/>
    <w:rsid w:val="00347958"/>
    <w:rsid w:val="003479C1"/>
    <w:rsid w:val="003507A1"/>
    <w:rsid w:val="00350EF1"/>
    <w:rsid w:val="00353D09"/>
    <w:rsid w:val="003555C2"/>
    <w:rsid w:val="003572EF"/>
    <w:rsid w:val="00360EEA"/>
    <w:rsid w:val="00361847"/>
    <w:rsid w:val="00370BB6"/>
    <w:rsid w:val="003712BB"/>
    <w:rsid w:val="00373215"/>
    <w:rsid w:val="0037578A"/>
    <w:rsid w:val="003801D0"/>
    <w:rsid w:val="003807C2"/>
    <w:rsid w:val="003812A4"/>
    <w:rsid w:val="003833E9"/>
    <w:rsid w:val="00383BD7"/>
    <w:rsid w:val="00384134"/>
    <w:rsid w:val="00387D19"/>
    <w:rsid w:val="003906B1"/>
    <w:rsid w:val="00395713"/>
    <w:rsid w:val="00397966"/>
    <w:rsid w:val="003A181E"/>
    <w:rsid w:val="003A6994"/>
    <w:rsid w:val="003B0E44"/>
    <w:rsid w:val="003B212F"/>
    <w:rsid w:val="003B26B4"/>
    <w:rsid w:val="003B361B"/>
    <w:rsid w:val="003B494F"/>
    <w:rsid w:val="003B58CA"/>
    <w:rsid w:val="003B64EB"/>
    <w:rsid w:val="003C00A7"/>
    <w:rsid w:val="003C28EB"/>
    <w:rsid w:val="003C327F"/>
    <w:rsid w:val="003C33A4"/>
    <w:rsid w:val="003C5BC8"/>
    <w:rsid w:val="003C68AE"/>
    <w:rsid w:val="003C73F9"/>
    <w:rsid w:val="003D07B8"/>
    <w:rsid w:val="003D31C6"/>
    <w:rsid w:val="003D4124"/>
    <w:rsid w:val="003D4271"/>
    <w:rsid w:val="003D648E"/>
    <w:rsid w:val="003D66F5"/>
    <w:rsid w:val="003D6DF3"/>
    <w:rsid w:val="003D70E8"/>
    <w:rsid w:val="003D73DC"/>
    <w:rsid w:val="003D79FF"/>
    <w:rsid w:val="003D7C2A"/>
    <w:rsid w:val="003E0F5E"/>
    <w:rsid w:val="003E1A20"/>
    <w:rsid w:val="003E1CBE"/>
    <w:rsid w:val="003E1E7B"/>
    <w:rsid w:val="003E418C"/>
    <w:rsid w:val="003E452A"/>
    <w:rsid w:val="003E48C6"/>
    <w:rsid w:val="003E4B53"/>
    <w:rsid w:val="003E65AD"/>
    <w:rsid w:val="003E6A01"/>
    <w:rsid w:val="003E74A1"/>
    <w:rsid w:val="003F0084"/>
    <w:rsid w:val="003F0D57"/>
    <w:rsid w:val="003F2E96"/>
    <w:rsid w:val="003F3DCE"/>
    <w:rsid w:val="003F60CD"/>
    <w:rsid w:val="00400110"/>
    <w:rsid w:val="00405D19"/>
    <w:rsid w:val="004064EC"/>
    <w:rsid w:val="004065CB"/>
    <w:rsid w:val="0041084A"/>
    <w:rsid w:val="00411962"/>
    <w:rsid w:val="0041261A"/>
    <w:rsid w:val="00413015"/>
    <w:rsid w:val="00413DFA"/>
    <w:rsid w:val="00414537"/>
    <w:rsid w:val="00414694"/>
    <w:rsid w:val="00415C24"/>
    <w:rsid w:val="00421A36"/>
    <w:rsid w:val="004220FA"/>
    <w:rsid w:val="00422944"/>
    <w:rsid w:val="00422FA5"/>
    <w:rsid w:val="004235FD"/>
    <w:rsid w:val="004259DA"/>
    <w:rsid w:val="00425A9F"/>
    <w:rsid w:val="00426733"/>
    <w:rsid w:val="00427D24"/>
    <w:rsid w:val="00430B90"/>
    <w:rsid w:val="0043176B"/>
    <w:rsid w:val="00431C27"/>
    <w:rsid w:val="004349AD"/>
    <w:rsid w:val="00435145"/>
    <w:rsid w:val="004364FE"/>
    <w:rsid w:val="00436CF0"/>
    <w:rsid w:val="00436EBA"/>
    <w:rsid w:val="00441DDA"/>
    <w:rsid w:val="00443642"/>
    <w:rsid w:val="00445A5C"/>
    <w:rsid w:val="0044655D"/>
    <w:rsid w:val="004507E1"/>
    <w:rsid w:val="00451D23"/>
    <w:rsid w:val="00452826"/>
    <w:rsid w:val="00452CBC"/>
    <w:rsid w:val="00453927"/>
    <w:rsid w:val="00453C04"/>
    <w:rsid w:val="00453C21"/>
    <w:rsid w:val="00454A87"/>
    <w:rsid w:val="00454DA6"/>
    <w:rsid w:val="00456C3E"/>
    <w:rsid w:val="0045756D"/>
    <w:rsid w:val="004606C4"/>
    <w:rsid w:val="00461A38"/>
    <w:rsid w:val="00464143"/>
    <w:rsid w:val="004666BB"/>
    <w:rsid w:val="004669EB"/>
    <w:rsid w:val="0047185F"/>
    <w:rsid w:val="00472B33"/>
    <w:rsid w:val="00472CEC"/>
    <w:rsid w:val="00473392"/>
    <w:rsid w:val="0047360B"/>
    <w:rsid w:val="00474155"/>
    <w:rsid w:val="004753E2"/>
    <w:rsid w:val="00475CE7"/>
    <w:rsid w:val="00476236"/>
    <w:rsid w:val="00480609"/>
    <w:rsid w:val="00481C13"/>
    <w:rsid w:val="004822A8"/>
    <w:rsid w:val="00482E0E"/>
    <w:rsid w:val="00483E95"/>
    <w:rsid w:val="004855C9"/>
    <w:rsid w:val="004858AD"/>
    <w:rsid w:val="00485B57"/>
    <w:rsid w:val="00486A30"/>
    <w:rsid w:val="00486D84"/>
    <w:rsid w:val="00487561"/>
    <w:rsid w:val="00487643"/>
    <w:rsid w:val="0049341E"/>
    <w:rsid w:val="00496173"/>
    <w:rsid w:val="004967B2"/>
    <w:rsid w:val="00497032"/>
    <w:rsid w:val="00497C25"/>
    <w:rsid w:val="004A018E"/>
    <w:rsid w:val="004A0618"/>
    <w:rsid w:val="004A0E2F"/>
    <w:rsid w:val="004A0EA5"/>
    <w:rsid w:val="004A44F6"/>
    <w:rsid w:val="004A5FF1"/>
    <w:rsid w:val="004A6630"/>
    <w:rsid w:val="004A7741"/>
    <w:rsid w:val="004B334C"/>
    <w:rsid w:val="004B6959"/>
    <w:rsid w:val="004B69A1"/>
    <w:rsid w:val="004B772F"/>
    <w:rsid w:val="004C0674"/>
    <w:rsid w:val="004C2C95"/>
    <w:rsid w:val="004C39ED"/>
    <w:rsid w:val="004C4821"/>
    <w:rsid w:val="004C4E24"/>
    <w:rsid w:val="004C64FC"/>
    <w:rsid w:val="004D03A9"/>
    <w:rsid w:val="004D050B"/>
    <w:rsid w:val="004D0A77"/>
    <w:rsid w:val="004D0B9E"/>
    <w:rsid w:val="004D3335"/>
    <w:rsid w:val="004E05B2"/>
    <w:rsid w:val="004E3671"/>
    <w:rsid w:val="004E5CAD"/>
    <w:rsid w:val="004E5E58"/>
    <w:rsid w:val="004E6004"/>
    <w:rsid w:val="004E6F83"/>
    <w:rsid w:val="004E7092"/>
    <w:rsid w:val="004E7572"/>
    <w:rsid w:val="004E7F36"/>
    <w:rsid w:val="004F0206"/>
    <w:rsid w:val="004F03BB"/>
    <w:rsid w:val="004F2057"/>
    <w:rsid w:val="004F3C4E"/>
    <w:rsid w:val="004F49E1"/>
    <w:rsid w:val="004F5089"/>
    <w:rsid w:val="004F52C3"/>
    <w:rsid w:val="004F56FE"/>
    <w:rsid w:val="004F76CF"/>
    <w:rsid w:val="00502323"/>
    <w:rsid w:val="00502D18"/>
    <w:rsid w:val="00503AEA"/>
    <w:rsid w:val="00504C09"/>
    <w:rsid w:val="005051D3"/>
    <w:rsid w:val="00505794"/>
    <w:rsid w:val="00506C63"/>
    <w:rsid w:val="00506F52"/>
    <w:rsid w:val="00507D3C"/>
    <w:rsid w:val="00510598"/>
    <w:rsid w:val="0051084E"/>
    <w:rsid w:val="005129C2"/>
    <w:rsid w:val="0051325C"/>
    <w:rsid w:val="00515155"/>
    <w:rsid w:val="005154C0"/>
    <w:rsid w:val="00517E03"/>
    <w:rsid w:val="005216ED"/>
    <w:rsid w:val="005241B9"/>
    <w:rsid w:val="005241E1"/>
    <w:rsid w:val="00524359"/>
    <w:rsid w:val="00525577"/>
    <w:rsid w:val="00526CBB"/>
    <w:rsid w:val="00527885"/>
    <w:rsid w:val="005304F3"/>
    <w:rsid w:val="00530DC7"/>
    <w:rsid w:val="005317B7"/>
    <w:rsid w:val="005320A3"/>
    <w:rsid w:val="00533330"/>
    <w:rsid w:val="00533F33"/>
    <w:rsid w:val="00534BAB"/>
    <w:rsid w:val="00534DA1"/>
    <w:rsid w:val="00536ACD"/>
    <w:rsid w:val="00543B8A"/>
    <w:rsid w:val="00544804"/>
    <w:rsid w:val="00544FBD"/>
    <w:rsid w:val="00545268"/>
    <w:rsid w:val="00546630"/>
    <w:rsid w:val="005470E2"/>
    <w:rsid w:val="00547499"/>
    <w:rsid w:val="0054796B"/>
    <w:rsid w:val="00547AE3"/>
    <w:rsid w:val="005510B5"/>
    <w:rsid w:val="005517F2"/>
    <w:rsid w:val="00551A8D"/>
    <w:rsid w:val="00551E7A"/>
    <w:rsid w:val="005522E7"/>
    <w:rsid w:val="00554545"/>
    <w:rsid w:val="00556AA0"/>
    <w:rsid w:val="00560ED8"/>
    <w:rsid w:val="005617D8"/>
    <w:rsid w:val="00561AC0"/>
    <w:rsid w:val="0056337B"/>
    <w:rsid w:val="0056448A"/>
    <w:rsid w:val="00565AB0"/>
    <w:rsid w:val="00565AFE"/>
    <w:rsid w:val="00565B06"/>
    <w:rsid w:val="00565E8F"/>
    <w:rsid w:val="005670A7"/>
    <w:rsid w:val="005675DD"/>
    <w:rsid w:val="0056782D"/>
    <w:rsid w:val="00581FBD"/>
    <w:rsid w:val="00583C5C"/>
    <w:rsid w:val="005854EE"/>
    <w:rsid w:val="0058614F"/>
    <w:rsid w:val="00587703"/>
    <w:rsid w:val="0059360E"/>
    <w:rsid w:val="005936D8"/>
    <w:rsid w:val="00593A6B"/>
    <w:rsid w:val="0059401F"/>
    <w:rsid w:val="005972A3"/>
    <w:rsid w:val="005A0874"/>
    <w:rsid w:val="005A1316"/>
    <w:rsid w:val="005A3F1F"/>
    <w:rsid w:val="005A43E5"/>
    <w:rsid w:val="005A5EB1"/>
    <w:rsid w:val="005A64C4"/>
    <w:rsid w:val="005A6EA5"/>
    <w:rsid w:val="005A7C41"/>
    <w:rsid w:val="005B1831"/>
    <w:rsid w:val="005B3F0E"/>
    <w:rsid w:val="005B3F17"/>
    <w:rsid w:val="005B4576"/>
    <w:rsid w:val="005B5FBF"/>
    <w:rsid w:val="005C3276"/>
    <w:rsid w:val="005C4F88"/>
    <w:rsid w:val="005C5649"/>
    <w:rsid w:val="005C585B"/>
    <w:rsid w:val="005C5934"/>
    <w:rsid w:val="005C6959"/>
    <w:rsid w:val="005D1E0A"/>
    <w:rsid w:val="005D4CF0"/>
    <w:rsid w:val="005D69F3"/>
    <w:rsid w:val="005D6D7E"/>
    <w:rsid w:val="005D7D42"/>
    <w:rsid w:val="005E1A54"/>
    <w:rsid w:val="005E2FE0"/>
    <w:rsid w:val="005E5ADB"/>
    <w:rsid w:val="005E67EE"/>
    <w:rsid w:val="005F47FA"/>
    <w:rsid w:val="005F4BA8"/>
    <w:rsid w:val="005F509F"/>
    <w:rsid w:val="005F565C"/>
    <w:rsid w:val="005F787B"/>
    <w:rsid w:val="005F796D"/>
    <w:rsid w:val="006010C0"/>
    <w:rsid w:val="0060261F"/>
    <w:rsid w:val="00602987"/>
    <w:rsid w:val="00603AC9"/>
    <w:rsid w:val="00604276"/>
    <w:rsid w:val="0060694A"/>
    <w:rsid w:val="0060766C"/>
    <w:rsid w:val="00607DEA"/>
    <w:rsid w:val="00610EFB"/>
    <w:rsid w:val="00611322"/>
    <w:rsid w:val="00611E7D"/>
    <w:rsid w:val="0061360B"/>
    <w:rsid w:val="00614B8C"/>
    <w:rsid w:val="006151BE"/>
    <w:rsid w:val="00617662"/>
    <w:rsid w:val="00620F12"/>
    <w:rsid w:val="00621CA1"/>
    <w:rsid w:val="006227F2"/>
    <w:rsid w:val="006251C4"/>
    <w:rsid w:val="00625AFB"/>
    <w:rsid w:val="00626FF0"/>
    <w:rsid w:val="00630A88"/>
    <w:rsid w:val="00630B1A"/>
    <w:rsid w:val="00633504"/>
    <w:rsid w:val="006341E3"/>
    <w:rsid w:val="00634C07"/>
    <w:rsid w:val="0063580F"/>
    <w:rsid w:val="00635A39"/>
    <w:rsid w:val="006361C7"/>
    <w:rsid w:val="00640FE3"/>
    <w:rsid w:val="00642ABF"/>
    <w:rsid w:val="006440B9"/>
    <w:rsid w:val="0064549E"/>
    <w:rsid w:val="006454E6"/>
    <w:rsid w:val="006522B8"/>
    <w:rsid w:val="00653034"/>
    <w:rsid w:val="00653B63"/>
    <w:rsid w:val="006547D7"/>
    <w:rsid w:val="00655EAF"/>
    <w:rsid w:val="00656F1B"/>
    <w:rsid w:val="006574C8"/>
    <w:rsid w:val="00660802"/>
    <w:rsid w:val="0066125A"/>
    <w:rsid w:val="00661DC8"/>
    <w:rsid w:val="00662BE8"/>
    <w:rsid w:val="00662E60"/>
    <w:rsid w:val="006644E2"/>
    <w:rsid w:val="006655F7"/>
    <w:rsid w:val="00671723"/>
    <w:rsid w:val="00674DBD"/>
    <w:rsid w:val="00675713"/>
    <w:rsid w:val="00675CC0"/>
    <w:rsid w:val="00676DD6"/>
    <w:rsid w:val="00680A9A"/>
    <w:rsid w:val="00681F25"/>
    <w:rsid w:val="006828AE"/>
    <w:rsid w:val="0068421C"/>
    <w:rsid w:val="00684FE5"/>
    <w:rsid w:val="006862E6"/>
    <w:rsid w:val="0068666C"/>
    <w:rsid w:val="00686F64"/>
    <w:rsid w:val="00687D7C"/>
    <w:rsid w:val="006920CD"/>
    <w:rsid w:val="006933BE"/>
    <w:rsid w:val="00693485"/>
    <w:rsid w:val="006954B4"/>
    <w:rsid w:val="006957EC"/>
    <w:rsid w:val="00695AF0"/>
    <w:rsid w:val="00696FFA"/>
    <w:rsid w:val="006A3C98"/>
    <w:rsid w:val="006B18B3"/>
    <w:rsid w:val="006B2D61"/>
    <w:rsid w:val="006B3981"/>
    <w:rsid w:val="006B3DF8"/>
    <w:rsid w:val="006B50F9"/>
    <w:rsid w:val="006B5532"/>
    <w:rsid w:val="006B7354"/>
    <w:rsid w:val="006C1AFD"/>
    <w:rsid w:val="006C5277"/>
    <w:rsid w:val="006C54CE"/>
    <w:rsid w:val="006C5F5F"/>
    <w:rsid w:val="006D0FBE"/>
    <w:rsid w:val="006D2949"/>
    <w:rsid w:val="006D29B1"/>
    <w:rsid w:val="006D4E8B"/>
    <w:rsid w:val="006D5FC8"/>
    <w:rsid w:val="006D6B2F"/>
    <w:rsid w:val="006D6FA2"/>
    <w:rsid w:val="006D7C02"/>
    <w:rsid w:val="006D7D3B"/>
    <w:rsid w:val="006D7D5F"/>
    <w:rsid w:val="006E039F"/>
    <w:rsid w:val="006E0B2B"/>
    <w:rsid w:val="006E1BC2"/>
    <w:rsid w:val="006E2EFB"/>
    <w:rsid w:val="006E3D4E"/>
    <w:rsid w:val="006E44CC"/>
    <w:rsid w:val="006E4899"/>
    <w:rsid w:val="006E7418"/>
    <w:rsid w:val="006F0069"/>
    <w:rsid w:val="006F03B1"/>
    <w:rsid w:val="006F0B1C"/>
    <w:rsid w:val="006F1139"/>
    <w:rsid w:val="006F14A2"/>
    <w:rsid w:val="006F2D1E"/>
    <w:rsid w:val="006F44EC"/>
    <w:rsid w:val="006F49B1"/>
    <w:rsid w:val="006F4ADD"/>
    <w:rsid w:val="006F6C81"/>
    <w:rsid w:val="0070510C"/>
    <w:rsid w:val="00705C6C"/>
    <w:rsid w:val="00706B51"/>
    <w:rsid w:val="00707B97"/>
    <w:rsid w:val="00707C02"/>
    <w:rsid w:val="007122EA"/>
    <w:rsid w:val="007139EF"/>
    <w:rsid w:val="00713F74"/>
    <w:rsid w:val="00714A49"/>
    <w:rsid w:val="00717360"/>
    <w:rsid w:val="00717463"/>
    <w:rsid w:val="0072185B"/>
    <w:rsid w:val="00722468"/>
    <w:rsid w:val="00722D05"/>
    <w:rsid w:val="007235B8"/>
    <w:rsid w:val="00723BEE"/>
    <w:rsid w:val="00725F2B"/>
    <w:rsid w:val="0073055D"/>
    <w:rsid w:val="007308A6"/>
    <w:rsid w:val="00732194"/>
    <w:rsid w:val="0073316C"/>
    <w:rsid w:val="00734178"/>
    <w:rsid w:val="00743F27"/>
    <w:rsid w:val="007450A6"/>
    <w:rsid w:val="00747240"/>
    <w:rsid w:val="00751684"/>
    <w:rsid w:val="0075215C"/>
    <w:rsid w:val="007527D4"/>
    <w:rsid w:val="00753366"/>
    <w:rsid w:val="00753CDF"/>
    <w:rsid w:val="00755A88"/>
    <w:rsid w:val="007572CC"/>
    <w:rsid w:val="00761BFB"/>
    <w:rsid w:val="00762DAB"/>
    <w:rsid w:val="00763CFE"/>
    <w:rsid w:val="00763F48"/>
    <w:rsid w:val="007649E4"/>
    <w:rsid w:val="00767BDD"/>
    <w:rsid w:val="00770FF3"/>
    <w:rsid w:val="00772010"/>
    <w:rsid w:val="0077227F"/>
    <w:rsid w:val="00772522"/>
    <w:rsid w:val="00776D22"/>
    <w:rsid w:val="00777A47"/>
    <w:rsid w:val="00780BBA"/>
    <w:rsid w:val="007830DF"/>
    <w:rsid w:val="00784EE6"/>
    <w:rsid w:val="00786EA6"/>
    <w:rsid w:val="007874B3"/>
    <w:rsid w:val="00792439"/>
    <w:rsid w:val="0079354D"/>
    <w:rsid w:val="0079452E"/>
    <w:rsid w:val="007956E4"/>
    <w:rsid w:val="00797FD9"/>
    <w:rsid w:val="007A70D4"/>
    <w:rsid w:val="007A740D"/>
    <w:rsid w:val="007A7A52"/>
    <w:rsid w:val="007B1146"/>
    <w:rsid w:val="007B29E3"/>
    <w:rsid w:val="007B2FEE"/>
    <w:rsid w:val="007B6479"/>
    <w:rsid w:val="007B6803"/>
    <w:rsid w:val="007B7661"/>
    <w:rsid w:val="007B7FA2"/>
    <w:rsid w:val="007C035E"/>
    <w:rsid w:val="007C2E08"/>
    <w:rsid w:val="007C37D5"/>
    <w:rsid w:val="007C4795"/>
    <w:rsid w:val="007C7FAB"/>
    <w:rsid w:val="007D0D31"/>
    <w:rsid w:val="007D19D8"/>
    <w:rsid w:val="007D1BF0"/>
    <w:rsid w:val="007D3074"/>
    <w:rsid w:val="007D4802"/>
    <w:rsid w:val="007D4BA2"/>
    <w:rsid w:val="007D690D"/>
    <w:rsid w:val="007D77BD"/>
    <w:rsid w:val="007E033F"/>
    <w:rsid w:val="007E0AAC"/>
    <w:rsid w:val="007E1743"/>
    <w:rsid w:val="007E3499"/>
    <w:rsid w:val="007E53EF"/>
    <w:rsid w:val="007F22CA"/>
    <w:rsid w:val="007F2ED1"/>
    <w:rsid w:val="007F315D"/>
    <w:rsid w:val="007F3858"/>
    <w:rsid w:val="007F5463"/>
    <w:rsid w:val="007F6520"/>
    <w:rsid w:val="007F6C77"/>
    <w:rsid w:val="007F7581"/>
    <w:rsid w:val="00800E58"/>
    <w:rsid w:val="00801F85"/>
    <w:rsid w:val="00801FD7"/>
    <w:rsid w:val="00803142"/>
    <w:rsid w:val="00806DB6"/>
    <w:rsid w:val="00806DCD"/>
    <w:rsid w:val="00807BC6"/>
    <w:rsid w:val="00807C8B"/>
    <w:rsid w:val="00807F2C"/>
    <w:rsid w:val="00810041"/>
    <w:rsid w:val="008101E3"/>
    <w:rsid w:val="008102D4"/>
    <w:rsid w:val="008112BF"/>
    <w:rsid w:val="00813A53"/>
    <w:rsid w:val="00813E02"/>
    <w:rsid w:val="00815157"/>
    <w:rsid w:val="0081586A"/>
    <w:rsid w:val="00817F52"/>
    <w:rsid w:val="008214F7"/>
    <w:rsid w:val="00823747"/>
    <w:rsid w:val="00825664"/>
    <w:rsid w:val="00825E47"/>
    <w:rsid w:val="00827B45"/>
    <w:rsid w:val="00827CC6"/>
    <w:rsid w:val="00832173"/>
    <w:rsid w:val="0083230C"/>
    <w:rsid w:val="00834E23"/>
    <w:rsid w:val="00835D65"/>
    <w:rsid w:val="00844041"/>
    <w:rsid w:val="00853087"/>
    <w:rsid w:val="00853101"/>
    <w:rsid w:val="00853F18"/>
    <w:rsid w:val="00854D70"/>
    <w:rsid w:val="008636C4"/>
    <w:rsid w:val="00863E12"/>
    <w:rsid w:val="00867123"/>
    <w:rsid w:val="00867887"/>
    <w:rsid w:val="00870CDA"/>
    <w:rsid w:val="00872D1C"/>
    <w:rsid w:val="008752FA"/>
    <w:rsid w:val="00876B93"/>
    <w:rsid w:val="00877660"/>
    <w:rsid w:val="00881886"/>
    <w:rsid w:val="0088531B"/>
    <w:rsid w:val="00885A50"/>
    <w:rsid w:val="008861B9"/>
    <w:rsid w:val="0088779F"/>
    <w:rsid w:val="0089035C"/>
    <w:rsid w:val="008917BF"/>
    <w:rsid w:val="00891B74"/>
    <w:rsid w:val="0089338F"/>
    <w:rsid w:val="00894ED8"/>
    <w:rsid w:val="00896160"/>
    <w:rsid w:val="00896914"/>
    <w:rsid w:val="008A1522"/>
    <w:rsid w:val="008A3668"/>
    <w:rsid w:val="008A535B"/>
    <w:rsid w:val="008A7729"/>
    <w:rsid w:val="008B00FF"/>
    <w:rsid w:val="008B060A"/>
    <w:rsid w:val="008B21CE"/>
    <w:rsid w:val="008B5855"/>
    <w:rsid w:val="008B7E4E"/>
    <w:rsid w:val="008C247F"/>
    <w:rsid w:val="008C268E"/>
    <w:rsid w:val="008C339D"/>
    <w:rsid w:val="008C3421"/>
    <w:rsid w:val="008C5865"/>
    <w:rsid w:val="008C5FC0"/>
    <w:rsid w:val="008C6789"/>
    <w:rsid w:val="008C74B6"/>
    <w:rsid w:val="008C7CB1"/>
    <w:rsid w:val="008D00D0"/>
    <w:rsid w:val="008D3249"/>
    <w:rsid w:val="008D43A2"/>
    <w:rsid w:val="008D474A"/>
    <w:rsid w:val="008D7A55"/>
    <w:rsid w:val="008E03F1"/>
    <w:rsid w:val="008E1977"/>
    <w:rsid w:val="008F272A"/>
    <w:rsid w:val="008F2969"/>
    <w:rsid w:val="008F380F"/>
    <w:rsid w:val="008F471F"/>
    <w:rsid w:val="008F5831"/>
    <w:rsid w:val="008F79EA"/>
    <w:rsid w:val="009025DF"/>
    <w:rsid w:val="00902E43"/>
    <w:rsid w:val="00904BFD"/>
    <w:rsid w:val="00906816"/>
    <w:rsid w:val="00907102"/>
    <w:rsid w:val="009073AF"/>
    <w:rsid w:val="00910434"/>
    <w:rsid w:val="00911764"/>
    <w:rsid w:val="00911FFF"/>
    <w:rsid w:val="00912091"/>
    <w:rsid w:val="00912F83"/>
    <w:rsid w:val="00914077"/>
    <w:rsid w:val="0091506F"/>
    <w:rsid w:val="009163ED"/>
    <w:rsid w:val="00916EB5"/>
    <w:rsid w:val="00922008"/>
    <w:rsid w:val="00923C48"/>
    <w:rsid w:val="00923EBC"/>
    <w:rsid w:val="009247E1"/>
    <w:rsid w:val="009323DF"/>
    <w:rsid w:val="0093585C"/>
    <w:rsid w:val="00935F58"/>
    <w:rsid w:val="00947252"/>
    <w:rsid w:val="00954A24"/>
    <w:rsid w:val="00957264"/>
    <w:rsid w:val="009574FD"/>
    <w:rsid w:val="0095790F"/>
    <w:rsid w:val="009634DD"/>
    <w:rsid w:val="0096442C"/>
    <w:rsid w:val="00970D93"/>
    <w:rsid w:val="009712F9"/>
    <w:rsid w:val="00971A6F"/>
    <w:rsid w:val="00972D28"/>
    <w:rsid w:val="00974AF2"/>
    <w:rsid w:val="00976255"/>
    <w:rsid w:val="00980845"/>
    <w:rsid w:val="00980A8F"/>
    <w:rsid w:val="00980D67"/>
    <w:rsid w:val="00980E96"/>
    <w:rsid w:val="0098785A"/>
    <w:rsid w:val="00991856"/>
    <w:rsid w:val="00991F58"/>
    <w:rsid w:val="00992B1D"/>
    <w:rsid w:val="009A11F8"/>
    <w:rsid w:val="009A2AAB"/>
    <w:rsid w:val="009A38D4"/>
    <w:rsid w:val="009B0B0B"/>
    <w:rsid w:val="009B1461"/>
    <w:rsid w:val="009B29A0"/>
    <w:rsid w:val="009B5348"/>
    <w:rsid w:val="009C4B0D"/>
    <w:rsid w:val="009C65FB"/>
    <w:rsid w:val="009C790A"/>
    <w:rsid w:val="009C7F70"/>
    <w:rsid w:val="009D48D4"/>
    <w:rsid w:val="009D5E7A"/>
    <w:rsid w:val="009D60D2"/>
    <w:rsid w:val="009D7762"/>
    <w:rsid w:val="009E0E30"/>
    <w:rsid w:val="009E2374"/>
    <w:rsid w:val="009E2C8E"/>
    <w:rsid w:val="009E6055"/>
    <w:rsid w:val="009E6C86"/>
    <w:rsid w:val="009F4CEA"/>
    <w:rsid w:val="009F5578"/>
    <w:rsid w:val="009F7946"/>
    <w:rsid w:val="00A001B9"/>
    <w:rsid w:val="00A01677"/>
    <w:rsid w:val="00A0606F"/>
    <w:rsid w:val="00A078C2"/>
    <w:rsid w:val="00A10EF1"/>
    <w:rsid w:val="00A13F93"/>
    <w:rsid w:val="00A14228"/>
    <w:rsid w:val="00A15018"/>
    <w:rsid w:val="00A169C1"/>
    <w:rsid w:val="00A16F23"/>
    <w:rsid w:val="00A17037"/>
    <w:rsid w:val="00A2064E"/>
    <w:rsid w:val="00A209C9"/>
    <w:rsid w:val="00A20B06"/>
    <w:rsid w:val="00A21D04"/>
    <w:rsid w:val="00A22E27"/>
    <w:rsid w:val="00A24069"/>
    <w:rsid w:val="00A242F4"/>
    <w:rsid w:val="00A244A0"/>
    <w:rsid w:val="00A2511C"/>
    <w:rsid w:val="00A2525E"/>
    <w:rsid w:val="00A25651"/>
    <w:rsid w:val="00A313F0"/>
    <w:rsid w:val="00A32910"/>
    <w:rsid w:val="00A378D9"/>
    <w:rsid w:val="00A3799A"/>
    <w:rsid w:val="00A4487D"/>
    <w:rsid w:val="00A47194"/>
    <w:rsid w:val="00A47847"/>
    <w:rsid w:val="00A47EA8"/>
    <w:rsid w:val="00A51301"/>
    <w:rsid w:val="00A5256F"/>
    <w:rsid w:val="00A5299A"/>
    <w:rsid w:val="00A52A3C"/>
    <w:rsid w:val="00A52E9B"/>
    <w:rsid w:val="00A5356E"/>
    <w:rsid w:val="00A5721D"/>
    <w:rsid w:val="00A6353E"/>
    <w:rsid w:val="00A64E7B"/>
    <w:rsid w:val="00A670A1"/>
    <w:rsid w:val="00A67B87"/>
    <w:rsid w:val="00A70086"/>
    <w:rsid w:val="00A727AD"/>
    <w:rsid w:val="00A74098"/>
    <w:rsid w:val="00A74418"/>
    <w:rsid w:val="00A7469C"/>
    <w:rsid w:val="00A74EB9"/>
    <w:rsid w:val="00A763C3"/>
    <w:rsid w:val="00A821EE"/>
    <w:rsid w:val="00A83DCA"/>
    <w:rsid w:val="00A8569C"/>
    <w:rsid w:val="00A86DA8"/>
    <w:rsid w:val="00A909CE"/>
    <w:rsid w:val="00A90B68"/>
    <w:rsid w:val="00A91AAC"/>
    <w:rsid w:val="00A937F1"/>
    <w:rsid w:val="00A94F71"/>
    <w:rsid w:val="00A9556F"/>
    <w:rsid w:val="00A970DE"/>
    <w:rsid w:val="00AA0EBA"/>
    <w:rsid w:val="00AA1EBA"/>
    <w:rsid w:val="00AA36D4"/>
    <w:rsid w:val="00AA3EE9"/>
    <w:rsid w:val="00AA3EF4"/>
    <w:rsid w:val="00AA490A"/>
    <w:rsid w:val="00AA5B58"/>
    <w:rsid w:val="00AA6528"/>
    <w:rsid w:val="00AB1A77"/>
    <w:rsid w:val="00AB1AC2"/>
    <w:rsid w:val="00AB3351"/>
    <w:rsid w:val="00AB47FB"/>
    <w:rsid w:val="00AB75B3"/>
    <w:rsid w:val="00AC0210"/>
    <w:rsid w:val="00AC110E"/>
    <w:rsid w:val="00AC16FD"/>
    <w:rsid w:val="00AC2745"/>
    <w:rsid w:val="00AC65DE"/>
    <w:rsid w:val="00AC785F"/>
    <w:rsid w:val="00AD0174"/>
    <w:rsid w:val="00AD047C"/>
    <w:rsid w:val="00AD0E7B"/>
    <w:rsid w:val="00AD1639"/>
    <w:rsid w:val="00AD5629"/>
    <w:rsid w:val="00AE024F"/>
    <w:rsid w:val="00AE1EC2"/>
    <w:rsid w:val="00AE6180"/>
    <w:rsid w:val="00AE7599"/>
    <w:rsid w:val="00AF1233"/>
    <w:rsid w:val="00B00573"/>
    <w:rsid w:val="00B022C9"/>
    <w:rsid w:val="00B0347D"/>
    <w:rsid w:val="00B07122"/>
    <w:rsid w:val="00B07780"/>
    <w:rsid w:val="00B1023D"/>
    <w:rsid w:val="00B11116"/>
    <w:rsid w:val="00B11238"/>
    <w:rsid w:val="00B11797"/>
    <w:rsid w:val="00B2006A"/>
    <w:rsid w:val="00B21123"/>
    <w:rsid w:val="00B21875"/>
    <w:rsid w:val="00B2198D"/>
    <w:rsid w:val="00B23475"/>
    <w:rsid w:val="00B23836"/>
    <w:rsid w:val="00B24C85"/>
    <w:rsid w:val="00B24D21"/>
    <w:rsid w:val="00B25D1B"/>
    <w:rsid w:val="00B26ED6"/>
    <w:rsid w:val="00B271E2"/>
    <w:rsid w:val="00B2731E"/>
    <w:rsid w:val="00B30E76"/>
    <w:rsid w:val="00B31DC0"/>
    <w:rsid w:val="00B33D5E"/>
    <w:rsid w:val="00B341FE"/>
    <w:rsid w:val="00B35861"/>
    <w:rsid w:val="00B36CD0"/>
    <w:rsid w:val="00B37B85"/>
    <w:rsid w:val="00B41E5E"/>
    <w:rsid w:val="00B43163"/>
    <w:rsid w:val="00B4559A"/>
    <w:rsid w:val="00B460DD"/>
    <w:rsid w:val="00B53FB1"/>
    <w:rsid w:val="00B55C16"/>
    <w:rsid w:val="00B5741F"/>
    <w:rsid w:val="00B576D6"/>
    <w:rsid w:val="00B613D2"/>
    <w:rsid w:val="00B623CC"/>
    <w:rsid w:val="00B638C8"/>
    <w:rsid w:val="00B66B4C"/>
    <w:rsid w:val="00B67938"/>
    <w:rsid w:val="00B70973"/>
    <w:rsid w:val="00B73187"/>
    <w:rsid w:val="00B734CF"/>
    <w:rsid w:val="00B7384C"/>
    <w:rsid w:val="00B76595"/>
    <w:rsid w:val="00B77050"/>
    <w:rsid w:val="00B77D17"/>
    <w:rsid w:val="00B77F70"/>
    <w:rsid w:val="00B80504"/>
    <w:rsid w:val="00B82FCF"/>
    <w:rsid w:val="00B85FEF"/>
    <w:rsid w:val="00B87082"/>
    <w:rsid w:val="00B947DB"/>
    <w:rsid w:val="00BA04C4"/>
    <w:rsid w:val="00BA12CD"/>
    <w:rsid w:val="00BA1D15"/>
    <w:rsid w:val="00BA1F6B"/>
    <w:rsid w:val="00BA35E5"/>
    <w:rsid w:val="00BA3C06"/>
    <w:rsid w:val="00BA3CFC"/>
    <w:rsid w:val="00BA3DEB"/>
    <w:rsid w:val="00BA4037"/>
    <w:rsid w:val="00BA4758"/>
    <w:rsid w:val="00BA4D5B"/>
    <w:rsid w:val="00BA5D97"/>
    <w:rsid w:val="00BA62C8"/>
    <w:rsid w:val="00BA64AF"/>
    <w:rsid w:val="00BB2CBF"/>
    <w:rsid w:val="00BB2F1F"/>
    <w:rsid w:val="00BB3287"/>
    <w:rsid w:val="00BB3EB7"/>
    <w:rsid w:val="00BB44E5"/>
    <w:rsid w:val="00BB50A6"/>
    <w:rsid w:val="00BB61AA"/>
    <w:rsid w:val="00BB72D1"/>
    <w:rsid w:val="00BC1682"/>
    <w:rsid w:val="00BC1ABE"/>
    <w:rsid w:val="00BC1D8C"/>
    <w:rsid w:val="00BC2409"/>
    <w:rsid w:val="00BC31C5"/>
    <w:rsid w:val="00BD2396"/>
    <w:rsid w:val="00BD281D"/>
    <w:rsid w:val="00BD5C48"/>
    <w:rsid w:val="00BD6E85"/>
    <w:rsid w:val="00BD7B6F"/>
    <w:rsid w:val="00BE01FC"/>
    <w:rsid w:val="00BE0C1A"/>
    <w:rsid w:val="00BE19EA"/>
    <w:rsid w:val="00BE57A8"/>
    <w:rsid w:val="00BE57EE"/>
    <w:rsid w:val="00BE69D4"/>
    <w:rsid w:val="00BE7104"/>
    <w:rsid w:val="00BF0EC2"/>
    <w:rsid w:val="00BF2F0F"/>
    <w:rsid w:val="00BF3026"/>
    <w:rsid w:val="00BF333F"/>
    <w:rsid w:val="00BF4281"/>
    <w:rsid w:val="00BF6216"/>
    <w:rsid w:val="00C00066"/>
    <w:rsid w:val="00C03364"/>
    <w:rsid w:val="00C1119A"/>
    <w:rsid w:val="00C11505"/>
    <w:rsid w:val="00C11A14"/>
    <w:rsid w:val="00C12721"/>
    <w:rsid w:val="00C138AE"/>
    <w:rsid w:val="00C15363"/>
    <w:rsid w:val="00C169CE"/>
    <w:rsid w:val="00C17EAA"/>
    <w:rsid w:val="00C21444"/>
    <w:rsid w:val="00C25991"/>
    <w:rsid w:val="00C2611C"/>
    <w:rsid w:val="00C26E73"/>
    <w:rsid w:val="00C30826"/>
    <w:rsid w:val="00C3197D"/>
    <w:rsid w:val="00C33559"/>
    <w:rsid w:val="00C3529B"/>
    <w:rsid w:val="00C41777"/>
    <w:rsid w:val="00C4378C"/>
    <w:rsid w:val="00C43A08"/>
    <w:rsid w:val="00C44726"/>
    <w:rsid w:val="00C449BD"/>
    <w:rsid w:val="00C454CD"/>
    <w:rsid w:val="00C466B1"/>
    <w:rsid w:val="00C511D1"/>
    <w:rsid w:val="00C51D8F"/>
    <w:rsid w:val="00C52EB0"/>
    <w:rsid w:val="00C54689"/>
    <w:rsid w:val="00C55393"/>
    <w:rsid w:val="00C56CE0"/>
    <w:rsid w:val="00C57991"/>
    <w:rsid w:val="00C60302"/>
    <w:rsid w:val="00C61D1D"/>
    <w:rsid w:val="00C62B93"/>
    <w:rsid w:val="00C62DD9"/>
    <w:rsid w:val="00C65576"/>
    <w:rsid w:val="00C66315"/>
    <w:rsid w:val="00C703EE"/>
    <w:rsid w:val="00C711FD"/>
    <w:rsid w:val="00C71FD7"/>
    <w:rsid w:val="00C72024"/>
    <w:rsid w:val="00C7327E"/>
    <w:rsid w:val="00C73723"/>
    <w:rsid w:val="00C7565A"/>
    <w:rsid w:val="00C75826"/>
    <w:rsid w:val="00C76F15"/>
    <w:rsid w:val="00C7708F"/>
    <w:rsid w:val="00C77B9F"/>
    <w:rsid w:val="00C81C9F"/>
    <w:rsid w:val="00C82729"/>
    <w:rsid w:val="00C8468B"/>
    <w:rsid w:val="00C85007"/>
    <w:rsid w:val="00C86FEC"/>
    <w:rsid w:val="00C92361"/>
    <w:rsid w:val="00C93AFD"/>
    <w:rsid w:val="00C95728"/>
    <w:rsid w:val="00CA09A3"/>
    <w:rsid w:val="00CA10BD"/>
    <w:rsid w:val="00CA3897"/>
    <w:rsid w:val="00CA394C"/>
    <w:rsid w:val="00CA3CDE"/>
    <w:rsid w:val="00CA5DB2"/>
    <w:rsid w:val="00CA77B0"/>
    <w:rsid w:val="00CB158B"/>
    <w:rsid w:val="00CB18C8"/>
    <w:rsid w:val="00CB35C5"/>
    <w:rsid w:val="00CB46FF"/>
    <w:rsid w:val="00CB5381"/>
    <w:rsid w:val="00CB54D7"/>
    <w:rsid w:val="00CB6C63"/>
    <w:rsid w:val="00CB6F9B"/>
    <w:rsid w:val="00CC0BBB"/>
    <w:rsid w:val="00CC1682"/>
    <w:rsid w:val="00CC2FD0"/>
    <w:rsid w:val="00CC3A4C"/>
    <w:rsid w:val="00CC5C59"/>
    <w:rsid w:val="00CC74BF"/>
    <w:rsid w:val="00CC7560"/>
    <w:rsid w:val="00CC77D7"/>
    <w:rsid w:val="00CD1781"/>
    <w:rsid w:val="00CD17EF"/>
    <w:rsid w:val="00CD35DB"/>
    <w:rsid w:val="00CD475A"/>
    <w:rsid w:val="00CD4844"/>
    <w:rsid w:val="00CD51F4"/>
    <w:rsid w:val="00CD636F"/>
    <w:rsid w:val="00CD64BE"/>
    <w:rsid w:val="00CD6F88"/>
    <w:rsid w:val="00CD73A2"/>
    <w:rsid w:val="00CE059D"/>
    <w:rsid w:val="00CE1AD7"/>
    <w:rsid w:val="00CE1C3F"/>
    <w:rsid w:val="00CE2813"/>
    <w:rsid w:val="00CE50A7"/>
    <w:rsid w:val="00CE5BD4"/>
    <w:rsid w:val="00CE71E6"/>
    <w:rsid w:val="00CF1F2E"/>
    <w:rsid w:val="00CF3394"/>
    <w:rsid w:val="00CF65EA"/>
    <w:rsid w:val="00CF6F5A"/>
    <w:rsid w:val="00CF70C2"/>
    <w:rsid w:val="00D00924"/>
    <w:rsid w:val="00D01EC8"/>
    <w:rsid w:val="00D01FB3"/>
    <w:rsid w:val="00D020DE"/>
    <w:rsid w:val="00D0363D"/>
    <w:rsid w:val="00D0381E"/>
    <w:rsid w:val="00D03C1C"/>
    <w:rsid w:val="00D04613"/>
    <w:rsid w:val="00D06E24"/>
    <w:rsid w:val="00D07377"/>
    <w:rsid w:val="00D103E2"/>
    <w:rsid w:val="00D12643"/>
    <w:rsid w:val="00D1387C"/>
    <w:rsid w:val="00D1411B"/>
    <w:rsid w:val="00D15C83"/>
    <w:rsid w:val="00D166EC"/>
    <w:rsid w:val="00D1759B"/>
    <w:rsid w:val="00D20468"/>
    <w:rsid w:val="00D208E1"/>
    <w:rsid w:val="00D234F5"/>
    <w:rsid w:val="00D25091"/>
    <w:rsid w:val="00D25C09"/>
    <w:rsid w:val="00D26531"/>
    <w:rsid w:val="00D26C21"/>
    <w:rsid w:val="00D3079B"/>
    <w:rsid w:val="00D307A0"/>
    <w:rsid w:val="00D36069"/>
    <w:rsid w:val="00D428EA"/>
    <w:rsid w:val="00D452C0"/>
    <w:rsid w:val="00D46947"/>
    <w:rsid w:val="00D501A6"/>
    <w:rsid w:val="00D52EE2"/>
    <w:rsid w:val="00D545FA"/>
    <w:rsid w:val="00D605B7"/>
    <w:rsid w:val="00D60CA4"/>
    <w:rsid w:val="00D62C74"/>
    <w:rsid w:val="00D63AC0"/>
    <w:rsid w:val="00D6440E"/>
    <w:rsid w:val="00D65355"/>
    <w:rsid w:val="00D67932"/>
    <w:rsid w:val="00D70A91"/>
    <w:rsid w:val="00D70DB1"/>
    <w:rsid w:val="00D7164A"/>
    <w:rsid w:val="00D72E47"/>
    <w:rsid w:val="00D74DFF"/>
    <w:rsid w:val="00D764E6"/>
    <w:rsid w:val="00D8013E"/>
    <w:rsid w:val="00D82731"/>
    <w:rsid w:val="00D84734"/>
    <w:rsid w:val="00D85119"/>
    <w:rsid w:val="00D86320"/>
    <w:rsid w:val="00D868CB"/>
    <w:rsid w:val="00D8758A"/>
    <w:rsid w:val="00D90A2C"/>
    <w:rsid w:val="00D911CA"/>
    <w:rsid w:val="00D92529"/>
    <w:rsid w:val="00D93365"/>
    <w:rsid w:val="00D93EDD"/>
    <w:rsid w:val="00D95E74"/>
    <w:rsid w:val="00DA525C"/>
    <w:rsid w:val="00DA617A"/>
    <w:rsid w:val="00DA6297"/>
    <w:rsid w:val="00DA7FBC"/>
    <w:rsid w:val="00DB3A4C"/>
    <w:rsid w:val="00DB420B"/>
    <w:rsid w:val="00DB5C38"/>
    <w:rsid w:val="00DB5E1F"/>
    <w:rsid w:val="00DB6B39"/>
    <w:rsid w:val="00DC06BE"/>
    <w:rsid w:val="00DC086E"/>
    <w:rsid w:val="00DC1DE1"/>
    <w:rsid w:val="00DC3536"/>
    <w:rsid w:val="00DC469B"/>
    <w:rsid w:val="00DC4761"/>
    <w:rsid w:val="00DC5BF0"/>
    <w:rsid w:val="00DC6FF4"/>
    <w:rsid w:val="00DD3C22"/>
    <w:rsid w:val="00DD6A3D"/>
    <w:rsid w:val="00DE1427"/>
    <w:rsid w:val="00DE2291"/>
    <w:rsid w:val="00DF02D8"/>
    <w:rsid w:val="00DF1068"/>
    <w:rsid w:val="00DF1ADB"/>
    <w:rsid w:val="00DF4174"/>
    <w:rsid w:val="00DF592E"/>
    <w:rsid w:val="00DF618C"/>
    <w:rsid w:val="00E0118A"/>
    <w:rsid w:val="00E028C4"/>
    <w:rsid w:val="00E05092"/>
    <w:rsid w:val="00E0514A"/>
    <w:rsid w:val="00E0556B"/>
    <w:rsid w:val="00E068D1"/>
    <w:rsid w:val="00E07160"/>
    <w:rsid w:val="00E07665"/>
    <w:rsid w:val="00E07F04"/>
    <w:rsid w:val="00E10475"/>
    <w:rsid w:val="00E10E78"/>
    <w:rsid w:val="00E11ECA"/>
    <w:rsid w:val="00E12502"/>
    <w:rsid w:val="00E13D09"/>
    <w:rsid w:val="00E1424E"/>
    <w:rsid w:val="00E201BD"/>
    <w:rsid w:val="00E22CBF"/>
    <w:rsid w:val="00E235F6"/>
    <w:rsid w:val="00E237B4"/>
    <w:rsid w:val="00E24422"/>
    <w:rsid w:val="00E24ED5"/>
    <w:rsid w:val="00E25795"/>
    <w:rsid w:val="00E271AD"/>
    <w:rsid w:val="00E2726C"/>
    <w:rsid w:val="00E27282"/>
    <w:rsid w:val="00E2742A"/>
    <w:rsid w:val="00E30A9F"/>
    <w:rsid w:val="00E32FE5"/>
    <w:rsid w:val="00E34510"/>
    <w:rsid w:val="00E37D4E"/>
    <w:rsid w:val="00E37EED"/>
    <w:rsid w:val="00E422DF"/>
    <w:rsid w:val="00E42701"/>
    <w:rsid w:val="00E43F47"/>
    <w:rsid w:val="00E441A6"/>
    <w:rsid w:val="00E44A79"/>
    <w:rsid w:val="00E460A0"/>
    <w:rsid w:val="00E46105"/>
    <w:rsid w:val="00E47004"/>
    <w:rsid w:val="00E51FA1"/>
    <w:rsid w:val="00E530D7"/>
    <w:rsid w:val="00E54EF2"/>
    <w:rsid w:val="00E5513D"/>
    <w:rsid w:val="00E5569B"/>
    <w:rsid w:val="00E562FF"/>
    <w:rsid w:val="00E5666C"/>
    <w:rsid w:val="00E6191B"/>
    <w:rsid w:val="00E63C4B"/>
    <w:rsid w:val="00E64B3D"/>
    <w:rsid w:val="00E66C70"/>
    <w:rsid w:val="00E6774D"/>
    <w:rsid w:val="00E67985"/>
    <w:rsid w:val="00E70D21"/>
    <w:rsid w:val="00E72B3E"/>
    <w:rsid w:val="00E72E91"/>
    <w:rsid w:val="00E7329C"/>
    <w:rsid w:val="00E821D4"/>
    <w:rsid w:val="00E821E4"/>
    <w:rsid w:val="00E82EB0"/>
    <w:rsid w:val="00E85C68"/>
    <w:rsid w:val="00E86D2F"/>
    <w:rsid w:val="00E8732D"/>
    <w:rsid w:val="00E876CA"/>
    <w:rsid w:val="00E9216F"/>
    <w:rsid w:val="00EA559F"/>
    <w:rsid w:val="00EA64B5"/>
    <w:rsid w:val="00EC07A0"/>
    <w:rsid w:val="00EC0B02"/>
    <w:rsid w:val="00EC1AA8"/>
    <w:rsid w:val="00EC1D34"/>
    <w:rsid w:val="00EC1D9D"/>
    <w:rsid w:val="00EC1F32"/>
    <w:rsid w:val="00EC415D"/>
    <w:rsid w:val="00EC48F5"/>
    <w:rsid w:val="00EC5CE5"/>
    <w:rsid w:val="00ED0728"/>
    <w:rsid w:val="00ED0C3C"/>
    <w:rsid w:val="00ED11C4"/>
    <w:rsid w:val="00ED11FF"/>
    <w:rsid w:val="00ED19FB"/>
    <w:rsid w:val="00ED262D"/>
    <w:rsid w:val="00ED2F05"/>
    <w:rsid w:val="00ED4B1A"/>
    <w:rsid w:val="00ED7427"/>
    <w:rsid w:val="00EE081F"/>
    <w:rsid w:val="00EE0FE4"/>
    <w:rsid w:val="00EE7C0F"/>
    <w:rsid w:val="00EF083A"/>
    <w:rsid w:val="00EF1106"/>
    <w:rsid w:val="00EF32AA"/>
    <w:rsid w:val="00EF3BF2"/>
    <w:rsid w:val="00EF4D61"/>
    <w:rsid w:val="00EF7F71"/>
    <w:rsid w:val="00F01771"/>
    <w:rsid w:val="00F02E47"/>
    <w:rsid w:val="00F06666"/>
    <w:rsid w:val="00F077F8"/>
    <w:rsid w:val="00F1030D"/>
    <w:rsid w:val="00F11510"/>
    <w:rsid w:val="00F135FE"/>
    <w:rsid w:val="00F153C8"/>
    <w:rsid w:val="00F2050B"/>
    <w:rsid w:val="00F22147"/>
    <w:rsid w:val="00F222FA"/>
    <w:rsid w:val="00F24476"/>
    <w:rsid w:val="00F25783"/>
    <w:rsid w:val="00F2784D"/>
    <w:rsid w:val="00F32AE6"/>
    <w:rsid w:val="00F33665"/>
    <w:rsid w:val="00F3402C"/>
    <w:rsid w:val="00F34FA6"/>
    <w:rsid w:val="00F35115"/>
    <w:rsid w:val="00F37D2C"/>
    <w:rsid w:val="00F406F2"/>
    <w:rsid w:val="00F41ED2"/>
    <w:rsid w:val="00F420BB"/>
    <w:rsid w:val="00F434A1"/>
    <w:rsid w:val="00F44CF8"/>
    <w:rsid w:val="00F46685"/>
    <w:rsid w:val="00F47232"/>
    <w:rsid w:val="00F53A56"/>
    <w:rsid w:val="00F55BB6"/>
    <w:rsid w:val="00F56A80"/>
    <w:rsid w:val="00F57CDD"/>
    <w:rsid w:val="00F60465"/>
    <w:rsid w:val="00F61D78"/>
    <w:rsid w:val="00F61FF4"/>
    <w:rsid w:val="00F62ED7"/>
    <w:rsid w:val="00F6457D"/>
    <w:rsid w:val="00F6638C"/>
    <w:rsid w:val="00F66943"/>
    <w:rsid w:val="00F67C7C"/>
    <w:rsid w:val="00F7068C"/>
    <w:rsid w:val="00F7097B"/>
    <w:rsid w:val="00F70F90"/>
    <w:rsid w:val="00F74CA2"/>
    <w:rsid w:val="00F77723"/>
    <w:rsid w:val="00F77749"/>
    <w:rsid w:val="00F849C5"/>
    <w:rsid w:val="00F8768F"/>
    <w:rsid w:val="00F87A6D"/>
    <w:rsid w:val="00F907D1"/>
    <w:rsid w:val="00F9400D"/>
    <w:rsid w:val="00F96930"/>
    <w:rsid w:val="00FA3864"/>
    <w:rsid w:val="00FA4681"/>
    <w:rsid w:val="00FA48F7"/>
    <w:rsid w:val="00FA773F"/>
    <w:rsid w:val="00FA7A5A"/>
    <w:rsid w:val="00FB617B"/>
    <w:rsid w:val="00FB7C1F"/>
    <w:rsid w:val="00FC1FB5"/>
    <w:rsid w:val="00FC2AB9"/>
    <w:rsid w:val="00FC53BE"/>
    <w:rsid w:val="00FC6A24"/>
    <w:rsid w:val="00FC7E58"/>
    <w:rsid w:val="00FC7F8C"/>
    <w:rsid w:val="00FD0D25"/>
    <w:rsid w:val="00FD0F98"/>
    <w:rsid w:val="00FD4EFB"/>
    <w:rsid w:val="00FD52BC"/>
    <w:rsid w:val="00FD556C"/>
    <w:rsid w:val="00FD7A37"/>
    <w:rsid w:val="00FD7C95"/>
    <w:rsid w:val="00FE01C9"/>
    <w:rsid w:val="00FE1181"/>
    <w:rsid w:val="00FE2304"/>
    <w:rsid w:val="00FE39DC"/>
    <w:rsid w:val="00FE6589"/>
    <w:rsid w:val="00FF0269"/>
    <w:rsid w:val="00FF02D2"/>
    <w:rsid w:val="00FF15ED"/>
    <w:rsid w:val="00FF47CA"/>
    <w:rsid w:val="00FF54B9"/>
    <w:rsid w:val="00FF5587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BB5ADEA"/>
  <w15:docId w15:val="{4463C9F0-85BC-46DD-87FF-13D67558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40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440E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3079B"/>
    <w:pPr>
      <w:ind w:left="720"/>
    </w:pPr>
  </w:style>
  <w:style w:type="character" w:styleId="CommentReference">
    <w:name w:val="annotation reference"/>
    <w:basedOn w:val="DefaultParagraphFont"/>
    <w:uiPriority w:val="99"/>
    <w:unhideWhenUsed/>
    <w:rsid w:val="003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19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190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rsid w:val="00337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719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51D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A82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821E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82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1EE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01CFE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03A8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03A8"/>
    <w:rPr>
      <w:rFonts w:ascii="Calibri" w:eastAsia="Calibri" w:hAnsi="Calibri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D01AD-8AFE-4144-A33F-FE9C7CBF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1031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Hartlepool Schools’ Forum 10th October 2012</vt:lpstr>
    </vt:vector>
  </TitlesOfParts>
  <Company>Sx3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Hartlepool Schools’ Forum 10th October 2012</dc:title>
  <dc:creator>ceacdw</dc:creator>
  <cp:lastModifiedBy>Jo Stubbs</cp:lastModifiedBy>
  <cp:revision>5</cp:revision>
  <cp:lastPrinted>2016-12-20T10:50:00Z</cp:lastPrinted>
  <dcterms:created xsi:type="dcterms:W3CDTF">2020-10-13T13:50:00Z</dcterms:created>
  <dcterms:modified xsi:type="dcterms:W3CDTF">2020-10-14T12:29:00Z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-587430752</vt:i4>
  </property>
  <property fmtid="{D5CDD505-2E9C-101B-9397-08002B2CF9AE}" pid="3" name="_NewReviewCycle">
    <vt:lpwstr/>
  </property>
  <property fmtid="{D5CDD505-2E9C-101B-9397-08002B2CF9AE}" pid="4" name="_EmailSubject">
    <vt:lpwstr>Schools Forum - 22 October</vt:lpwstr>
  </property>
  <property fmtid="{D5CDD505-2E9C-101B-9397-08002B2CF9AE}" pid="5" name="_AuthorEmail">
    <vt:lpwstr>Jo.Stubbs@hartlepool.gov.uk</vt:lpwstr>
  </property>
  <property fmtid="{D5CDD505-2E9C-101B-9397-08002B2CF9AE}" pid="6" name="_AuthorEmailDisplayName">
    <vt:lpwstr>Jo Stubbs</vt:lpwstr>
  </property>
  <property fmtid="{D5CDD505-2E9C-101B-9397-08002B2CF9AE}" pid="7" name="_PreviousAdHocReviewCycleID">
    <vt:i4>1883914094</vt:i4>
  </property>
</Properties>
</file>