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82A74" w14:textId="5941557B" w:rsidR="00331E79" w:rsidRPr="00B9135C" w:rsidRDefault="00272176" w:rsidP="00905211">
      <w:pPr>
        <w:spacing w:line="276" w:lineRule="auto"/>
        <w:ind w:right="-188"/>
        <w:rPr>
          <w:rFonts w:ascii="Arial" w:hAnsi="Arial" w:cs="Arial"/>
          <w:b/>
          <w:u w:val="single"/>
        </w:rPr>
      </w:pPr>
      <w:bookmarkStart w:id="0" w:name="_GoBack"/>
      <w:bookmarkEnd w:id="0"/>
      <w:r>
        <w:rPr>
          <w:rFonts w:ascii="Arial" w:hAnsi="Arial" w:cs="Arial"/>
          <w:b/>
          <w:u w:val="single"/>
        </w:rPr>
        <w:t>Guidance for applications to Hartlepool Borough Council’</w:t>
      </w:r>
      <w:r w:rsidR="003F718F">
        <w:rPr>
          <w:rFonts w:ascii="Arial" w:hAnsi="Arial" w:cs="Arial"/>
          <w:b/>
          <w:u w:val="single"/>
        </w:rPr>
        <w:t xml:space="preserve">s Discretionary Additional Restrictions Grant Scheme </w:t>
      </w:r>
    </w:p>
    <w:p w14:paraId="3E27A6D6" w14:textId="77777777" w:rsidR="00D3002F" w:rsidRPr="00B9135C" w:rsidRDefault="00D3002F" w:rsidP="00F20442">
      <w:pPr>
        <w:spacing w:after="0" w:line="276" w:lineRule="auto"/>
        <w:ind w:right="-188"/>
        <w:rPr>
          <w:rFonts w:ascii="Arial" w:hAnsi="Arial" w:cs="Arial"/>
        </w:rPr>
      </w:pPr>
    </w:p>
    <w:p w14:paraId="2BEA1EBD" w14:textId="7963EE29" w:rsidR="00F20442" w:rsidRPr="00B9135C" w:rsidRDefault="00F20442" w:rsidP="00DF4747">
      <w:pPr>
        <w:pStyle w:val="ListParagraph"/>
        <w:numPr>
          <w:ilvl w:val="0"/>
          <w:numId w:val="8"/>
        </w:numPr>
        <w:spacing w:after="0" w:line="276" w:lineRule="auto"/>
        <w:ind w:left="567" w:right="-188" w:hanging="567"/>
        <w:rPr>
          <w:rFonts w:ascii="Arial" w:hAnsi="Arial" w:cs="Arial"/>
          <w:b/>
        </w:rPr>
      </w:pPr>
      <w:r w:rsidRPr="00B9135C">
        <w:rPr>
          <w:rFonts w:ascii="Arial" w:hAnsi="Arial" w:cs="Arial"/>
          <w:b/>
        </w:rPr>
        <w:t>Background</w:t>
      </w:r>
    </w:p>
    <w:p w14:paraId="595D6A75" w14:textId="77777777" w:rsidR="00F20442" w:rsidRPr="00B9135C" w:rsidRDefault="00F20442" w:rsidP="00F20442">
      <w:pPr>
        <w:pStyle w:val="ListParagraph"/>
        <w:spacing w:after="0" w:line="276" w:lineRule="auto"/>
        <w:ind w:left="567" w:right="-188"/>
        <w:rPr>
          <w:rFonts w:ascii="Arial" w:hAnsi="Arial" w:cs="Arial"/>
          <w:b/>
        </w:rPr>
      </w:pPr>
    </w:p>
    <w:p w14:paraId="5C20EA08" w14:textId="0013A3DA" w:rsidR="00AA2EAB" w:rsidRPr="00B9135C" w:rsidRDefault="00F20442" w:rsidP="00AA2EAB">
      <w:pPr>
        <w:spacing w:after="0" w:line="276" w:lineRule="auto"/>
        <w:ind w:left="567" w:right="-188" w:hanging="567"/>
        <w:rPr>
          <w:rFonts w:ascii="Arial" w:hAnsi="Arial" w:cs="Arial"/>
        </w:rPr>
      </w:pPr>
      <w:r w:rsidRPr="00B9135C">
        <w:rPr>
          <w:rFonts w:ascii="Arial" w:hAnsi="Arial" w:cs="Arial"/>
        </w:rPr>
        <w:t>1.1</w:t>
      </w:r>
      <w:r w:rsidRPr="00B9135C">
        <w:rPr>
          <w:rFonts w:ascii="Arial" w:hAnsi="Arial" w:cs="Arial"/>
        </w:rPr>
        <w:tab/>
        <w:t xml:space="preserve">The government have announced a number of Business Support Grants to be administered through Local Authorities. </w:t>
      </w:r>
      <w:r w:rsidR="00AA2EAB" w:rsidRPr="00B9135C">
        <w:rPr>
          <w:rFonts w:ascii="Arial" w:hAnsi="Arial" w:cs="Arial"/>
        </w:rPr>
        <w:t>These support schemes are in addition to direct government support including the furlough scheme, tax deferrals and business loans</w:t>
      </w:r>
      <w:r w:rsidR="00DC31AB" w:rsidRPr="00B9135C">
        <w:rPr>
          <w:rFonts w:ascii="Arial" w:hAnsi="Arial" w:cs="Arial"/>
        </w:rPr>
        <w:t>.</w:t>
      </w:r>
    </w:p>
    <w:p w14:paraId="7326B88F" w14:textId="77777777" w:rsidR="00F20442" w:rsidRPr="00B9135C" w:rsidRDefault="00F20442" w:rsidP="00F20442">
      <w:pPr>
        <w:spacing w:after="0" w:line="276" w:lineRule="auto"/>
        <w:ind w:left="567" w:right="-188" w:hanging="567"/>
        <w:rPr>
          <w:rFonts w:ascii="Arial" w:hAnsi="Arial" w:cs="Arial"/>
        </w:rPr>
      </w:pPr>
    </w:p>
    <w:p w14:paraId="7F1631CD" w14:textId="058D041D" w:rsidR="00905211" w:rsidRDefault="00F20442" w:rsidP="00F20442">
      <w:pPr>
        <w:spacing w:after="0" w:line="276" w:lineRule="auto"/>
        <w:ind w:left="567" w:right="-188" w:hanging="567"/>
        <w:rPr>
          <w:rFonts w:ascii="Arial" w:hAnsi="Arial" w:cs="Arial"/>
        </w:rPr>
      </w:pPr>
      <w:r w:rsidRPr="00B9135C">
        <w:rPr>
          <w:rFonts w:ascii="Arial" w:hAnsi="Arial" w:cs="Arial"/>
        </w:rPr>
        <w:t>1.2</w:t>
      </w:r>
      <w:r w:rsidRPr="00B9135C">
        <w:rPr>
          <w:rFonts w:ascii="Arial" w:hAnsi="Arial" w:cs="Arial"/>
        </w:rPr>
        <w:tab/>
      </w:r>
      <w:r w:rsidR="003F718F">
        <w:rPr>
          <w:rFonts w:ascii="Arial" w:hAnsi="Arial" w:cs="Arial"/>
        </w:rPr>
        <w:t xml:space="preserve">This guidance covers the criteria under which business may qualify for </w:t>
      </w:r>
      <w:r w:rsidR="003F718F" w:rsidRPr="003F718F">
        <w:rPr>
          <w:rFonts w:ascii="Arial" w:hAnsi="Arial" w:cs="Arial"/>
        </w:rPr>
        <w:t>Hartlepool Borough Council’s Discretionary Additional Restrictions Grant Schem</w:t>
      </w:r>
      <w:r w:rsidR="003F718F">
        <w:rPr>
          <w:rFonts w:ascii="Arial" w:hAnsi="Arial" w:cs="Arial"/>
        </w:rPr>
        <w:t xml:space="preserve">e. </w:t>
      </w:r>
    </w:p>
    <w:p w14:paraId="0DE37958" w14:textId="77777777" w:rsidR="003F718F" w:rsidRDefault="003F718F" w:rsidP="00F20442">
      <w:pPr>
        <w:spacing w:after="0" w:line="276" w:lineRule="auto"/>
        <w:ind w:left="567" w:right="-188" w:hanging="567"/>
        <w:rPr>
          <w:rFonts w:ascii="Arial" w:hAnsi="Arial" w:cs="Arial"/>
        </w:rPr>
      </w:pPr>
    </w:p>
    <w:p w14:paraId="6AB2F045" w14:textId="5FB47CA6" w:rsidR="003F718F" w:rsidRPr="00B9135C" w:rsidRDefault="003F718F" w:rsidP="00F20442">
      <w:pPr>
        <w:spacing w:after="0" w:line="276" w:lineRule="auto"/>
        <w:ind w:left="567" w:right="-188" w:hanging="567"/>
        <w:rPr>
          <w:rFonts w:ascii="Arial" w:hAnsi="Arial" w:cs="Arial"/>
        </w:rPr>
      </w:pPr>
      <w:r>
        <w:rPr>
          <w:rFonts w:ascii="Arial" w:hAnsi="Arial" w:cs="Arial"/>
        </w:rPr>
        <w:t>1.3</w:t>
      </w:r>
      <w:r>
        <w:rPr>
          <w:rFonts w:ascii="Arial" w:hAnsi="Arial" w:cs="Arial"/>
        </w:rPr>
        <w:tab/>
        <w:t xml:space="preserve">The </w:t>
      </w:r>
      <w:r w:rsidRPr="003F718F">
        <w:rPr>
          <w:rFonts w:ascii="Arial" w:hAnsi="Arial" w:cs="Arial"/>
        </w:rPr>
        <w:t>Additional Restrictions Grant Scheme</w:t>
      </w:r>
      <w:r>
        <w:rPr>
          <w:rFonts w:ascii="Arial" w:hAnsi="Arial" w:cs="Arial"/>
        </w:rPr>
        <w:t xml:space="preserve"> is aimed at Businesses who have not qualified for either the Local Restrictions Grant Scheme (Open) or the Local Restrictions Grant Scheme (Closed), but who have been detrimentally affected by the national restrictions or future “Tier 3” restrictions.</w:t>
      </w:r>
    </w:p>
    <w:p w14:paraId="7C6045D0" w14:textId="21F97075" w:rsidR="00F20442" w:rsidRPr="00B9135C" w:rsidRDefault="00F20442" w:rsidP="00F20442">
      <w:pPr>
        <w:spacing w:after="0" w:line="276" w:lineRule="auto"/>
        <w:ind w:right="-188"/>
        <w:rPr>
          <w:rFonts w:ascii="Arial" w:hAnsi="Arial" w:cs="Arial"/>
        </w:rPr>
      </w:pPr>
    </w:p>
    <w:p w14:paraId="67AFD94E" w14:textId="1735F46A" w:rsidR="00E87E3F" w:rsidRPr="003F718F" w:rsidRDefault="003F718F" w:rsidP="00E87E3F">
      <w:pPr>
        <w:spacing w:after="0" w:line="276" w:lineRule="auto"/>
        <w:ind w:left="567" w:right="-188" w:hanging="567"/>
        <w:rPr>
          <w:rFonts w:ascii="Arial" w:hAnsi="Arial" w:cs="Arial"/>
          <w:b/>
        </w:rPr>
      </w:pPr>
      <w:r w:rsidRPr="003F718F">
        <w:rPr>
          <w:rFonts w:ascii="Arial" w:hAnsi="Arial" w:cs="Arial"/>
          <w:b/>
        </w:rPr>
        <w:t>2.0</w:t>
      </w:r>
      <w:r w:rsidRPr="003F718F">
        <w:rPr>
          <w:rFonts w:ascii="Arial" w:hAnsi="Arial" w:cs="Arial"/>
          <w:b/>
        </w:rPr>
        <w:tab/>
        <w:t>Scheme</w:t>
      </w:r>
      <w:r>
        <w:rPr>
          <w:rFonts w:ascii="Arial" w:hAnsi="Arial" w:cs="Arial"/>
          <w:b/>
        </w:rPr>
        <w:t xml:space="preserve"> Strands</w:t>
      </w:r>
    </w:p>
    <w:p w14:paraId="2A1EC7DE" w14:textId="77777777" w:rsidR="003F718F" w:rsidRPr="00B9135C" w:rsidRDefault="003F718F" w:rsidP="00E87E3F">
      <w:pPr>
        <w:spacing w:after="0" w:line="276" w:lineRule="auto"/>
        <w:ind w:left="567" w:right="-188" w:hanging="567"/>
        <w:rPr>
          <w:rFonts w:ascii="Arial" w:hAnsi="Arial" w:cs="Arial"/>
        </w:rPr>
      </w:pPr>
    </w:p>
    <w:p w14:paraId="6FFBA0E1" w14:textId="70CA3F0B" w:rsidR="00A80936" w:rsidRPr="007D2EE4" w:rsidRDefault="00DA55EE" w:rsidP="00E87E3F">
      <w:pPr>
        <w:spacing w:after="0" w:line="276" w:lineRule="auto"/>
        <w:ind w:right="-188" w:firstLine="567"/>
        <w:rPr>
          <w:rFonts w:ascii="Arial" w:hAnsi="Arial" w:cs="Arial"/>
          <w:b/>
        </w:rPr>
      </w:pPr>
      <w:r w:rsidRPr="007D2EE4">
        <w:rPr>
          <w:rFonts w:ascii="Arial" w:hAnsi="Arial" w:cs="Arial"/>
          <w:b/>
        </w:rPr>
        <w:t xml:space="preserve">Strand 1 - </w:t>
      </w:r>
      <w:r w:rsidR="00A80936" w:rsidRPr="007D2EE4">
        <w:rPr>
          <w:rFonts w:ascii="Arial" w:hAnsi="Arial" w:cs="Arial"/>
          <w:b/>
        </w:rPr>
        <w:t>Support for Non-</w:t>
      </w:r>
      <w:r w:rsidR="007112C0" w:rsidRPr="007D2EE4">
        <w:rPr>
          <w:rFonts w:ascii="Arial" w:hAnsi="Arial" w:cs="Arial"/>
          <w:b/>
        </w:rPr>
        <w:t>Rateable</w:t>
      </w:r>
      <w:r w:rsidR="00A80936" w:rsidRPr="007D2EE4">
        <w:rPr>
          <w:rFonts w:ascii="Arial" w:hAnsi="Arial" w:cs="Arial"/>
          <w:b/>
        </w:rPr>
        <w:t xml:space="preserve"> </w:t>
      </w:r>
      <w:r w:rsidR="00E80B84">
        <w:rPr>
          <w:rFonts w:ascii="Arial" w:hAnsi="Arial" w:cs="Arial"/>
          <w:b/>
        </w:rPr>
        <w:t xml:space="preserve">In-Person </w:t>
      </w:r>
      <w:r w:rsidR="00A80936" w:rsidRPr="007D2EE4">
        <w:rPr>
          <w:rFonts w:ascii="Arial" w:hAnsi="Arial" w:cs="Arial"/>
          <w:b/>
        </w:rPr>
        <w:t xml:space="preserve">Businesses </w:t>
      </w:r>
    </w:p>
    <w:p w14:paraId="4057929E" w14:textId="77777777" w:rsidR="00E87E3F" w:rsidRPr="00B9135C" w:rsidRDefault="00E87E3F" w:rsidP="00F20442">
      <w:pPr>
        <w:spacing w:after="0" w:line="276" w:lineRule="auto"/>
        <w:ind w:right="-188"/>
        <w:rPr>
          <w:rFonts w:ascii="Arial" w:hAnsi="Arial" w:cs="Arial"/>
        </w:rPr>
      </w:pPr>
    </w:p>
    <w:p w14:paraId="0CEBD941" w14:textId="38BADEBF" w:rsidR="00B9135C" w:rsidRDefault="00E80B84" w:rsidP="00E87E3F">
      <w:pPr>
        <w:spacing w:after="0" w:line="276" w:lineRule="auto"/>
        <w:ind w:left="567" w:right="-188" w:hanging="567"/>
        <w:rPr>
          <w:rFonts w:ascii="Arial" w:hAnsi="Arial" w:cs="Arial"/>
        </w:rPr>
      </w:pPr>
      <w:r>
        <w:rPr>
          <w:rFonts w:ascii="Arial" w:hAnsi="Arial" w:cs="Arial"/>
        </w:rPr>
        <w:t>2.1</w:t>
      </w:r>
      <w:r>
        <w:rPr>
          <w:rFonts w:ascii="Arial" w:hAnsi="Arial" w:cs="Arial"/>
        </w:rPr>
        <w:tab/>
      </w:r>
      <w:r w:rsidR="003F718F">
        <w:rPr>
          <w:rFonts w:ascii="Arial" w:hAnsi="Arial" w:cs="Arial"/>
        </w:rPr>
        <w:t xml:space="preserve">A number of businesses </w:t>
      </w:r>
      <w:r w:rsidR="007A1D3C">
        <w:rPr>
          <w:rFonts w:ascii="Arial" w:hAnsi="Arial" w:cs="Arial"/>
        </w:rPr>
        <w:t xml:space="preserve">that </w:t>
      </w:r>
      <w:r w:rsidR="007A1D3C" w:rsidRPr="00B9135C">
        <w:rPr>
          <w:rFonts w:ascii="Arial" w:hAnsi="Arial" w:cs="Arial"/>
        </w:rPr>
        <w:t>d</w:t>
      </w:r>
      <w:r w:rsidR="007A1D3C">
        <w:rPr>
          <w:rFonts w:ascii="Arial" w:hAnsi="Arial" w:cs="Arial"/>
        </w:rPr>
        <w:t>o</w:t>
      </w:r>
      <w:r w:rsidR="007A1D3C" w:rsidRPr="00B9135C">
        <w:rPr>
          <w:rFonts w:ascii="Arial" w:hAnsi="Arial" w:cs="Arial"/>
        </w:rPr>
        <w:t xml:space="preserve"> not pay rates on a property or occup</w:t>
      </w:r>
      <w:r w:rsidR="007A1D3C">
        <w:rPr>
          <w:rFonts w:ascii="Arial" w:hAnsi="Arial" w:cs="Arial"/>
        </w:rPr>
        <w:t>y</w:t>
      </w:r>
      <w:r w:rsidR="007A1D3C" w:rsidRPr="00B9135C">
        <w:rPr>
          <w:rFonts w:ascii="Arial" w:hAnsi="Arial" w:cs="Arial"/>
        </w:rPr>
        <w:t xml:space="preserve"> shared premises</w:t>
      </w:r>
      <w:r w:rsidR="007A1D3C">
        <w:rPr>
          <w:rFonts w:ascii="Arial" w:hAnsi="Arial" w:cs="Arial"/>
        </w:rPr>
        <w:t xml:space="preserve"> have been required to close since they provide in-person services. </w:t>
      </w:r>
      <w:r w:rsidR="00B9135C">
        <w:rPr>
          <w:rFonts w:ascii="Arial" w:hAnsi="Arial" w:cs="Arial"/>
        </w:rPr>
        <w:t xml:space="preserve">These businesses </w:t>
      </w:r>
      <w:r w:rsidR="007A1D3C">
        <w:rPr>
          <w:rFonts w:ascii="Arial" w:hAnsi="Arial" w:cs="Arial"/>
        </w:rPr>
        <w:t xml:space="preserve">may </w:t>
      </w:r>
      <w:r w:rsidR="00B9135C">
        <w:rPr>
          <w:rFonts w:ascii="Arial" w:hAnsi="Arial" w:cs="Arial"/>
        </w:rPr>
        <w:t>include;</w:t>
      </w:r>
    </w:p>
    <w:p w14:paraId="7120A061" w14:textId="77777777" w:rsidR="00B9135C" w:rsidRDefault="00B9135C" w:rsidP="00E87E3F">
      <w:pPr>
        <w:spacing w:after="0" w:line="276" w:lineRule="auto"/>
        <w:ind w:left="567" w:right="-188" w:hanging="567"/>
        <w:rPr>
          <w:rFonts w:ascii="Arial" w:hAnsi="Arial" w:cs="Arial"/>
        </w:rPr>
      </w:pPr>
    </w:p>
    <w:p w14:paraId="3386B901" w14:textId="1E428335" w:rsidR="00B9135C" w:rsidRDefault="00B9135C" w:rsidP="00B9135C">
      <w:pPr>
        <w:pStyle w:val="ListParagraph"/>
        <w:numPr>
          <w:ilvl w:val="0"/>
          <w:numId w:val="9"/>
        </w:numPr>
        <w:spacing w:after="0" w:line="276" w:lineRule="auto"/>
        <w:ind w:left="851" w:right="-188" w:hanging="284"/>
        <w:rPr>
          <w:rFonts w:ascii="Arial" w:hAnsi="Arial" w:cs="Arial"/>
        </w:rPr>
      </w:pPr>
      <w:r>
        <w:rPr>
          <w:rFonts w:ascii="Arial" w:hAnsi="Arial" w:cs="Arial"/>
        </w:rPr>
        <w:t>In person services such as hairdressers, nail or beauty services who rent a space within a rateable property;</w:t>
      </w:r>
    </w:p>
    <w:p w14:paraId="4BABE5C8" w14:textId="2FE3F39B" w:rsidR="00B9135C" w:rsidRDefault="00B9135C" w:rsidP="00B9135C">
      <w:pPr>
        <w:pStyle w:val="ListParagraph"/>
        <w:numPr>
          <w:ilvl w:val="0"/>
          <w:numId w:val="9"/>
        </w:numPr>
        <w:spacing w:after="0" w:line="276" w:lineRule="auto"/>
        <w:ind w:left="851" w:right="-188" w:hanging="284"/>
        <w:rPr>
          <w:rFonts w:ascii="Arial" w:hAnsi="Arial" w:cs="Arial"/>
        </w:rPr>
      </w:pPr>
      <w:r>
        <w:rPr>
          <w:rFonts w:ascii="Arial" w:hAnsi="Arial" w:cs="Arial"/>
        </w:rPr>
        <w:t>Market stalls</w:t>
      </w:r>
      <w:r w:rsidR="00CA5BF0">
        <w:rPr>
          <w:rFonts w:ascii="Arial" w:hAnsi="Arial" w:cs="Arial"/>
        </w:rPr>
        <w:t xml:space="preserve"> (at one fifths the grant amount)</w:t>
      </w:r>
      <w:r>
        <w:rPr>
          <w:rFonts w:ascii="Arial" w:hAnsi="Arial" w:cs="Arial"/>
        </w:rPr>
        <w:t>; and</w:t>
      </w:r>
    </w:p>
    <w:p w14:paraId="304DB982" w14:textId="3FE08F6E" w:rsidR="00B9135C" w:rsidRDefault="00B9135C" w:rsidP="00B9135C">
      <w:pPr>
        <w:pStyle w:val="ListParagraph"/>
        <w:numPr>
          <w:ilvl w:val="0"/>
          <w:numId w:val="9"/>
        </w:numPr>
        <w:spacing w:after="0" w:line="276" w:lineRule="auto"/>
        <w:ind w:left="851" w:right="-188" w:hanging="284"/>
        <w:rPr>
          <w:rFonts w:ascii="Arial" w:hAnsi="Arial" w:cs="Arial"/>
        </w:rPr>
      </w:pPr>
      <w:r>
        <w:rPr>
          <w:rFonts w:ascii="Arial" w:hAnsi="Arial" w:cs="Arial"/>
        </w:rPr>
        <w:t>Other in person services who rent a flexible workspace within a building.</w:t>
      </w:r>
    </w:p>
    <w:p w14:paraId="134D564C" w14:textId="77777777" w:rsidR="00B9135C" w:rsidRDefault="00B9135C" w:rsidP="00B9135C">
      <w:pPr>
        <w:pStyle w:val="ListParagraph"/>
        <w:spacing w:after="0" w:line="276" w:lineRule="auto"/>
        <w:ind w:left="851" w:right="-188"/>
        <w:rPr>
          <w:rFonts w:ascii="Arial" w:hAnsi="Arial" w:cs="Arial"/>
        </w:rPr>
      </w:pPr>
    </w:p>
    <w:p w14:paraId="498A02C6" w14:textId="35A7EC32" w:rsidR="00E87E3F" w:rsidRPr="007A1D3C" w:rsidRDefault="00E64495" w:rsidP="007A1D3C">
      <w:pPr>
        <w:pStyle w:val="ListParagraph"/>
        <w:numPr>
          <w:ilvl w:val="1"/>
          <w:numId w:val="16"/>
        </w:numPr>
        <w:spacing w:after="0" w:line="276" w:lineRule="auto"/>
        <w:ind w:left="567" w:right="-188" w:hanging="567"/>
        <w:rPr>
          <w:rFonts w:ascii="Arial" w:hAnsi="Arial" w:cs="Arial"/>
        </w:rPr>
      </w:pPr>
      <w:r w:rsidRPr="007A1D3C">
        <w:rPr>
          <w:rFonts w:ascii="Arial" w:hAnsi="Arial" w:cs="Arial"/>
        </w:rPr>
        <w:t xml:space="preserve">Where these have been forced to close under national restrictions and/or are closed under </w:t>
      </w:r>
      <w:r w:rsidR="00456882" w:rsidRPr="007A1D3C">
        <w:rPr>
          <w:rFonts w:ascii="Arial" w:hAnsi="Arial" w:cs="Arial"/>
        </w:rPr>
        <w:t xml:space="preserve">future </w:t>
      </w:r>
      <w:r w:rsidRPr="007A1D3C">
        <w:rPr>
          <w:rFonts w:ascii="Arial" w:hAnsi="Arial" w:cs="Arial"/>
        </w:rPr>
        <w:t>Tier 3 restrictions</w:t>
      </w:r>
      <w:r w:rsidR="00CA5BF0">
        <w:rPr>
          <w:rFonts w:ascii="Arial" w:hAnsi="Arial" w:cs="Arial"/>
        </w:rPr>
        <w:t>,</w:t>
      </w:r>
      <w:r w:rsidRPr="007A1D3C">
        <w:rPr>
          <w:rFonts w:ascii="Arial" w:hAnsi="Arial" w:cs="Arial"/>
        </w:rPr>
        <w:t xml:space="preserve"> </w:t>
      </w:r>
      <w:r w:rsidR="007A1D3C" w:rsidRPr="00456882">
        <w:rPr>
          <w:rFonts w:ascii="Arial" w:hAnsi="Arial" w:cs="Arial"/>
        </w:rPr>
        <w:t xml:space="preserve">grant support </w:t>
      </w:r>
      <w:r w:rsidR="007A1D3C">
        <w:rPr>
          <w:rFonts w:ascii="Arial" w:hAnsi="Arial" w:cs="Arial"/>
        </w:rPr>
        <w:t>will be provided su</w:t>
      </w:r>
      <w:r w:rsidR="007A1D3C" w:rsidRPr="00456882">
        <w:rPr>
          <w:rFonts w:ascii="Arial" w:hAnsi="Arial" w:cs="Arial"/>
        </w:rPr>
        <w:t>bject to receipt of application.</w:t>
      </w:r>
      <w:r w:rsidRPr="007A1D3C">
        <w:rPr>
          <w:rFonts w:ascii="Arial" w:hAnsi="Arial" w:cs="Arial"/>
        </w:rPr>
        <w:t xml:space="preserve"> </w:t>
      </w:r>
    </w:p>
    <w:p w14:paraId="698C0A96" w14:textId="77777777" w:rsidR="00E87E3F" w:rsidRPr="00B9135C" w:rsidRDefault="00E87E3F" w:rsidP="00E87E3F">
      <w:pPr>
        <w:spacing w:after="0" w:line="276" w:lineRule="auto"/>
        <w:ind w:left="567" w:right="-188" w:hanging="567"/>
        <w:rPr>
          <w:rFonts w:ascii="Arial" w:hAnsi="Arial" w:cs="Arial"/>
        </w:rPr>
      </w:pPr>
    </w:p>
    <w:p w14:paraId="32671FBE" w14:textId="190584E7" w:rsidR="00F359CC" w:rsidRPr="007A1D3C" w:rsidRDefault="007A1D3C" w:rsidP="007A1D3C">
      <w:pPr>
        <w:pStyle w:val="ListParagraph"/>
        <w:numPr>
          <w:ilvl w:val="1"/>
          <w:numId w:val="16"/>
        </w:numPr>
        <w:spacing w:after="0" w:line="276" w:lineRule="auto"/>
        <w:ind w:left="567" w:right="-188" w:hanging="567"/>
        <w:rPr>
          <w:rFonts w:ascii="Arial" w:hAnsi="Arial" w:cs="Arial"/>
        </w:rPr>
      </w:pPr>
      <w:r>
        <w:rPr>
          <w:rFonts w:ascii="Arial" w:hAnsi="Arial" w:cs="Arial"/>
        </w:rPr>
        <w:t>P</w:t>
      </w:r>
      <w:r w:rsidR="00E87E3F" w:rsidRPr="007A1D3C">
        <w:rPr>
          <w:rFonts w:ascii="Arial" w:hAnsi="Arial" w:cs="Arial"/>
        </w:rPr>
        <w:t>ayment will be based on the lowest Rateable Value category i.e. u</w:t>
      </w:r>
      <w:r w:rsidR="00E64495" w:rsidRPr="007A1D3C">
        <w:rPr>
          <w:rFonts w:ascii="Arial" w:hAnsi="Arial" w:cs="Arial"/>
        </w:rPr>
        <w:t xml:space="preserve">nder £15,000 </w:t>
      </w:r>
      <w:r w:rsidR="00E87E3F" w:rsidRPr="007A1D3C">
        <w:rPr>
          <w:rFonts w:ascii="Arial" w:hAnsi="Arial" w:cs="Arial"/>
        </w:rPr>
        <w:t xml:space="preserve">with terms consistent with the Local Restrictions Grant (open) scheme. Payment will therefore be </w:t>
      </w:r>
      <w:r w:rsidR="00E64495" w:rsidRPr="007A1D3C">
        <w:rPr>
          <w:rFonts w:ascii="Arial" w:hAnsi="Arial" w:cs="Arial"/>
        </w:rPr>
        <w:t>£</w:t>
      </w:r>
      <w:r w:rsidR="00E87E3F" w:rsidRPr="007A1D3C">
        <w:rPr>
          <w:rFonts w:ascii="Arial" w:hAnsi="Arial" w:cs="Arial"/>
        </w:rPr>
        <w:t>934</w:t>
      </w:r>
      <w:r w:rsidR="00E64495" w:rsidRPr="007A1D3C">
        <w:rPr>
          <w:rFonts w:ascii="Arial" w:hAnsi="Arial" w:cs="Arial"/>
        </w:rPr>
        <w:t xml:space="preserve"> </w:t>
      </w:r>
      <w:r w:rsidR="00CA5BF0">
        <w:rPr>
          <w:rFonts w:ascii="Arial" w:hAnsi="Arial" w:cs="Arial"/>
        </w:rPr>
        <w:t xml:space="preserve">for the period of national restrictions and £467 </w:t>
      </w:r>
      <w:r w:rsidR="00E64495" w:rsidRPr="007A1D3C">
        <w:rPr>
          <w:rFonts w:ascii="Arial" w:hAnsi="Arial" w:cs="Arial"/>
        </w:rPr>
        <w:t xml:space="preserve">per </w:t>
      </w:r>
      <w:r w:rsidR="00CA5BF0">
        <w:rPr>
          <w:rFonts w:ascii="Arial" w:hAnsi="Arial" w:cs="Arial"/>
        </w:rPr>
        <w:t>14</w:t>
      </w:r>
      <w:r w:rsidR="00E64495" w:rsidRPr="007A1D3C">
        <w:rPr>
          <w:rFonts w:ascii="Arial" w:hAnsi="Arial" w:cs="Arial"/>
        </w:rPr>
        <w:t xml:space="preserve"> day period </w:t>
      </w:r>
      <w:r w:rsidR="00CA5BF0">
        <w:rPr>
          <w:rFonts w:ascii="Arial" w:hAnsi="Arial" w:cs="Arial"/>
        </w:rPr>
        <w:t>thereafter</w:t>
      </w:r>
      <w:r w:rsidR="00DB0A28" w:rsidRPr="007A1D3C">
        <w:rPr>
          <w:rFonts w:ascii="Arial" w:hAnsi="Arial" w:cs="Arial"/>
        </w:rPr>
        <w:t>.</w:t>
      </w:r>
    </w:p>
    <w:p w14:paraId="6CBAF07E" w14:textId="77777777" w:rsidR="00E87E3F" w:rsidRPr="00B9135C" w:rsidRDefault="00E87E3F" w:rsidP="00E87E3F">
      <w:pPr>
        <w:spacing w:after="0" w:line="276" w:lineRule="auto"/>
        <w:ind w:left="567" w:right="-188" w:hanging="567"/>
        <w:rPr>
          <w:rFonts w:ascii="Arial" w:hAnsi="Arial" w:cs="Arial"/>
        </w:rPr>
      </w:pPr>
    </w:p>
    <w:p w14:paraId="1D6A9337" w14:textId="6398C09B" w:rsidR="00456882" w:rsidRPr="007A1D3C" w:rsidRDefault="00456882" w:rsidP="007A1D3C">
      <w:pPr>
        <w:pStyle w:val="ListParagraph"/>
        <w:numPr>
          <w:ilvl w:val="1"/>
          <w:numId w:val="16"/>
        </w:numPr>
        <w:spacing w:after="0" w:line="276" w:lineRule="auto"/>
        <w:ind w:left="567" w:right="-188" w:hanging="567"/>
        <w:rPr>
          <w:rFonts w:ascii="Arial" w:hAnsi="Arial" w:cs="Arial"/>
        </w:rPr>
      </w:pPr>
      <w:r w:rsidRPr="007A1D3C">
        <w:rPr>
          <w:rFonts w:ascii="Arial" w:hAnsi="Arial" w:cs="Arial"/>
        </w:rPr>
        <w:t>I</w:t>
      </w:r>
      <w:r w:rsidR="00E64495" w:rsidRPr="007A1D3C">
        <w:rPr>
          <w:rFonts w:ascii="Arial" w:hAnsi="Arial" w:cs="Arial"/>
        </w:rPr>
        <w:t>f national restrictions</w:t>
      </w:r>
      <w:r w:rsidR="00F53956" w:rsidRPr="007A1D3C">
        <w:rPr>
          <w:rFonts w:ascii="Arial" w:hAnsi="Arial" w:cs="Arial"/>
        </w:rPr>
        <w:t xml:space="preserve"> continue to apply </w:t>
      </w:r>
      <w:r w:rsidRPr="007A1D3C">
        <w:rPr>
          <w:rFonts w:ascii="Arial" w:hAnsi="Arial" w:cs="Arial"/>
        </w:rPr>
        <w:t xml:space="preserve">after the 2 December </w:t>
      </w:r>
      <w:r w:rsidR="0068244C">
        <w:rPr>
          <w:rFonts w:ascii="Arial" w:hAnsi="Arial" w:cs="Arial"/>
        </w:rPr>
        <w:t xml:space="preserve">2020 </w:t>
      </w:r>
      <w:r w:rsidR="00F53956" w:rsidRPr="007A1D3C">
        <w:rPr>
          <w:rFonts w:ascii="Arial" w:hAnsi="Arial" w:cs="Arial"/>
        </w:rPr>
        <w:t xml:space="preserve">or if Hartlepool is placed in Level 3 restrictions </w:t>
      </w:r>
      <w:r w:rsidR="007A1D3C" w:rsidRPr="007A1D3C">
        <w:rPr>
          <w:rFonts w:ascii="Arial" w:hAnsi="Arial" w:cs="Arial"/>
        </w:rPr>
        <w:t xml:space="preserve">or equivalent </w:t>
      </w:r>
      <w:r w:rsidR="00F53956" w:rsidRPr="007A1D3C">
        <w:rPr>
          <w:rFonts w:ascii="Arial" w:hAnsi="Arial" w:cs="Arial"/>
        </w:rPr>
        <w:t>and these businesses remain closed</w:t>
      </w:r>
      <w:r w:rsidR="001B08ED" w:rsidRPr="007A1D3C">
        <w:rPr>
          <w:rFonts w:ascii="Arial" w:hAnsi="Arial" w:cs="Arial"/>
        </w:rPr>
        <w:t xml:space="preserve">, </w:t>
      </w:r>
      <w:r w:rsidR="007A1D3C" w:rsidRPr="007A1D3C">
        <w:rPr>
          <w:rFonts w:ascii="Arial" w:hAnsi="Arial" w:cs="Arial"/>
        </w:rPr>
        <w:t xml:space="preserve">a </w:t>
      </w:r>
      <w:r w:rsidRPr="007A1D3C">
        <w:rPr>
          <w:rFonts w:ascii="Arial" w:hAnsi="Arial" w:cs="Arial"/>
        </w:rPr>
        <w:t xml:space="preserve">further payment will be made. No new declaration will be requested from the business, although the Council will undertake checks to confirm businesses are still trading at the point of grant payment. </w:t>
      </w:r>
    </w:p>
    <w:p w14:paraId="0743D60F" w14:textId="77777777" w:rsidR="00456882" w:rsidRPr="00456882" w:rsidRDefault="00456882" w:rsidP="00456882">
      <w:pPr>
        <w:pStyle w:val="ListParagraph"/>
        <w:spacing w:after="0" w:line="276" w:lineRule="auto"/>
        <w:ind w:left="360" w:right="-188"/>
        <w:rPr>
          <w:rFonts w:ascii="Arial" w:hAnsi="Arial" w:cs="Arial"/>
        </w:rPr>
      </w:pPr>
    </w:p>
    <w:p w14:paraId="1E22B2EB" w14:textId="4483B1D0" w:rsidR="00F53956" w:rsidRPr="00B9135C" w:rsidRDefault="007A1D3C" w:rsidP="001B08ED">
      <w:pPr>
        <w:spacing w:after="0" w:line="276" w:lineRule="auto"/>
        <w:ind w:left="567" w:right="-188" w:hanging="567"/>
        <w:rPr>
          <w:rFonts w:ascii="Arial" w:hAnsi="Arial" w:cs="Arial"/>
        </w:rPr>
      </w:pPr>
      <w:r>
        <w:rPr>
          <w:rFonts w:ascii="Arial" w:hAnsi="Arial" w:cs="Arial"/>
        </w:rPr>
        <w:t>2.5</w:t>
      </w:r>
      <w:r>
        <w:rPr>
          <w:rFonts w:ascii="Arial" w:hAnsi="Arial" w:cs="Arial"/>
        </w:rPr>
        <w:tab/>
      </w:r>
      <w:r w:rsidR="001B08ED" w:rsidRPr="00B9135C">
        <w:rPr>
          <w:rFonts w:ascii="Arial" w:hAnsi="Arial" w:cs="Arial"/>
        </w:rPr>
        <w:t xml:space="preserve">Grant payments to Businesses will cease </w:t>
      </w:r>
      <w:r w:rsidR="00020CF6" w:rsidRPr="00B9135C">
        <w:rPr>
          <w:rFonts w:ascii="Arial" w:hAnsi="Arial" w:cs="Arial"/>
        </w:rPr>
        <w:t>if Hartlepool revert</w:t>
      </w:r>
      <w:r w:rsidR="00D31466" w:rsidRPr="00B9135C">
        <w:rPr>
          <w:rFonts w:ascii="Arial" w:hAnsi="Arial" w:cs="Arial"/>
        </w:rPr>
        <w:t>s</w:t>
      </w:r>
      <w:r w:rsidR="00020CF6" w:rsidRPr="00B9135C">
        <w:rPr>
          <w:rFonts w:ascii="Arial" w:hAnsi="Arial" w:cs="Arial"/>
        </w:rPr>
        <w:t xml:space="preserve"> to Ti</w:t>
      </w:r>
      <w:r w:rsidR="00456882">
        <w:rPr>
          <w:rFonts w:ascii="Arial" w:hAnsi="Arial" w:cs="Arial"/>
        </w:rPr>
        <w:t xml:space="preserve">er 2 or equivalent alert level </w:t>
      </w:r>
      <w:r w:rsidR="00D35518">
        <w:rPr>
          <w:rFonts w:ascii="Arial" w:hAnsi="Arial" w:cs="Arial"/>
        </w:rPr>
        <w:t xml:space="preserve">or when </w:t>
      </w:r>
      <w:r w:rsidR="00456882">
        <w:rPr>
          <w:rFonts w:ascii="Arial" w:hAnsi="Arial" w:cs="Arial"/>
        </w:rPr>
        <w:t xml:space="preserve">these business </w:t>
      </w:r>
      <w:r w:rsidR="00D35518">
        <w:rPr>
          <w:rFonts w:ascii="Arial" w:hAnsi="Arial" w:cs="Arial"/>
        </w:rPr>
        <w:t>are</w:t>
      </w:r>
      <w:r w:rsidR="00456882">
        <w:rPr>
          <w:rFonts w:ascii="Arial" w:hAnsi="Arial" w:cs="Arial"/>
        </w:rPr>
        <w:t xml:space="preserve"> able to re-open.</w:t>
      </w:r>
    </w:p>
    <w:p w14:paraId="7DA3F5A2" w14:textId="77777777" w:rsidR="00020CF6" w:rsidRPr="00B9135C" w:rsidRDefault="00020CF6" w:rsidP="00F20442">
      <w:pPr>
        <w:spacing w:after="0" w:line="276" w:lineRule="auto"/>
        <w:ind w:right="-188"/>
        <w:rPr>
          <w:rFonts w:ascii="Arial" w:hAnsi="Arial" w:cs="Arial"/>
        </w:rPr>
      </w:pPr>
    </w:p>
    <w:p w14:paraId="5F235754" w14:textId="7076E844" w:rsidR="00F53956" w:rsidRPr="007D2EE4" w:rsidRDefault="00DA55EE" w:rsidP="00D31466">
      <w:pPr>
        <w:spacing w:after="0" w:line="276" w:lineRule="auto"/>
        <w:ind w:left="567" w:right="-188"/>
        <w:rPr>
          <w:rFonts w:ascii="Arial" w:hAnsi="Arial" w:cs="Arial"/>
          <w:b/>
        </w:rPr>
      </w:pPr>
      <w:r w:rsidRPr="007D2EE4">
        <w:rPr>
          <w:rFonts w:ascii="Arial" w:hAnsi="Arial" w:cs="Arial"/>
          <w:b/>
        </w:rPr>
        <w:t xml:space="preserve">Strand 2 - </w:t>
      </w:r>
      <w:r w:rsidR="00F53956" w:rsidRPr="007D2EE4">
        <w:rPr>
          <w:rFonts w:ascii="Arial" w:hAnsi="Arial" w:cs="Arial"/>
          <w:b/>
        </w:rPr>
        <w:t>Support for Businesses who supply Retail, Hospitality</w:t>
      </w:r>
      <w:r w:rsidR="00E0400C" w:rsidRPr="007D2EE4">
        <w:rPr>
          <w:rFonts w:ascii="Arial" w:hAnsi="Arial" w:cs="Arial"/>
          <w:b/>
        </w:rPr>
        <w:t>, Accommodation</w:t>
      </w:r>
      <w:r w:rsidR="00F53956" w:rsidRPr="007D2EE4">
        <w:rPr>
          <w:rFonts w:ascii="Arial" w:hAnsi="Arial" w:cs="Arial"/>
          <w:b/>
        </w:rPr>
        <w:t xml:space="preserve"> and </w:t>
      </w:r>
      <w:r w:rsidR="00E2538C" w:rsidRPr="007D2EE4">
        <w:rPr>
          <w:rFonts w:ascii="Arial" w:hAnsi="Arial" w:cs="Arial"/>
          <w:b/>
        </w:rPr>
        <w:t>L</w:t>
      </w:r>
      <w:r w:rsidR="00F53956" w:rsidRPr="007D2EE4">
        <w:rPr>
          <w:rFonts w:ascii="Arial" w:hAnsi="Arial" w:cs="Arial"/>
          <w:b/>
        </w:rPr>
        <w:t>eisure and whose business are affected.</w:t>
      </w:r>
    </w:p>
    <w:p w14:paraId="36136585" w14:textId="77777777" w:rsidR="00D31466" w:rsidRPr="00B9135C" w:rsidRDefault="00D31466" w:rsidP="0068244C">
      <w:pPr>
        <w:spacing w:after="0" w:line="276" w:lineRule="auto"/>
        <w:ind w:left="567" w:right="-188" w:hanging="567"/>
        <w:rPr>
          <w:rFonts w:ascii="Arial" w:hAnsi="Arial" w:cs="Arial"/>
        </w:rPr>
      </w:pPr>
    </w:p>
    <w:p w14:paraId="6BBF82A9" w14:textId="4DDF39EA" w:rsidR="0068244C" w:rsidRPr="0068244C" w:rsidRDefault="0068244C" w:rsidP="0068244C">
      <w:pPr>
        <w:pStyle w:val="ListParagraph"/>
        <w:numPr>
          <w:ilvl w:val="1"/>
          <w:numId w:val="17"/>
        </w:numPr>
        <w:spacing w:after="0" w:line="276" w:lineRule="auto"/>
        <w:ind w:left="567" w:right="-188" w:hanging="567"/>
        <w:rPr>
          <w:rFonts w:ascii="Arial" w:hAnsi="Arial" w:cs="Arial"/>
        </w:rPr>
      </w:pPr>
      <w:r w:rsidRPr="0068244C">
        <w:rPr>
          <w:rFonts w:ascii="Arial" w:hAnsi="Arial" w:cs="Arial"/>
        </w:rPr>
        <w:t>G</w:t>
      </w:r>
      <w:r w:rsidR="00193FE7" w:rsidRPr="0068244C">
        <w:rPr>
          <w:rFonts w:ascii="Arial" w:hAnsi="Arial" w:cs="Arial"/>
        </w:rPr>
        <w:t>rant support</w:t>
      </w:r>
      <w:r w:rsidRPr="0068244C">
        <w:rPr>
          <w:rFonts w:ascii="Arial" w:hAnsi="Arial" w:cs="Arial"/>
        </w:rPr>
        <w:t xml:space="preserve"> will be provided</w:t>
      </w:r>
      <w:r w:rsidR="00193FE7" w:rsidRPr="0068244C">
        <w:rPr>
          <w:rFonts w:ascii="Arial" w:hAnsi="Arial" w:cs="Arial"/>
        </w:rPr>
        <w:t xml:space="preserve"> to businesses </w:t>
      </w:r>
      <w:r w:rsidRPr="0068244C">
        <w:rPr>
          <w:rFonts w:ascii="Arial" w:hAnsi="Arial" w:cs="Arial"/>
        </w:rPr>
        <w:t>who are still open, but are components within the supply chain for the retail, hospitality, accommodation and leisure sectors</w:t>
      </w:r>
      <w:r w:rsidR="00D35518">
        <w:rPr>
          <w:rFonts w:ascii="Arial" w:hAnsi="Arial" w:cs="Arial"/>
        </w:rPr>
        <w:t>.</w:t>
      </w:r>
      <w:r w:rsidRPr="0068244C">
        <w:rPr>
          <w:rFonts w:ascii="Arial" w:hAnsi="Arial" w:cs="Arial"/>
        </w:rPr>
        <w:t xml:space="preserve"> Businesses must </w:t>
      </w:r>
      <w:r w:rsidR="00456882" w:rsidRPr="0068244C">
        <w:rPr>
          <w:rFonts w:ascii="Arial" w:hAnsi="Arial" w:cs="Arial"/>
        </w:rPr>
        <w:t xml:space="preserve">self-declare that a </w:t>
      </w:r>
      <w:r w:rsidR="00193FE7" w:rsidRPr="0068244C">
        <w:rPr>
          <w:rFonts w:ascii="Arial" w:hAnsi="Arial" w:cs="Arial"/>
        </w:rPr>
        <w:t xml:space="preserve">significant element of their business </w:t>
      </w:r>
      <w:r w:rsidR="00D35518">
        <w:rPr>
          <w:rFonts w:ascii="Arial" w:hAnsi="Arial" w:cs="Arial"/>
        </w:rPr>
        <w:t xml:space="preserve">is to supply </w:t>
      </w:r>
      <w:r w:rsidRPr="0068244C">
        <w:rPr>
          <w:rFonts w:ascii="Arial" w:hAnsi="Arial" w:cs="Arial"/>
        </w:rPr>
        <w:t xml:space="preserve">these sectors </w:t>
      </w:r>
      <w:r w:rsidR="00193FE7" w:rsidRPr="0068244C">
        <w:rPr>
          <w:rFonts w:ascii="Arial" w:hAnsi="Arial" w:cs="Arial"/>
        </w:rPr>
        <w:t xml:space="preserve">and have been detrimentally impacted by their closure. </w:t>
      </w:r>
    </w:p>
    <w:p w14:paraId="3E113A54" w14:textId="77777777" w:rsidR="0068244C" w:rsidRDefault="0068244C" w:rsidP="0068244C">
      <w:pPr>
        <w:pStyle w:val="ListParagraph"/>
        <w:spacing w:after="0" w:line="276" w:lineRule="auto"/>
        <w:ind w:left="360" w:right="-188"/>
        <w:rPr>
          <w:rFonts w:ascii="Arial" w:hAnsi="Arial" w:cs="Arial"/>
        </w:rPr>
      </w:pPr>
    </w:p>
    <w:p w14:paraId="3AD018EC" w14:textId="71299523" w:rsidR="00E2538C" w:rsidRPr="0068244C" w:rsidRDefault="00E2538C" w:rsidP="0068244C">
      <w:pPr>
        <w:pStyle w:val="ListParagraph"/>
        <w:numPr>
          <w:ilvl w:val="1"/>
          <w:numId w:val="17"/>
        </w:numPr>
        <w:spacing w:after="0" w:line="276" w:lineRule="auto"/>
        <w:ind w:left="567" w:right="-188" w:hanging="567"/>
        <w:rPr>
          <w:rFonts w:ascii="Arial" w:hAnsi="Arial" w:cs="Arial"/>
        </w:rPr>
      </w:pPr>
      <w:r w:rsidRPr="0068244C">
        <w:rPr>
          <w:rFonts w:ascii="Arial" w:hAnsi="Arial" w:cs="Arial"/>
        </w:rPr>
        <w:t xml:space="preserve">Grant allocations </w:t>
      </w:r>
      <w:r w:rsidR="00193FE7" w:rsidRPr="0068244C">
        <w:rPr>
          <w:rFonts w:ascii="Arial" w:hAnsi="Arial" w:cs="Arial"/>
        </w:rPr>
        <w:t xml:space="preserve">will be </w:t>
      </w:r>
      <w:r w:rsidRPr="0068244C">
        <w:rPr>
          <w:rFonts w:ascii="Arial" w:hAnsi="Arial" w:cs="Arial"/>
        </w:rPr>
        <w:t xml:space="preserve">consistent with the LRSG </w:t>
      </w:r>
      <w:r w:rsidR="00A205D3" w:rsidRPr="0068244C">
        <w:rPr>
          <w:rFonts w:ascii="Arial" w:hAnsi="Arial" w:cs="Arial"/>
        </w:rPr>
        <w:t>(</w:t>
      </w:r>
      <w:r w:rsidRPr="0068244C">
        <w:rPr>
          <w:rFonts w:ascii="Arial" w:hAnsi="Arial" w:cs="Arial"/>
        </w:rPr>
        <w:t xml:space="preserve">Open) scheme </w:t>
      </w:r>
      <w:r w:rsidR="00193FE7" w:rsidRPr="0068244C">
        <w:rPr>
          <w:rFonts w:ascii="Arial" w:hAnsi="Arial" w:cs="Arial"/>
        </w:rPr>
        <w:t xml:space="preserve">and </w:t>
      </w:r>
      <w:r w:rsidRPr="0068244C">
        <w:rPr>
          <w:rFonts w:ascii="Arial" w:hAnsi="Arial" w:cs="Arial"/>
        </w:rPr>
        <w:t xml:space="preserve">paid for each 28 day period beginning on </w:t>
      </w:r>
      <w:r w:rsidR="0068244C">
        <w:rPr>
          <w:rFonts w:ascii="Arial" w:hAnsi="Arial" w:cs="Arial"/>
        </w:rPr>
        <w:t>5</w:t>
      </w:r>
      <w:r w:rsidRPr="0068244C">
        <w:rPr>
          <w:rFonts w:ascii="Arial" w:hAnsi="Arial" w:cs="Arial"/>
        </w:rPr>
        <w:t xml:space="preserve"> November</w:t>
      </w:r>
      <w:r w:rsidR="0068244C">
        <w:rPr>
          <w:rFonts w:ascii="Arial" w:hAnsi="Arial" w:cs="Arial"/>
        </w:rPr>
        <w:t xml:space="preserve"> 2020</w:t>
      </w:r>
      <w:r w:rsidRPr="0068244C">
        <w:rPr>
          <w:rFonts w:ascii="Arial" w:hAnsi="Arial" w:cs="Arial"/>
        </w:rPr>
        <w:t>:</w:t>
      </w:r>
    </w:p>
    <w:p w14:paraId="3FE11B8F" w14:textId="77777777" w:rsidR="00193FE7" w:rsidRPr="00B9135C" w:rsidRDefault="00193FE7" w:rsidP="009A0ED3">
      <w:pPr>
        <w:spacing w:after="0" w:line="276" w:lineRule="auto"/>
        <w:ind w:left="567" w:right="-188" w:hanging="567"/>
        <w:rPr>
          <w:rFonts w:ascii="Arial" w:hAnsi="Arial" w:cs="Arial"/>
        </w:rPr>
      </w:pPr>
    </w:p>
    <w:p w14:paraId="6863B4EC" w14:textId="38681F58" w:rsidR="00E2538C" w:rsidRPr="00B9135C" w:rsidRDefault="00E2538C" w:rsidP="00456882">
      <w:pPr>
        <w:pStyle w:val="ListParagraph"/>
        <w:numPr>
          <w:ilvl w:val="0"/>
          <w:numId w:val="9"/>
        </w:numPr>
        <w:spacing w:after="0" w:line="276" w:lineRule="auto"/>
        <w:ind w:left="851" w:right="-188" w:hanging="284"/>
        <w:rPr>
          <w:rFonts w:ascii="Arial" w:hAnsi="Arial" w:cs="Arial"/>
        </w:rPr>
      </w:pPr>
      <w:r w:rsidRPr="00B9135C">
        <w:rPr>
          <w:rFonts w:ascii="Arial" w:hAnsi="Arial" w:cs="Arial"/>
        </w:rPr>
        <w:t>RV £15,000 and under, £</w:t>
      </w:r>
      <w:r w:rsidR="00367AE8">
        <w:rPr>
          <w:rFonts w:ascii="Arial" w:hAnsi="Arial" w:cs="Arial"/>
        </w:rPr>
        <w:t>467</w:t>
      </w:r>
      <w:r w:rsidR="00367AE8" w:rsidRPr="00B9135C">
        <w:rPr>
          <w:rFonts w:ascii="Arial" w:hAnsi="Arial" w:cs="Arial"/>
        </w:rPr>
        <w:t xml:space="preserve"> </w:t>
      </w:r>
      <w:r w:rsidRPr="00B9135C">
        <w:rPr>
          <w:rFonts w:ascii="Arial" w:hAnsi="Arial" w:cs="Arial"/>
        </w:rPr>
        <w:t xml:space="preserve">per </w:t>
      </w:r>
      <w:r w:rsidR="00367AE8">
        <w:rPr>
          <w:rFonts w:ascii="Arial" w:hAnsi="Arial" w:cs="Arial"/>
        </w:rPr>
        <w:t>14</w:t>
      </w:r>
      <w:r w:rsidR="00367AE8" w:rsidRPr="00B9135C">
        <w:rPr>
          <w:rFonts w:ascii="Arial" w:hAnsi="Arial" w:cs="Arial"/>
        </w:rPr>
        <w:t xml:space="preserve"> </w:t>
      </w:r>
      <w:r w:rsidRPr="00B9135C">
        <w:rPr>
          <w:rFonts w:ascii="Arial" w:hAnsi="Arial" w:cs="Arial"/>
        </w:rPr>
        <w:t>day period.</w:t>
      </w:r>
    </w:p>
    <w:p w14:paraId="5420B44C" w14:textId="17309A30" w:rsidR="00E2538C" w:rsidRPr="00B9135C" w:rsidRDefault="00E2538C" w:rsidP="00456882">
      <w:pPr>
        <w:pStyle w:val="ListParagraph"/>
        <w:numPr>
          <w:ilvl w:val="0"/>
          <w:numId w:val="9"/>
        </w:numPr>
        <w:spacing w:after="0" w:line="276" w:lineRule="auto"/>
        <w:ind w:left="851" w:right="-188" w:hanging="284"/>
        <w:rPr>
          <w:rFonts w:ascii="Arial" w:hAnsi="Arial" w:cs="Arial"/>
        </w:rPr>
      </w:pPr>
      <w:r w:rsidRPr="00B9135C">
        <w:rPr>
          <w:rFonts w:ascii="Arial" w:hAnsi="Arial" w:cs="Arial"/>
        </w:rPr>
        <w:t>RV over £15,000 and less than £51,000, £</w:t>
      </w:r>
      <w:r w:rsidR="00367AE8">
        <w:rPr>
          <w:rFonts w:ascii="Arial" w:hAnsi="Arial" w:cs="Arial"/>
        </w:rPr>
        <w:t>700</w:t>
      </w:r>
      <w:r w:rsidRPr="00B9135C">
        <w:rPr>
          <w:rFonts w:ascii="Arial" w:hAnsi="Arial" w:cs="Arial"/>
        </w:rPr>
        <w:t xml:space="preserve"> per </w:t>
      </w:r>
      <w:r w:rsidR="00367AE8">
        <w:rPr>
          <w:rFonts w:ascii="Arial" w:hAnsi="Arial" w:cs="Arial"/>
        </w:rPr>
        <w:t>14</w:t>
      </w:r>
      <w:r w:rsidR="00367AE8" w:rsidRPr="00B9135C">
        <w:rPr>
          <w:rFonts w:ascii="Arial" w:hAnsi="Arial" w:cs="Arial"/>
        </w:rPr>
        <w:t xml:space="preserve"> </w:t>
      </w:r>
      <w:r w:rsidRPr="00B9135C">
        <w:rPr>
          <w:rFonts w:ascii="Arial" w:hAnsi="Arial" w:cs="Arial"/>
        </w:rPr>
        <w:t>day period.</w:t>
      </w:r>
    </w:p>
    <w:p w14:paraId="05B1BD67" w14:textId="3E97EFA4" w:rsidR="00E2538C" w:rsidRPr="00B9135C" w:rsidRDefault="00E2538C" w:rsidP="00456882">
      <w:pPr>
        <w:pStyle w:val="ListParagraph"/>
        <w:numPr>
          <w:ilvl w:val="0"/>
          <w:numId w:val="9"/>
        </w:numPr>
        <w:spacing w:after="0" w:line="276" w:lineRule="auto"/>
        <w:ind w:left="851" w:right="-188" w:hanging="284"/>
        <w:rPr>
          <w:rFonts w:ascii="Arial" w:hAnsi="Arial" w:cs="Arial"/>
        </w:rPr>
      </w:pPr>
      <w:r w:rsidRPr="00B9135C">
        <w:rPr>
          <w:rFonts w:ascii="Arial" w:hAnsi="Arial" w:cs="Arial"/>
        </w:rPr>
        <w:t>RV £51,000 and over, £</w:t>
      </w:r>
      <w:r w:rsidR="00367AE8">
        <w:rPr>
          <w:rFonts w:ascii="Arial" w:hAnsi="Arial" w:cs="Arial"/>
        </w:rPr>
        <w:t>1,050</w:t>
      </w:r>
      <w:r w:rsidRPr="00B9135C">
        <w:rPr>
          <w:rFonts w:ascii="Arial" w:hAnsi="Arial" w:cs="Arial"/>
        </w:rPr>
        <w:t xml:space="preserve"> per 28 day period.</w:t>
      </w:r>
    </w:p>
    <w:p w14:paraId="6D2B3F86" w14:textId="77777777" w:rsidR="00193FE7" w:rsidRPr="00B9135C" w:rsidRDefault="00193FE7" w:rsidP="00F20442">
      <w:pPr>
        <w:spacing w:after="0" w:line="276" w:lineRule="auto"/>
        <w:ind w:right="-188"/>
        <w:rPr>
          <w:rFonts w:ascii="Arial" w:hAnsi="Arial" w:cs="Arial"/>
        </w:rPr>
      </w:pPr>
    </w:p>
    <w:p w14:paraId="6AF908A7" w14:textId="2D2395E9" w:rsidR="00456882" w:rsidRPr="0068244C" w:rsidRDefault="0068244C" w:rsidP="0068244C">
      <w:pPr>
        <w:pStyle w:val="ListParagraph"/>
        <w:numPr>
          <w:ilvl w:val="1"/>
          <w:numId w:val="17"/>
        </w:numPr>
        <w:spacing w:after="0" w:line="276" w:lineRule="auto"/>
        <w:ind w:left="567" w:right="-188" w:hanging="567"/>
        <w:rPr>
          <w:rFonts w:ascii="Arial" w:hAnsi="Arial" w:cs="Arial"/>
        </w:rPr>
      </w:pPr>
      <w:r>
        <w:rPr>
          <w:rFonts w:ascii="Arial" w:hAnsi="Arial" w:cs="Arial"/>
        </w:rPr>
        <w:t>T</w:t>
      </w:r>
      <w:r w:rsidR="00456882" w:rsidRPr="0068244C">
        <w:rPr>
          <w:rFonts w:ascii="Arial" w:hAnsi="Arial" w:cs="Arial"/>
        </w:rPr>
        <w:t>he following types of business may be eligible;</w:t>
      </w:r>
    </w:p>
    <w:p w14:paraId="6D79F0F2" w14:textId="77777777" w:rsidR="00456882" w:rsidRDefault="00456882" w:rsidP="00193FE7">
      <w:pPr>
        <w:spacing w:after="0" w:line="276" w:lineRule="auto"/>
        <w:ind w:left="567" w:right="-188" w:hanging="567"/>
        <w:rPr>
          <w:rFonts w:ascii="Arial" w:hAnsi="Arial" w:cs="Arial"/>
        </w:rPr>
      </w:pPr>
    </w:p>
    <w:p w14:paraId="50DE2BED" w14:textId="3DA58C94" w:rsidR="00E0400C" w:rsidRDefault="00E0400C" w:rsidP="00E0400C">
      <w:pPr>
        <w:pStyle w:val="ListParagraph"/>
        <w:numPr>
          <w:ilvl w:val="0"/>
          <w:numId w:val="9"/>
        </w:numPr>
        <w:spacing w:after="0" w:line="276" w:lineRule="auto"/>
        <w:ind w:left="851" w:right="-188" w:hanging="284"/>
        <w:rPr>
          <w:rFonts w:ascii="Arial" w:hAnsi="Arial" w:cs="Arial"/>
        </w:rPr>
      </w:pPr>
      <w:r>
        <w:rPr>
          <w:rFonts w:ascii="Arial" w:hAnsi="Arial" w:cs="Arial"/>
        </w:rPr>
        <w:t>Food and grocery suppliers to retail, hospitality, accommodation and leisure businesses</w:t>
      </w:r>
    </w:p>
    <w:p w14:paraId="0B1BE090" w14:textId="2FF7D6FA" w:rsidR="00E0400C" w:rsidRDefault="00E0400C" w:rsidP="00E0400C">
      <w:pPr>
        <w:pStyle w:val="ListParagraph"/>
        <w:numPr>
          <w:ilvl w:val="0"/>
          <w:numId w:val="9"/>
        </w:numPr>
        <w:spacing w:after="0" w:line="276" w:lineRule="auto"/>
        <w:ind w:left="851" w:right="-188" w:hanging="284"/>
        <w:rPr>
          <w:rFonts w:ascii="Arial" w:hAnsi="Arial" w:cs="Arial"/>
        </w:rPr>
      </w:pPr>
      <w:r>
        <w:rPr>
          <w:rFonts w:ascii="Arial" w:hAnsi="Arial" w:cs="Arial"/>
        </w:rPr>
        <w:t>Service supply companies to retail, hospitality, accommodation and leisure businesses, for example;</w:t>
      </w:r>
    </w:p>
    <w:p w14:paraId="4FACB711" w14:textId="44AE9AC7" w:rsidR="00E0400C" w:rsidRDefault="00E0400C" w:rsidP="00E0400C">
      <w:pPr>
        <w:pStyle w:val="ListParagraph"/>
        <w:numPr>
          <w:ilvl w:val="1"/>
          <w:numId w:val="9"/>
        </w:numPr>
        <w:spacing w:after="0" w:line="276" w:lineRule="auto"/>
        <w:ind w:left="1276" w:right="-188" w:hanging="425"/>
        <w:rPr>
          <w:rFonts w:ascii="Arial" w:hAnsi="Arial" w:cs="Arial"/>
        </w:rPr>
      </w:pPr>
      <w:r>
        <w:rPr>
          <w:rFonts w:ascii="Arial" w:hAnsi="Arial" w:cs="Arial"/>
        </w:rPr>
        <w:t>Laundry providers;</w:t>
      </w:r>
    </w:p>
    <w:p w14:paraId="24E65259" w14:textId="7974A8B2" w:rsidR="00E0400C" w:rsidRDefault="00E0400C" w:rsidP="00E0400C">
      <w:pPr>
        <w:pStyle w:val="ListParagraph"/>
        <w:numPr>
          <w:ilvl w:val="1"/>
          <w:numId w:val="9"/>
        </w:numPr>
        <w:spacing w:after="0" w:line="276" w:lineRule="auto"/>
        <w:ind w:left="1276" w:right="-188" w:hanging="425"/>
        <w:rPr>
          <w:rFonts w:ascii="Arial" w:hAnsi="Arial" w:cs="Arial"/>
        </w:rPr>
      </w:pPr>
      <w:r>
        <w:rPr>
          <w:rFonts w:ascii="Arial" w:hAnsi="Arial" w:cs="Arial"/>
        </w:rPr>
        <w:t xml:space="preserve">Commercial window cleaners; </w:t>
      </w:r>
    </w:p>
    <w:p w14:paraId="06624F51" w14:textId="596AC6B6" w:rsidR="00E0400C" w:rsidRDefault="00E0400C" w:rsidP="00E0400C">
      <w:pPr>
        <w:pStyle w:val="ListParagraph"/>
        <w:numPr>
          <w:ilvl w:val="1"/>
          <w:numId w:val="9"/>
        </w:numPr>
        <w:spacing w:after="0" w:line="276" w:lineRule="auto"/>
        <w:ind w:left="1276" w:right="-188" w:hanging="425"/>
        <w:rPr>
          <w:rFonts w:ascii="Arial" w:hAnsi="Arial" w:cs="Arial"/>
        </w:rPr>
      </w:pPr>
      <w:r>
        <w:rPr>
          <w:rFonts w:ascii="Arial" w:hAnsi="Arial" w:cs="Arial"/>
        </w:rPr>
        <w:t>Transport companies such as taxi and coach companies; and</w:t>
      </w:r>
    </w:p>
    <w:p w14:paraId="0B789DCB" w14:textId="7C517391" w:rsidR="00E0400C" w:rsidRDefault="00E0400C" w:rsidP="00E0400C">
      <w:pPr>
        <w:pStyle w:val="ListParagraph"/>
        <w:numPr>
          <w:ilvl w:val="1"/>
          <w:numId w:val="9"/>
        </w:numPr>
        <w:spacing w:after="0" w:line="276" w:lineRule="auto"/>
        <w:ind w:left="1276" w:right="-188" w:hanging="425"/>
        <w:rPr>
          <w:rFonts w:ascii="Arial" w:hAnsi="Arial" w:cs="Arial"/>
        </w:rPr>
      </w:pPr>
      <w:r>
        <w:rPr>
          <w:rFonts w:ascii="Arial" w:hAnsi="Arial" w:cs="Arial"/>
        </w:rPr>
        <w:t>Marketing, consultancy and design companies.</w:t>
      </w:r>
    </w:p>
    <w:p w14:paraId="7647F418" w14:textId="77777777" w:rsidR="00E0400C" w:rsidRDefault="00E0400C" w:rsidP="00E0400C">
      <w:pPr>
        <w:pStyle w:val="ListParagraph"/>
        <w:spacing w:after="0" w:line="276" w:lineRule="auto"/>
        <w:ind w:left="851" w:right="-188"/>
        <w:rPr>
          <w:rFonts w:ascii="Arial" w:hAnsi="Arial" w:cs="Arial"/>
        </w:rPr>
      </w:pPr>
    </w:p>
    <w:p w14:paraId="416C241F" w14:textId="5F4CB28A" w:rsidR="00E0400C" w:rsidRPr="00A76FC7" w:rsidRDefault="00E0400C" w:rsidP="0068244C">
      <w:pPr>
        <w:pStyle w:val="ListParagraph"/>
        <w:numPr>
          <w:ilvl w:val="1"/>
          <w:numId w:val="17"/>
        </w:numPr>
        <w:spacing w:after="0" w:line="276" w:lineRule="auto"/>
        <w:ind w:left="567" w:right="-188" w:hanging="567"/>
        <w:rPr>
          <w:rFonts w:ascii="Arial" w:hAnsi="Arial" w:cs="Arial"/>
        </w:rPr>
      </w:pPr>
      <w:r w:rsidRPr="00A76FC7">
        <w:rPr>
          <w:rFonts w:ascii="Arial" w:hAnsi="Arial" w:cs="Arial"/>
        </w:rPr>
        <w:t>Businesses must be operating from a rateable property</w:t>
      </w:r>
      <w:r w:rsidR="0068244C">
        <w:rPr>
          <w:rFonts w:ascii="Arial" w:hAnsi="Arial" w:cs="Arial"/>
        </w:rPr>
        <w:t xml:space="preserve"> within Hartlepool Council area</w:t>
      </w:r>
      <w:r w:rsidR="00A76FC7" w:rsidRPr="00A76FC7">
        <w:rPr>
          <w:rFonts w:ascii="Arial" w:hAnsi="Arial" w:cs="Arial"/>
        </w:rPr>
        <w:t xml:space="preserve">. </w:t>
      </w:r>
    </w:p>
    <w:p w14:paraId="18AFCB86" w14:textId="77777777" w:rsidR="00E0400C" w:rsidRDefault="00E0400C" w:rsidP="00E0400C">
      <w:pPr>
        <w:pStyle w:val="ListParagraph"/>
        <w:spacing w:after="0" w:line="276" w:lineRule="auto"/>
        <w:ind w:left="851" w:right="-188"/>
        <w:rPr>
          <w:rFonts w:ascii="Arial" w:hAnsi="Arial" w:cs="Arial"/>
        </w:rPr>
      </w:pPr>
    </w:p>
    <w:p w14:paraId="4315D885" w14:textId="13C87885" w:rsidR="00DA55EE" w:rsidRPr="0068244C" w:rsidRDefault="0068244C" w:rsidP="0068244C">
      <w:pPr>
        <w:spacing w:after="0" w:line="276" w:lineRule="auto"/>
        <w:ind w:left="567" w:right="-188" w:hanging="567"/>
        <w:rPr>
          <w:rFonts w:ascii="Arial" w:hAnsi="Arial" w:cs="Arial"/>
        </w:rPr>
      </w:pPr>
      <w:r>
        <w:rPr>
          <w:rFonts w:ascii="Arial" w:hAnsi="Arial" w:cs="Arial"/>
        </w:rPr>
        <w:t>2.10</w:t>
      </w:r>
      <w:r>
        <w:rPr>
          <w:rFonts w:ascii="Arial" w:hAnsi="Arial" w:cs="Arial"/>
        </w:rPr>
        <w:tab/>
      </w:r>
      <w:r w:rsidR="00DA55EE" w:rsidRPr="0068244C">
        <w:rPr>
          <w:rFonts w:ascii="Arial" w:hAnsi="Arial" w:cs="Arial"/>
        </w:rPr>
        <w:t xml:space="preserve">If national restrictions continue to apply after the 2 December </w:t>
      </w:r>
      <w:r>
        <w:rPr>
          <w:rFonts w:ascii="Arial" w:hAnsi="Arial" w:cs="Arial"/>
        </w:rPr>
        <w:t xml:space="preserve">2020 </w:t>
      </w:r>
      <w:r w:rsidR="00DA55EE" w:rsidRPr="0068244C">
        <w:rPr>
          <w:rFonts w:ascii="Arial" w:hAnsi="Arial" w:cs="Arial"/>
        </w:rPr>
        <w:t>or if Hartlepool is</w:t>
      </w:r>
      <w:r w:rsidR="00A76FC7" w:rsidRPr="0068244C">
        <w:rPr>
          <w:rFonts w:ascii="Arial" w:hAnsi="Arial" w:cs="Arial"/>
        </w:rPr>
        <w:t xml:space="preserve"> placed in </w:t>
      </w:r>
      <w:r>
        <w:rPr>
          <w:rFonts w:ascii="Arial" w:hAnsi="Arial" w:cs="Arial"/>
        </w:rPr>
        <w:t xml:space="preserve">equivalent </w:t>
      </w:r>
      <w:r w:rsidR="00A76FC7" w:rsidRPr="0068244C">
        <w:rPr>
          <w:rFonts w:ascii="Arial" w:hAnsi="Arial" w:cs="Arial"/>
        </w:rPr>
        <w:t>restrictions</w:t>
      </w:r>
      <w:r w:rsidR="00DA55EE" w:rsidRPr="0068244C">
        <w:rPr>
          <w:rFonts w:ascii="Arial" w:hAnsi="Arial" w:cs="Arial"/>
        </w:rPr>
        <w:t xml:space="preserve">, further payments </w:t>
      </w:r>
      <w:r>
        <w:rPr>
          <w:rFonts w:ascii="Arial" w:hAnsi="Arial" w:cs="Arial"/>
        </w:rPr>
        <w:t>may</w:t>
      </w:r>
      <w:r w:rsidR="00DA55EE" w:rsidRPr="0068244C">
        <w:rPr>
          <w:rFonts w:ascii="Arial" w:hAnsi="Arial" w:cs="Arial"/>
        </w:rPr>
        <w:t xml:space="preserve"> be made</w:t>
      </w:r>
      <w:r w:rsidR="001D378B">
        <w:rPr>
          <w:rFonts w:ascii="Arial" w:hAnsi="Arial" w:cs="Arial"/>
        </w:rPr>
        <w:t>, dependent on the specific restrictions in place</w:t>
      </w:r>
      <w:r w:rsidR="00DA55EE" w:rsidRPr="0068244C">
        <w:rPr>
          <w:rFonts w:ascii="Arial" w:hAnsi="Arial" w:cs="Arial"/>
        </w:rPr>
        <w:t xml:space="preserve">. No new declaration will be requested from the business, although the Council will undertake checks to confirm businesses are still trading at the point of grant payment. </w:t>
      </w:r>
    </w:p>
    <w:p w14:paraId="28140D57" w14:textId="2450994D" w:rsidR="00DA55EE" w:rsidRDefault="00DA55EE" w:rsidP="00E0400C">
      <w:pPr>
        <w:pStyle w:val="ListParagraph"/>
        <w:spacing w:after="0" w:line="276" w:lineRule="auto"/>
        <w:ind w:left="567" w:right="-188" w:hanging="567"/>
        <w:rPr>
          <w:rFonts w:ascii="Arial" w:hAnsi="Arial" w:cs="Arial"/>
        </w:rPr>
      </w:pPr>
    </w:p>
    <w:p w14:paraId="0ECCE3CF" w14:textId="3F61CAA1" w:rsidR="00DA55EE" w:rsidRPr="00B9135C" w:rsidRDefault="0068244C" w:rsidP="00DA55EE">
      <w:pPr>
        <w:spacing w:after="0" w:line="276" w:lineRule="auto"/>
        <w:ind w:left="567" w:right="-188" w:hanging="567"/>
        <w:rPr>
          <w:rFonts w:ascii="Arial" w:hAnsi="Arial" w:cs="Arial"/>
        </w:rPr>
      </w:pPr>
      <w:r>
        <w:rPr>
          <w:rFonts w:ascii="Arial" w:hAnsi="Arial" w:cs="Arial"/>
        </w:rPr>
        <w:t>2.11</w:t>
      </w:r>
      <w:r w:rsidR="00DA55EE" w:rsidRPr="00B9135C">
        <w:rPr>
          <w:rFonts w:ascii="Arial" w:hAnsi="Arial" w:cs="Arial"/>
        </w:rPr>
        <w:tab/>
        <w:t>Grant payments to Businesses will cease if Hartlepool reverts to Ti</w:t>
      </w:r>
      <w:r w:rsidR="00DA55EE">
        <w:rPr>
          <w:rFonts w:ascii="Arial" w:hAnsi="Arial" w:cs="Arial"/>
        </w:rPr>
        <w:t xml:space="preserve">er 2 or equivalent </w:t>
      </w:r>
      <w:r>
        <w:rPr>
          <w:rFonts w:ascii="Arial" w:hAnsi="Arial" w:cs="Arial"/>
        </w:rPr>
        <w:t>restrictions</w:t>
      </w:r>
      <w:r w:rsidR="00DA55EE">
        <w:rPr>
          <w:rFonts w:ascii="Arial" w:hAnsi="Arial" w:cs="Arial"/>
        </w:rPr>
        <w:t xml:space="preserve"> as the retail, hospitality, accommodation and leisure sector that these businesses support will be able to re-open.</w:t>
      </w:r>
    </w:p>
    <w:p w14:paraId="150F0E4A" w14:textId="3802147F" w:rsidR="00020CF6" w:rsidRPr="00B9135C" w:rsidRDefault="00020CF6" w:rsidP="00DA55EE">
      <w:pPr>
        <w:spacing w:after="0" w:line="276" w:lineRule="auto"/>
        <w:ind w:left="567" w:right="-188" w:hanging="567"/>
        <w:rPr>
          <w:rFonts w:ascii="Arial" w:hAnsi="Arial" w:cs="Arial"/>
        </w:rPr>
      </w:pPr>
      <w:r w:rsidRPr="00B9135C">
        <w:rPr>
          <w:rFonts w:ascii="Arial" w:hAnsi="Arial" w:cs="Arial"/>
        </w:rPr>
        <w:t xml:space="preserve"> </w:t>
      </w:r>
    </w:p>
    <w:p w14:paraId="6B1B0EF5" w14:textId="6115C262" w:rsidR="00E2538C" w:rsidRPr="007D2EE4" w:rsidRDefault="00DA55EE" w:rsidP="00162BCA">
      <w:pPr>
        <w:spacing w:after="0" w:line="276" w:lineRule="auto"/>
        <w:ind w:left="567" w:right="-188"/>
        <w:rPr>
          <w:rFonts w:ascii="Arial" w:hAnsi="Arial" w:cs="Arial"/>
          <w:b/>
        </w:rPr>
      </w:pPr>
      <w:r w:rsidRPr="007D2EE4">
        <w:rPr>
          <w:rFonts w:ascii="Arial" w:hAnsi="Arial" w:cs="Arial"/>
          <w:b/>
        </w:rPr>
        <w:t xml:space="preserve">Strand 3 - </w:t>
      </w:r>
      <w:r w:rsidR="00E2538C" w:rsidRPr="007D2EE4">
        <w:rPr>
          <w:rFonts w:ascii="Arial" w:hAnsi="Arial" w:cs="Arial"/>
          <w:b/>
        </w:rPr>
        <w:t xml:space="preserve">Support for </w:t>
      </w:r>
      <w:r w:rsidR="00A76FC7">
        <w:rPr>
          <w:rFonts w:ascii="Arial" w:hAnsi="Arial" w:cs="Arial"/>
          <w:b/>
        </w:rPr>
        <w:t>Large I</w:t>
      </w:r>
      <w:r w:rsidR="00E2538C" w:rsidRPr="007D2EE4">
        <w:rPr>
          <w:rFonts w:ascii="Arial" w:hAnsi="Arial" w:cs="Arial"/>
          <w:b/>
        </w:rPr>
        <w:t>mpacted Business</w:t>
      </w:r>
    </w:p>
    <w:p w14:paraId="28EE457A" w14:textId="77777777" w:rsidR="00162BCA" w:rsidRPr="00B9135C" w:rsidRDefault="00162BCA" w:rsidP="00F20442">
      <w:pPr>
        <w:spacing w:after="0" w:line="276" w:lineRule="auto"/>
        <w:ind w:right="-188"/>
        <w:rPr>
          <w:rFonts w:ascii="Arial" w:hAnsi="Arial" w:cs="Arial"/>
        </w:rPr>
      </w:pPr>
    </w:p>
    <w:p w14:paraId="16882F39" w14:textId="1FE9FB90" w:rsidR="00E2538C" w:rsidRPr="00B9135C" w:rsidRDefault="0068244C" w:rsidP="00162BCA">
      <w:pPr>
        <w:spacing w:after="0" w:line="276" w:lineRule="auto"/>
        <w:ind w:left="567" w:right="-188" w:hanging="567"/>
        <w:rPr>
          <w:rFonts w:ascii="Arial" w:hAnsi="Arial" w:cs="Arial"/>
        </w:rPr>
      </w:pPr>
      <w:r>
        <w:rPr>
          <w:rFonts w:ascii="Arial" w:hAnsi="Arial" w:cs="Arial"/>
        </w:rPr>
        <w:t>2.12</w:t>
      </w:r>
      <w:r w:rsidR="00162BCA" w:rsidRPr="00B9135C">
        <w:rPr>
          <w:rFonts w:ascii="Arial" w:hAnsi="Arial" w:cs="Arial"/>
        </w:rPr>
        <w:tab/>
      </w:r>
      <w:r w:rsidR="00E2538C" w:rsidRPr="00B9135C">
        <w:rPr>
          <w:rFonts w:ascii="Arial" w:hAnsi="Arial" w:cs="Arial"/>
        </w:rPr>
        <w:t xml:space="preserve">It is recognised that the payments outlined above may </w:t>
      </w:r>
      <w:r w:rsidR="00162BCA" w:rsidRPr="00B9135C">
        <w:rPr>
          <w:rFonts w:ascii="Arial" w:hAnsi="Arial" w:cs="Arial"/>
        </w:rPr>
        <w:t xml:space="preserve">provide </w:t>
      </w:r>
      <w:r w:rsidR="00E2538C" w:rsidRPr="00B9135C">
        <w:rPr>
          <w:rFonts w:ascii="Arial" w:hAnsi="Arial" w:cs="Arial"/>
        </w:rPr>
        <w:t xml:space="preserve">minimal </w:t>
      </w:r>
      <w:r w:rsidR="00162BCA" w:rsidRPr="00B9135C">
        <w:rPr>
          <w:rFonts w:ascii="Arial" w:hAnsi="Arial" w:cs="Arial"/>
        </w:rPr>
        <w:t>support</w:t>
      </w:r>
      <w:r w:rsidR="00E2538C" w:rsidRPr="00B9135C">
        <w:rPr>
          <w:rFonts w:ascii="Arial" w:hAnsi="Arial" w:cs="Arial"/>
        </w:rPr>
        <w:t xml:space="preserve"> on a number of larger businesses that have been detrimentally impacted by the </w:t>
      </w:r>
      <w:r w:rsidR="00020CF6" w:rsidRPr="00B9135C">
        <w:rPr>
          <w:rFonts w:ascii="Arial" w:hAnsi="Arial" w:cs="Arial"/>
        </w:rPr>
        <w:t xml:space="preserve">restrictions. In such instances there may be a strong economic argument for additional </w:t>
      </w:r>
      <w:r w:rsidR="00162BCA" w:rsidRPr="00B9135C">
        <w:rPr>
          <w:rFonts w:ascii="Arial" w:hAnsi="Arial" w:cs="Arial"/>
        </w:rPr>
        <w:t>support for these businesses, in order to retain jobs within the town.</w:t>
      </w:r>
    </w:p>
    <w:p w14:paraId="1965753C" w14:textId="77777777" w:rsidR="00162BCA" w:rsidRPr="00B9135C" w:rsidRDefault="00162BCA" w:rsidP="00F20442">
      <w:pPr>
        <w:spacing w:after="0" w:line="276" w:lineRule="auto"/>
        <w:ind w:right="-188"/>
        <w:rPr>
          <w:rFonts w:ascii="Arial" w:hAnsi="Arial" w:cs="Arial"/>
        </w:rPr>
      </w:pPr>
    </w:p>
    <w:p w14:paraId="7126C3BE" w14:textId="66BA5F30" w:rsidR="0068244C" w:rsidRDefault="00385A90" w:rsidP="00162BCA">
      <w:pPr>
        <w:spacing w:after="0" w:line="276" w:lineRule="auto"/>
        <w:ind w:left="567" w:right="-188" w:hanging="567"/>
        <w:rPr>
          <w:rFonts w:ascii="Arial" w:hAnsi="Arial" w:cs="Arial"/>
        </w:rPr>
      </w:pPr>
      <w:r>
        <w:rPr>
          <w:rFonts w:ascii="Arial" w:hAnsi="Arial" w:cs="Arial"/>
        </w:rPr>
        <w:lastRenderedPageBreak/>
        <w:t>2.13</w:t>
      </w:r>
      <w:r w:rsidR="00162BCA" w:rsidRPr="00B9135C">
        <w:rPr>
          <w:rFonts w:ascii="Arial" w:hAnsi="Arial" w:cs="Arial"/>
        </w:rPr>
        <w:tab/>
      </w:r>
      <w:r w:rsidR="00020CF6" w:rsidRPr="00B9135C">
        <w:rPr>
          <w:rFonts w:ascii="Arial" w:hAnsi="Arial" w:cs="Arial"/>
        </w:rPr>
        <w:t xml:space="preserve">The Council will </w:t>
      </w:r>
      <w:r w:rsidR="00DA55EE">
        <w:rPr>
          <w:rFonts w:ascii="Arial" w:hAnsi="Arial" w:cs="Arial"/>
        </w:rPr>
        <w:t>consider</w:t>
      </w:r>
      <w:r w:rsidR="00020CF6" w:rsidRPr="00B9135C">
        <w:rPr>
          <w:rFonts w:ascii="Arial" w:hAnsi="Arial" w:cs="Arial"/>
        </w:rPr>
        <w:t xml:space="preserve"> businesses</w:t>
      </w:r>
      <w:r w:rsidR="00DA55EE">
        <w:rPr>
          <w:rFonts w:ascii="Arial" w:hAnsi="Arial" w:cs="Arial"/>
        </w:rPr>
        <w:t xml:space="preserve"> </w:t>
      </w:r>
      <w:r w:rsidR="0068244C">
        <w:rPr>
          <w:rFonts w:ascii="Arial" w:hAnsi="Arial" w:cs="Arial"/>
        </w:rPr>
        <w:t xml:space="preserve">applications from larger businesses </w:t>
      </w:r>
      <w:r w:rsidR="00DA55EE">
        <w:rPr>
          <w:rFonts w:ascii="Arial" w:hAnsi="Arial" w:cs="Arial"/>
        </w:rPr>
        <w:t xml:space="preserve">that </w:t>
      </w:r>
      <w:r w:rsidR="00D35518">
        <w:rPr>
          <w:rFonts w:ascii="Arial" w:hAnsi="Arial" w:cs="Arial"/>
        </w:rPr>
        <w:t xml:space="preserve">likely </w:t>
      </w:r>
      <w:r w:rsidR="00DB3ED2">
        <w:rPr>
          <w:rFonts w:ascii="Arial" w:hAnsi="Arial" w:cs="Arial"/>
        </w:rPr>
        <w:t>ordinarily</w:t>
      </w:r>
      <w:r w:rsidR="00DA55EE">
        <w:rPr>
          <w:rFonts w:ascii="Arial" w:hAnsi="Arial" w:cs="Arial"/>
        </w:rPr>
        <w:t xml:space="preserve"> employ in excess of 100 employees</w:t>
      </w:r>
      <w:r w:rsidR="0068244C">
        <w:rPr>
          <w:rFonts w:ascii="Arial" w:hAnsi="Arial" w:cs="Arial"/>
        </w:rPr>
        <w:t xml:space="preserve">. </w:t>
      </w:r>
      <w:r w:rsidR="00162BCA" w:rsidRPr="00B9135C">
        <w:rPr>
          <w:rFonts w:ascii="Arial" w:hAnsi="Arial" w:cs="Arial"/>
        </w:rPr>
        <w:t xml:space="preserve">In doing so businesses will have to provide </w:t>
      </w:r>
      <w:r w:rsidR="0068244C">
        <w:rPr>
          <w:rFonts w:ascii="Arial" w:hAnsi="Arial" w:cs="Arial"/>
        </w:rPr>
        <w:t xml:space="preserve">the following </w:t>
      </w:r>
      <w:r w:rsidR="006A3EBF">
        <w:rPr>
          <w:rFonts w:ascii="Arial" w:hAnsi="Arial" w:cs="Arial"/>
        </w:rPr>
        <w:t xml:space="preserve">base </w:t>
      </w:r>
      <w:r w:rsidR="0068244C">
        <w:rPr>
          <w:rFonts w:ascii="Arial" w:hAnsi="Arial" w:cs="Arial"/>
        </w:rPr>
        <w:t>information:</w:t>
      </w:r>
    </w:p>
    <w:p w14:paraId="42AD0F02" w14:textId="77777777" w:rsidR="0068244C" w:rsidRDefault="0068244C" w:rsidP="0068244C">
      <w:pPr>
        <w:pStyle w:val="Default"/>
        <w:numPr>
          <w:ilvl w:val="0"/>
          <w:numId w:val="19"/>
        </w:numPr>
        <w:spacing w:line="276" w:lineRule="auto"/>
        <w:ind w:left="851" w:right="-24" w:hanging="284"/>
        <w:rPr>
          <w:rFonts w:ascii="Arial" w:hAnsi="Arial" w:cs="Arial"/>
          <w:sz w:val="22"/>
          <w:szCs w:val="22"/>
        </w:rPr>
      </w:pPr>
      <w:r>
        <w:rPr>
          <w:rFonts w:ascii="Arial" w:hAnsi="Arial" w:cs="Arial"/>
          <w:sz w:val="22"/>
          <w:szCs w:val="22"/>
        </w:rPr>
        <w:t>Details of the number of jobs employed pre furlough;</w:t>
      </w:r>
    </w:p>
    <w:p w14:paraId="0425966C" w14:textId="77777777" w:rsidR="0068244C" w:rsidRDefault="0068244C" w:rsidP="0068244C">
      <w:pPr>
        <w:pStyle w:val="Default"/>
        <w:numPr>
          <w:ilvl w:val="0"/>
          <w:numId w:val="19"/>
        </w:numPr>
        <w:spacing w:line="276" w:lineRule="auto"/>
        <w:ind w:left="851" w:right="-24" w:hanging="284"/>
        <w:rPr>
          <w:rFonts w:ascii="Arial" w:hAnsi="Arial" w:cs="Arial"/>
          <w:sz w:val="22"/>
          <w:szCs w:val="22"/>
        </w:rPr>
      </w:pPr>
      <w:r>
        <w:rPr>
          <w:rFonts w:ascii="Arial" w:hAnsi="Arial" w:cs="Arial"/>
          <w:sz w:val="22"/>
          <w:szCs w:val="22"/>
        </w:rPr>
        <w:t>A forecast P&amp;L statement for the year confirming a forecast loss at EBITDA; and</w:t>
      </w:r>
    </w:p>
    <w:p w14:paraId="310866C8" w14:textId="77777777" w:rsidR="0068244C" w:rsidRDefault="0068244C" w:rsidP="0068244C">
      <w:pPr>
        <w:pStyle w:val="Default"/>
        <w:numPr>
          <w:ilvl w:val="0"/>
          <w:numId w:val="19"/>
        </w:numPr>
        <w:spacing w:line="276" w:lineRule="auto"/>
        <w:ind w:left="851" w:right="-24" w:hanging="284"/>
        <w:rPr>
          <w:rFonts w:ascii="Arial" w:hAnsi="Arial" w:cs="Arial"/>
          <w:sz w:val="22"/>
          <w:szCs w:val="22"/>
        </w:rPr>
      </w:pPr>
      <w:r>
        <w:rPr>
          <w:rFonts w:ascii="Arial" w:hAnsi="Arial" w:cs="Arial"/>
          <w:sz w:val="22"/>
          <w:szCs w:val="22"/>
        </w:rPr>
        <w:t xml:space="preserve">A business plan to demonstrate recovery is viable and achievable. </w:t>
      </w:r>
    </w:p>
    <w:p w14:paraId="47040C21" w14:textId="77777777" w:rsidR="00162BCA" w:rsidRPr="00B9135C" w:rsidRDefault="00162BCA" w:rsidP="00162BCA">
      <w:pPr>
        <w:spacing w:after="0" w:line="276" w:lineRule="auto"/>
        <w:ind w:left="567" w:right="-188" w:hanging="567"/>
        <w:rPr>
          <w:rFonts w:ascii="Arial" w:hAnsi="Arial" w:cs="Arial"/>
        </w:rPr>
      </w:pPr>
    </w:p>
    <w:p w14:paraId="5F5292E5" w14:textId="70E25CD6" w:rsidR="00020CF6" w:rsidRPr="00B9135C" w:rsidRDefault="00385A90" w:rsidP="00162BCA">
      <w:pPr>
        <w:spacing w:after="0" w:line="276" w:lineRule="auto"/>
        <w:ind w:left="567" w:right="-188" w:hanging="567"/>
        <w:rPr>
          <w:rFonts w:ascii="Arial" w:hAnsi="Arial" w:cs="Arial"/>
        </w:rPr>
      </w:pPr>
      <w:r>
        <w:rPr>
          <w:rFonts w:ascii="Arial" w:hAnsi="Arial" w:cs="Arial"/>
        </w:rPr>
        <w:t>2.14</w:t>
      </w:r>
      <w:r w:rsidR="00162BCA" w:rsidRPr="00B9135C">
        <w:rPr>
          <w:rFonts w:ascii="Arial" w:hAnsi="Arial" w:cs="Arial"/>
        </w:rPr>
        <w:tab/>
      </w:r>
      <w:r w:rsidR="00020CF6" w:rsidRPr="00B9135C">
        <w:rPr>
          <w:rFonts w:ascii="Arial" w:hAnsi="Arial" w:cs="Arial"/>
        </w:rPr>
        <w:t xml:space="preserve">Grants, capped at £25,000 per two month period, will be provided to businesses whose application is approved. </w:t>
      </w:r>
      <w:r w:rsidR="007D2EE4">
        <w:rPr>
          <w:rFonts w:ascii="Arial" w:hAnsi="Arial" w:cs="Arial"/>
        </w:rPr>
        <w:t>Applications are to be made direct to Business Support rather than an on-line application process.</w:t>
      </w:r>
    </w:p>
    <w:p w14:paraId="39D21074" w14:textId="77777777" w:rsidR="00162BCA" w:rsidRPr="00B9135C" w:rsidRDefault="00162BCA" w:rsidP="00162BCA">
      <w:pPr>
        <w:spacing w:after="0" w:line="276" w:lineRule="auto"/>
        <w:ind w:left="567" w:right="-188" w:hanging="567"/>
        <w:rPr>
          <w:rFonts w:ascii="Arial" w:hAnsi="Arial" w:cs="Arial"/>
        </w:rPr>
      </w:pPr>
    </w:p>
    <w:p w14:paraId="01885C93" w14:textId="0B8383B5" w:rsidR="00E2538C" w:rsidRPr="00B9135C" w:rsidRDefault="00385A90" w:rsidP="00455F67">
      <w:pPr>
        <w:spacing w:after="0" w:line="276" w:lineRule="auto"/>
        <w:ind w:left="567" w:right="-188" w:hanging="567"/>
        <w:rPr>
          <w:rFonts w:ascii="Arial" w:hAnsi="Arial" w:cs="Arial"/>
        </w:rPr>
      </w:pPr>
      <w:r>
        <w:rPr>
          <w:rFonts w:ascii="Arial" w:hAnsi="Arial" w:cs="Arial"/>
        </w:rPr>
        <w:t>2.15</w:t>
      </w:r>
      <w:r w:rsidR="00455F67" w:rsidRPr="00B9135C">
        <w:rPr>
          <w:rFonts w:ascii="Arial" w:hAnsi="Arial" w:cs="Arial"/>
        </w:rPr>
        <w:tab/>
      </w:r>
      <w:r w:rsidR="00020CF6" w:rsidRPr="00B9135C">
        <w:rPr>
          <w:rFonts w:ascii="Arial" w:hAnsi="Arial" w:cs="Arial"/>
        </w:rPr>
        <w:t>Approved businesses will not be entitled to other discretionary grant</w:t>
      </w:r>
      <w:r w:rsidR="00A76FC7">
        <w:rPr>
          <w:rFonts w:ascii="Arial" w:hAnsi="Arial" w:cs="Arial"/>
        </w:rPr>
        <w:t>s</w:t>
      </w:r>
      <w:r w:rsidR="00020CF6" w:rsidRPr="00B9135C">
        <w:rPr>
          <w:rFonts w:ascii="Arial" w:hAnsi="Arial" w:cs="Arial"/>
        </w:rPr>
        <w:t xml:space="preserve"> </w:t>
      </w:r>
      <w:r w:rsidR="00DA55EE">
        <w:rPr>
          <w:rFonts w:ascii="Arial" w:hAnsi="Arial" w:cs="Arial"/>
        </w:rPr>
        <w:t xml:space="preserve">within the Additional Restriction scheme </w:t>
      </w:r>
      <w:r w:rsidR="00020CF6" w:rsidRPr="00B9135C">
        <w:rPr>
          <w:rFonts w:ascii="Arial" w:hAnsi="Arial" w:cs="Arial"/>
        </w:rPr>
        <w:t xml:space="preserve">support listed above. </w:t>
      </w:r>
    </w:p>
    <w:p w14:paraId="3B883167" w14:textId="77777777" w:rsidR="00455F67" w:rsidRPr="00B9135C" w:rsidRDefault="00455F67" w:rsidP="00F20442">
      <w:pPr>
        <w:spacing w:after="0" w:line="276" w:lineRule="auto"/>
        <w:ind w:right="-188"/>
        <w:rPr>
          <w:rFonts w:ascii="Arial" w:hAnsi="Arial" w:cs="Arial"/>
        </w:rPr>
      </w:pPr>
    </w:p>
    <w:p w14:paraId="0D4AADC2" w14:textId="55F543E5" w:rsidR="00E0400C" w:rsidRPr="00B4628F" w:rsidRDefault="00385A90" w:rsidP="007D2EE4">
      <w:pPr>
        <w:spacing w:after="0" w:line="276" w:lineRule="auto"/>
        <w:ind w:left="567" w:right="-188" w:hanging="567"/>
        <w:rPr>
          <w:rFonts w:ascii="Arial" w:hAnsi="Arial" w:cs="Arial"/>
          <w:b/>
        </w:rPr>
      </w:pPr>
      <w:r>
        <w:rPr>
          <w:rFonts w:ascii="Arial" w:hAnsi="Arial" w:cs="Arial"/>
          <w:b/>
        </w:rPr>
        <w:t>3</w:t>
      </w:r>
      <w:r w:rsidR="007D2EE4" w:rsidRPr="00B4628F">
        <w:rPr>
          <w:rFonts w:ascii="Arial" w:hAnsi="Arial" w:cs="Arial"/>
          <w:b/>
        </w:rPr>
        <w:t>.0</w:t>
      </w:r>
      <w:r w:rsidR="007D2EE4" w:rsidRPr="00B4628F">
        <w:rPr>
          <w:rFonts w:ascii="Arial" w:hAnsi="Arial" w:cs="Arial"/>
          <w:b/>
        </w:rPr>
        <w:tab/>
      </w:r>
      <w:r>
        <w:rPr>
          <w:rFonts w:ascii="Arial" w:hAnsi="Arial" w:cs="Arial"/>
          <w:b/>
        </w:rPr>
        <w:t>Conditions</w:t>
      </w:r>
    </w:p>
    <w:p w14:paraId="40FB5DA4" w14:textId="77777777" w:rsidR="007D2EE4" w:rsidRDefault="007D2EE4" w:rsidP="007D2EE4">
      <w:pPr>
        <w:spacing w:after="0" w:line="276" w:lineRule="auto"/>
        <w:ind w:left="567" w:right="-188" w:hanging="567"/>
        <w:rPr>
          <w:rFonts w:ascii="Arial" w:hAnsi="Arial" w:cs="Arial"/>
        </w:rPr>
      </w:pPr>
    </w:p>
    <w:p w14:paraId="06444435" w14:textId="72658889" w:rsidR="007D2EE4" w:rsidRDefault="00385A90" w:rsidP="007D2EE4">
      <w:pPr>
        <w:spacing w:after="0" w:line="276" w:lineRule="auto"/>
        <w:ind w:left="567" w:right="-188" w:hanging="567"/>
        <w:rPr>
          <w:rFonts w:ascii="Arial" w:hAnsi="Arial" w:cs="Arial"/>
        </w:rPr>
      </w:pPr>
      <w:r>
        <w:rPr>
          <w:rFonts w:ascii="Arial" w:hAnsi="Arial" w:cs="Arial"/>
        </w:rPr>
        <w:t>3</w:t>
      </w:r>
      <w:r w:rsidR="007D2EE4">
        <w:rPr>
          <w:rFonts w:ascii="Arial" w:hAnsi="Arial" w:cs="Arial"/>
        </w:rPr>
        <w:t>.1</w:t>
      </w:r>
      <w:r w:rsidR="007D2EE4">
        <w:rPr>
          <w:rFonts w:ascii="Arial" w:hAnsi="Arial" w:cs="Arial"/>
        </w:rPr>
        <w:tab/>
        <w:t xml:space="preserve">The following businesses are excluded from </w:t>
      </w:r>
      <w:r>
        <w:rPr>
          <w:rFonts w:ascii="Arial" w:hAnsi="Arial" w:cs="Arial"/>
        </w:rPr>
        <w:t xml:space="preserve">any aspect of the </w:t>
      </w:r>
      <w:r w:rsidR="007D2EE4">
        <w:rPr>
          <w:rFonts w:ascii="Arial" w:hAnsi="Arial" w:cs="Arial"/>
        </w:rPr>
        <w:t>scheme:</w:t>
      </w:r>
    </w:p>
    <w:p w14:paraId="110161C5" w14:textId="77777777" w:rsidR="007D2EE4" w:rsidRDefault="007D2EE4" w:rsidP="007D2EE4">
      <w:pPr>
        <w:spacing w:after="0" w:line="276" w:lineRule="auto"/>
        <w:ind w:left="567" w:right="-188" w:hanging="567"/>
        <w:rPr>
          <w:rFonts w:ascii="Arial" w:hAnsi="Arial" w:cs="Arial"/>
        </w:rPr>
      </w:pPr>
    </w:p>
    <w:p w14:paraId="7E6494F2" w14:textId="2D1A1F74" w:rsidR="007D2EE4" w:rsidRDefault="00B4628F" w:rsidP="007D2EE4">
      <w:pPr>
        <w:pStyle w:val="ListParagraph"/>
        <w:numPr>
          <w:ilvl w:val="0"/>
          <w:numId w:val="15"/>
        </w:numPr>
        <w:spacing w:after="0" w:line="276" w:lineRule="auto"/>
        <w:ind w:left="851" w:right="-188" w:hanging="284"/>
        <w:rPr>
          <w:rFonts w:ascii="Arial" w:hAnsi="Arial" w:cs="Arial"/>
        </w:rPr>
      </w:pPr>
      <w:r>
        <w:rPr>
          <w:rFonts w:ascii="Arial" w:hAnsi="Arial" w:cs="Arial"/>
        </w:rPr>
        <w:t>Businesses already in receipt of the Local Restrictions Support Grant (open) or the Local Restrictions Support Grant (closed)</w:t>
      </w:r>
      <w:r w:rsidR="00A76FC7">
        <w:rPr>
          <w:rFonts w:ascii="Arial" w:hAnsi="Arial" w:cs="Arial"/>
        </w:rPr>
        <w:t xml:space="preserve">; </w:t>
      </w:r>
    </w:p>
    <w:p w14:paraId="24C58709" w14:textId="5E357264" w:rsidR="00B4628F" w:rsidRDefault="00B4628F" w:rsidP="007D2EE4">
      <w:pPr>
        <w:pStyle w:val="ListParagraph"/>
        <w:numPr>
          <w:ilvl w:val="0"/>
          <w:numId w:val="15"/>
        </w:numPr>
        <w:spacing w:after="0" w:line="276" w:lineRule="auto"/>
        <w:ind w:left="851" w:right="-188" w:hanging="284"/>
        <w:rPr>
          <w:rFonts w:ascii="Arial" w:hAnsi="Arial" w:cs="Arial"/>
        </w:rPr>
      </w:pPr>
      <w:r>
        <w:rPr>
          <w:rFonts w:ascii="Arial" w:hAnsi="Arial" w:cs="Arial"/>
        </w:rPr>
        <w:t>Businesses operating from a domestic property</w:t>
      </w:r>
      <w:r w:rsidR="00A76FC7">
        <w:rPr>
          <w:rFonts w:ascii="Arial" w:hAnsi="Arial" w:cs="Arial"/>
        </w:rPr>
        <w:t>;</w:t>
      </w:r>
    </w:p>
    <w:p w14:paraId="75CFFDE3" w14:textId="65411451" w:rsidR="00B4628F" w:rsidRDefault="00B4628F" w:rsidP="007D2EE4">
      <w:pPr>
        <w:pStyle w:val="ListParagraph"/>
        <w:numPr>
          <w:ilvl w:val="0"/>
          <w:numId w:val="15"/>
        </w:numPr>
        <w:spacing w:after="0" w:line="276" w:lineRule="auto"/>
        <w:ind w:left="851" w:right="-188" w:hanging="284"/>
        <w:rPr>
          <w:rFonts w:ascii="Arial" w:hAnsi="Arial" w:cs="Arial"/>
        </w:rPr>
      </w:pPr>
      <w:r>
        <w:rPr>
          <w:rFonts w:ascii="Arial" w:hAnsi="Arial" w:cs="Arial"/>
        </w:rPr>
        <w:t xml:space="preserve">Businesses </w:t>
      </w:r>
      <w:r w:rsidR="00385A90">
        <w:rPr>
          <w:rFonts w:ascii="Arial" w:hAnsi="Arial" w:cs="Arial"/>
        </w:rPr>
        <w:t xml:space="preserve">not </w:t>
      </w:r>
      <w:r>
        <w:rPr>
          <w:rFonts w:ascii="Arial" w:hAnsi="Arial" w:cs="Arial"/>
        </w:rPr>
        <w:t xml:space="preserve">operating from a property </w:t>
      </w:r>
      <w:r w:rsidR="00385A90">
        <w:rPr>
          <w:rFonts w:ascii="Arial" w:hAnsi="Arial" w:cs="Arial"/>
        </w:rPr>
        <w:t>with</w:t>
      </w:r>
      <w:r>
        <w:rPr>
          <w:rFonts w:ascii="Arial" w:hAnsi="Arial" w:cs="Arial"/>
        </w:rPr>
        <w:t xml:space="preserve"> Hartlepool</w:t>
      </w:r>
      <w:r w:rsidR="00385A90">
        <w:rPr>
          <w:rFonts w:ascii="Arial" w:hAnsi="Arial" w:cs="Arial"/>
        </w:rPr>
        <w:t>.</w:t>
      </w:r>
    </w:p>
    <w:p w14:paraId="7B7EA114" w14:textId="77777777" w:rsidR="007D2EE4" w:rsidRDefault="007D2EE4" w:rsidP="00F20442">
      <w:pPr>
        <w:spacing w:after="0" w:line="276" w:lineRule="auto"/>
        <w:ind w:right="-188"/>
        <w:rPr>
          <w:rFonts w:ascii="Arial" w:hAnsi="Arial" w:cs="Arial"/>
          <w:u w:val="single"/>
        </w:rPr>
      </w:pPr>
    </w:p>
    <w:p w14:paraId="05D2DE20" w14:textId="6B1DDF14" w:rsidR="00385A90" w:rsidRDefault="00385A90" w:rsidP="00385A90">
      <w:pPr>
        <w:pStyle w:val="Default"/>
        <w:spacing w:line="276" w:lineRule="auto"/>
        <w:ind w:left="567" w:right="-24" w:hanging="567"/>
        <w:rPr>
          <w:rFonts w:ascii="Arial" w:hAnsi="Arial" w:cs="Arial"/>
          <w:sz w:val="22"/>
          <w:szCs w:val="22"/>
        </w:rPr>
      </w:pPr>
      <w:r w:rsidRPr="007D0275">
        <w:rPr>
          <w:rFonts w:ascii="Arial" w:hAnsi="Arial" w:cs="Arial"/>
          <w:sz w:val="22"/>
          <w:szCs w:val="22"/>
        </w:rPr>
        <w:t>3.2</w:t>
      </w:r>
      <w:r w:rsidRPr="00385A90">
        <w:rPr>
          <w:rFonts w:ascii="Arial" w:hAnsi="Arial" w:cs="Arial"/>
        </w:rPr>
        <w:tab/>
      </w:r>
      <w:r>
        <w:rPr>
          <w:rFonts w:ascii="Arial" w:hAnsi="Arial" w:cs="Arial"/>
          <w:sz w:val="22"/>
          <w:szCs w:val="22"/>
        </w:rPr>
        <w:t>This grant is subject to EU State Aid regulations. Payments made can be</w:t>
      </w:r>
      <w:r>
        <w:t xml:space="preserve"> </w:t>
      </w:r>
      <w:r w:rsidRPr="00385A90">
        <w:rPr>
          <w:rFonts w:ascii="Arial" w:hAnsi="Arial" w:cs="Arial"/>
          <w:sz w:val="22"/>
          <w:szCs w:val="22"/>
        </w:rPr>
        <w:t>provided under the existing De Minimis rules, to any one organisation over a three fiscal year period, provided doing so does not exceed the €200,000 threshold. Payments made where the De Minim</w:t>
      </w:r>
      <w:r w:rsidR="00B833AE">
        <w:rPr>
          <w:rFonts w:ascii="Arial" w:hAnsi="Arial" w:cs="Arial"/>
          <w:sz w:val="22"/>
          <w:szCs w:val="22"/>
        </w:rPr>
        <w:t>is threshold has been reached s, w</w:t>
      </w:r>
      <w:r w:rsidRPr="00385A90">
        <w:rPr>
          <w:rFonts w:ascii="Arial" w:hAnsi="Arial" w:cs="Arial"/>
          <w:sz w:val="22"/>
          <w:szCs w:val="22"/>
        </w:rPr>
        <w:t>uld be paid under the Covid-19 Temporary Framework for UK Aut</w:t>
      </w:r>
      <w:r>
        <w:rPr>
          <w:rFonts w:ascii="Arial" w:hAnsi="Arial" w:cs="Arial"/>
          <w:sz w:val="22"/>
          <w:szCs w:val="22"/>
        </w:rPr>
        <w:t xml:space="preserve">horities (threshold €800,000). </w:t>
      </w:r>
      <w:r w:rsidR="00B833AE">
        <w:rPr>
          <w:rFonts w:ascii="Arial" w:hAnsi="Arial" w:cs="Arial"/>
          <w:sz w:val="22"/>
          <w:szCs w:val="22"/>
        </w:rPr>
        <w:t xml:space="preserve">From 8 December 2020 </w:t>
      </w:r>
      <w:r w:rsidR="00B833AE">
        <w:rPr>
          <w:rFonts w:ascii="Arial" w:hAnsi="Arial" w:cs="Arial"/>
          <w:sz w:val="22"/>
        </w:rPr>
        <w:t xml:space="preserve">Where a business has reached its limit for aid under </w:t>
      </w:r>
      <w:r w:rsidR="00B833AE">
        <w:rPr>
          <w:rFonts w:ascii="Arial" w:hAnsi="Arial" w:cs="Arial"/>
          <w:i/>
          <w:iCs/>
          <w:sz w:val="22"/>
        </w:rPr>
        <w:t xml:space="preserve">de minimis </w:t>
      </w:r>
      <w:r w:rsidR="00B833AE">
        <w:rPr>
          <w:rFonts w:ascii="Arial" w:hAnsi="Arial" w:cs="Arial"/>
          <w:sz w:val="22"/>
        </w:rPr>
        <w:t>and under Section 3.1 of the Temporary Framework a Local Authority may now provide a</w:t>
      </w:r>
      <w:r w:rsidR="00B833AE" w:rsidRPr="002A6F32">
        <w:rPr>
          <w:rFonts w:ascii="Arial" w:hAnsi="Arial" w:cs="Arial"/>
          <w:sz w:val="22"/>
        </w:rPr>
        <w:t xml:space="preserve"> grant to</w:t>
      </w:r>
      <w:r w:rsidR="00B833AE">
        <w:rPr>
          <w:rFonts w:ascii="Arial" w:hAnsi="Arial" w:cs="Arial"/>
          <w:sz w:val="22"/>
        </w:rPr>
        <w:t xml:space="preserve"> a business</w:t>
      </w:r>
      <w:r w:rsidR="00B833AE" w:rsidRPr="002A6F32">
        <w:rPr>
          <w:rFonts w:ascii="Arial" w:hAnsi="Arial" w:cs="Arial"/>
          <w:sz w:val="22"/>
        </w:rPr>
        <w:t xml:space="preserve"> under Section 3.12 of the Temporary Framework </w:t>
      </w:r>
      <w:r w:rsidR="00B833AE">
        <w:rPr>
          <w:rFonts w:ascii="Arial" w:hAnsi="Arial" w:cs="Arial"/>
          <w:sz w:val="22"/>
        </w:rPr>
        <w:t xml:space="preserve">provided a number of </w:t>
      </w:r>
      <w:r w:rsidR="00B833AE" w:rsidRPr="002A6F32">
        <w:rPr>
          <w:rFonts w:ascii="Arial" w:hAnsi="Arial" w:cs="Arial"/>
          <w:sz w:val="22"/>
        </w:rPr>
        <w:t xml:space="preserve">conditions </w:t>
      </w:r>
      <w:r w:rsidR="00B833AE">
        <w:rPr>
          <w:rFonts w:ascii="Arial" w:hAnsi="Arial" w:cs="Arial"/>
          <w:sz w:val="22"/>
        </w:rPr>
        <w:t>are</w:t>
      </w:r>
      <w:r w:rsidR="00B833AE" w:rsidRPr="002A6F32">
        <w:rPr>
          <w:rFonts w:ascii="Arial" w:hAnsi="Arial" w:cs="Arial"/>
          <w:sz w:val="22"/>
        </w:rPr>
        <w:t xml:space="preserve"> met</w:t>
      </w:r>
      <w:r w:rsidR="00B833AE">
        <w:rPr>
          <w:rFonts w:ascii="Arial" w:hAnsi="Arial" w:cs="Arial"/>
          <w:sz w:val="22"/>
        </w:rPr>
        <w:t xml:space="preserve">. </w:t>
      </w:r>
      <w:r>
        <w:rPr>
          <w:rFonts w:ascii="Arial" w:hAnsi="Arial" w:cs="Arial"/>
          <w:sz w:val="22"/>
          <w:szCs w:val="22"/>
        </w:rPr>
        <w:t xml:space="preserve">If you think that by receiving this grant your business will exceed the state aid limit you must let the Council know. </w:t>
      </w:r>
    </w:p>
    <w:p w14:paraId="7E1D0A25" w14:textId="3B1B2301" w:rsidR="00385A90" w:rsidRDefault="00385A90" w:rsidP="00385A90">
      <w:pPr>
        <w:spacing w:after="0" w:line="276" w:lineRule="auto"/>
        <w:ind w:left="567" w:right="-188" w:hanging="567"/>
        <w:rPr>
          <w:rFonts w:ascii="Arial" w:hAnsi="Arial" w:cs="Arial"/>
        </w:rPr>
      </w:pPr>
    </w:p>
    <w:p w14:paraId="6439C474" w14:textId="0E75D494" w:rsidR="007D0275" w:rsidRPr="00385A90" w:rsidRDefault="007D0275" w:rsidP="00385A90">
      <w:pPr>
        <w:spacing w:after="0" w:line="276" w:lineRule="auto"/>
        <w:ind w:left="567" w:right="-188" w:hanging="567"/>
        <w:rPr>
          <w:rFonts w:ascii="Arial" w:hAnsi="Arial" w:cs="Arial"/>
        </w:rPr>
      </w:pPr>
      <w:r>
        <w:rPr>
          <w:rFonts w:ascii="Arial" w:hAnsi="Arial" w:cs="Arial"/>
        </w:rPr>
        <w:t>3.3</w:t>
      </w:r>
      <w:r>
        <w:rPr>
          <w:rFonts w:ascii="Arial" w:hAnsi="Arial" w:cs="Arial"/>
        </w:rPr>
        <w:tab/>
        <w:t xml:space="preserve">To be eligible business must have been trading on the 4 November 2020. Those that are in administration, are insolvent or where a striking-off notice has been made are not eligible under this scheme. </w:t>
      </w:r>
    </w:p>
    <w:p w14:paraId="3CC5F39B" w14:textId="77777777" w:rsidR="007D2EE4" w:rsidRDefault="007D2EE4" w:rsidP="00F20442">
      <w:pPr>
        <w:spacing w:after="0" w:line="276" w:lineRule="auto"/>
        <w:ind w:right="-188"/>
        <w:rPr>
          <w:rFonts w:ascii="Arial" w:hAnsi="Arial" w:cs="Arial"/>
          <w:u w:val="single"/>
        </w:rPr>
      </w:pPr>
    </w:p>
    <w:p w14:paraId="391EE831" w14:textId="39CEFAF5" w:rsidR="007D0275" w:rsidRDefault="007D0275" w:rsidP="007D0275">
      <w:pPr>
        <w:pStyle w:val="Default"/>
        <w:spacing w:line="276" w:lineRule="auto"/>
        <w:ind w:left="567" w:right="-24" w:hanging="567"/>
        <w:rPr>
          <w:rFonts w:ascii="Arial" w:hAnsi="Arial" w:cs="Arial"/>
          <w:sz w:val="22"/>
          <w:szCs w:val="22"/>
        </w:rPr>
      </w:pPr>
      <w:r w:rsidRPr="007D0275">
        <w:rPr>
          <w:rFonts w:ascii="Arial" w:hAnsi="Arial" w:cs="Arial"/>
          <w:sz w:val="22"/>
          <w:szCs w:val="22"/>
        </w:rPr>
        <w:t>3.4</w:t>
      </w:r>
      <w:r>
        <w:rPr>
          <w:rFonts w:ascii="Arial" w:hAnsi="Arial" w:cs="Arial"/>
        </w:rPr>
        <w:tab/>
      </w:r>
      <w:r>
        <w:rPr>
          <w:rFonts w:ascii="Arial" w:hAnsi="Arial" w:cs="Arial"/>
          <w:sz w:val="22"/>
          <w:szCs w:val="22"/>
        </w:rPr>
        <w:t xml:space="preserve">Grant income received by the business is taxable. </w:t>
      </w:r>
    </w:p>
    <w:p w14:paraId="795D84F8" w14:textId="243127EA" w:rsidR="007D2EE4" w:rsidRPr="005F4A6A" w:rsidRDefault="007D2EE4" w:rsidP="007D2EE4">
      <w:pPr>
        <w:spacing w:after="0" w:line="276" w:lineRule="auto"/>
        <w:ind w:left="567" w:right="-188" w:hanging="567"/>
        <w:rPr>
          <w:rFonts w:ascii="Arial" w:hAnsi="Arial" w:cs="Arial"/>
          <w:b/>
        </w:rPr>
      </w:pPr>
    </w:p>
    <w:p w14:paraId="4394B358" w14:textId="771A9EAE" w:rsidR="007D2EE4" w:rsidRDefault="007D0275" w:rsidP="007D2EE4">
      <w:pPr>
        <w:spacing w:after="0" w:line="276" w:lineRule="auto"/>
        <w:ind w:left="567" w:right="-188" w:hanging="567"/>
        <w:rPr>
          <w:rFonts w:ascii="Arial" w:hAnsi="Arial" w:cs="Arial"/>
        </w:rPr>
      </w:pPr>
      <w:r w:rsidRPr="007D0275">
        <w:rPr>
          <w:rFonts w:ascii="Arial" w:hAnsi="Arial" w:cs="Arial"/>
        </w:rPr>
        <w:t>3.5</w:t>
      </w:r>
      <w:r>
        <w:rPr>
          <w:rFonts w:ascii="Arial" w:hAnsi="Arial" w:cs="Arial"/>
          <w:sz w:val="20"/>
          <w:szCs w:val="20"/>
        </w:rPr>
        <w:t xml:space="preserve"> </w:t>
      </w:r>
      <w:r w:rsidR="007D2EE4">
        <w:rPr>
          <w:rFonts w:ascii="Arial" w:hAnsi="Arial" w:cs="Arial"/>
        </w:rPr>
        <w:tab/>
        <w:t xml:space="preserve">There will be no formal appeal process, although a decision may be reconsidered should it become clear that an error has been made. </w:t>
      </w:r>
    </w:p>
    <w:p w14:paraId="3AB11946" w14:textId="77777777" w:rsidR="007D2EE4" w:rsidRDefault="007D2EE4" w:rsidP="007D2EE4">
      <w:pPr>
        <w:spacing w:after="0" w:line="276" w:lineRule="auto"/>
        <w:ind w:left="567" w:right="-188" w:hanging="567"/>
        <w:rPr>
          <w:rFonts w:ascii="Arial" w:hAnsi="Arial" w:cs="Arial"/>
        </w:rPr>
      </w:pPr>
    </w:p>
    <w:p w14:paraId="3EFC64C6" w14:textId="046CA0E5" w:rsidR="007D0275" w:rsidRDefault="007D0275" w:rsidP="007D2EE4">
      <w:pPr>
        <w:spacing w:after="0" w:line="276" w:lineRule="auto"/>
        <w:ind w:left="567" w:right="-188" w:hanging="567"/>
        <w:rPr>
          <w:rFonts w:ascii="Arial" w:hAnsi="Arial" w:cs="Arial"/>
        </w:rPr>
      </w:pPr>
      <w:r>
        <w:rPr>
          <w:rFonts w:ascii="Arial" w:hAnsi="Arial" w:cs="Arial"/>
        </w:rPr>
        <w:t>3.6</w:t>
      </w:r>
      <w:r>
        <w:rPr>
          <w:rFonts w:ascii="Arial" w:hAnsi="Arial" w:cs="Arial"/>
        </w:rPr>
        <w:tab/>
        <w:t xml:space="preserve">Where the Council has reason to believe that the information that has been provided is inaccurate it may withhold or recover the grant. </w:t>
      </w:r>
    </w:p>
    <w:p w14:paraId="44B8E66C" w14:textId="77777777" w:rsidR="007D0275" w:rsidRDefault="007D0275" w:rsidP="007D2EE4">
      <w:pPr>
        <w:spacing w:after="0" w:line="276" w:lineRule="auto"/>
        <w:ind w:left="567" w:right="-188" w:hanging="567"/>
        <w:rPr>
          <w:rFonts w:ascii="Arial" w:hAnsi="Arial" w:cs="Arial"/>
        </w:rPr>
      </w:pPr>
    </w:p>
    <w:p w14:paraId="566514A2" w14:textId="3A493C18" w:rsidR="007D0275" w:rsidRDefault="007D0275" w:rsidP="007D2EE4">
      <w:pPr>
        <w:spacing w:after="0" w:line="276" w:lineRule="auto"/>
        <w:ind w:left="567" w:right="-188" w:hanging="567"/>
        <w:rPr>
          <w:rFonts w:ascii="Arial" w:hAnsi="Arial" w:cs="Arial"/>
        </w:rPr>
      </w:pPr>
      <w:r>
        <w:rPr>
          <w:rFonts w:ascii="Arial" w:hAnsi="Arial" w:cs="Arial"/>
        </w:rPr>
        <w:t>3.7</w:t>
      </w:r>
      <w:r>
        <w:rPr>
          <w:rFonts w:ascii="Arial" w:hAnsi="Arial" w:cs="Arial"/>
        </w:rPr>
        <w:tab/>
        <w:t>An grants paid in error may be subject to clawback.</w:t>
      </w:r>
    </w:p>
    <w:p w14:paraId="3C1F7EA3" w14:textId="77777777" w:rsidR="007D0275" w:rsidRDefault="007D0275" w:rsidP="007D2EE4">
      <w:pPr>
        <w:spacing w:after="0" w:line="276" w:lineRule="auto"/>
        <w:ind w:left="567" w:right="-188" w:hanging="567"/>
        <w:rPr>
          <w:rFonts w:ascii="Arial" w:hAnsi="Arial" w:cs="Arial"/>
        </w:rPr>
      </w:pPr>
    </w:p>
    <w:p w14:paraId="37237842" w14:textId="567D41A8" w:rsidR="007D2EE4" w:rsidRPr="00FA727C" w:rsidRDefault="007D0275" w:rsidP="007D2EE4">
      <w:pPr>
        <w:spacing w:after="0" w:line="276" w:lineRule="auto"/>
        <w:ind w:left="567" w:right="-188" w:hanging="567"/>
        <w:rPr>
          <w:rFonts w:ascii="Arial" w:hAnsi="Arial" w:cs="Arial"/>
          <w:u w:val="single"/>
        </w:rPr>
      </w:pPr>
      <w:r>
        <w:rPr>
          <w:rFonts w:ascii="Arial" w:hAnsi="Arial" w:cs="Arial"/>
        </w:rPr>
        <w:t>3.</w:t>
      </w:r>
      <w:r w:rsidR="00375698">
        <w:rPr>
          <w:rFonts w:ascii="Arial" w:hAnsi="Arial" w:cs="Arial"/>
        </w:rPr>
        <w:t>8</w:t>
      </w:r>
      <w:r w:rsidR="007D2EE4">
        <w:rPr>
          <w:rFonts w:ascii="Arial" w:hAnsi="Arial" w:cs="Arial"/>
        </w:rPr>
        <w:tab/>
      </w:r>
      <w:r w:rsidR="007D2EE4" w:rsidRPr="00FA727C">
        <w:rPr>
          <w:rFonts w:ascii="Arial" w:hAnsi="Arial" w:cs="Arial"/>
        </w:rPr>
        <w:t xml:space="preserve">The scheme may be amended, subject to agreement, at a future date as required. </w:t>
      </w:r>
    </w:p>
    <w:tbl>
      <w:tblPr>
        <w:tblStyle w:val="TableGrid"/>
        <w:tblW w:w="17600" w:type="dxa"/>
        <w:tblLook w:val="04A0" w:firstRow="1" w:lastRow="0" w:firstColumn="1" w:lastColumn="0" w:noHBand="0" w:noVBand="1"/>
      </w:tblPr>
      <w:tblGrid>
        <w:gridCol w:w="17600"/>
      </w:tblGrid>
      <w:tr w:rsidR="00385A90" w14:paraId="1F62DA15" w14:textId="77777777" w:rsidTr="007D0275">
        <w:tc>
          <w:tcPr>
            <w:tcW w:w="17600" w:type="dxa"/>
            <w:tcBorders>
              <w:top w:val="nil"/>
              <w:left w:val="nil"/>
              <w:bottom w:val="nil"/>
              <w:right w:val="nil"/>
            </w:tcBorders>
          </w:tcPr>
          <w:p w14:paraId="67B82B52" w14:textId="0F43C4DF" w:rsidR="00385A90" w:rsidRDefault="00385A90">
            <w:pPr>
              <w:shd w:val="clear" w:color="auto" w:fill="FFFFFF"/>
              <w:spacing w:before="100" w:beforeAutospacing="1" w:after="100" w:afterAutospacing="1" w:line="276" w:lineRule="auto"/>
              <w:ind w:right="-24"/>
              <w:rPr>
                <w:rFonts w:cstheme="minorHAnsi"/>
              </w:rPr>
            </w:pPr>
          </w:p>
        </w:tc>
      </w:tr>
      <w:tr w:rsidR="00385A90" w14:paraId="222E2DC6" w14:textId="77777777" w:rsidTr="007D0275">
        <w:tc>
          <w:tcPr>
            <w:tcW w:w="17600" w:type="dxa"/>
            <w:tcBorders>
              <w:top w:val="nil"/>
              <w:left w:val="nil"/>
              <w:bottom w:val="nil"/>
              <w:right w:val="nil"/>
            </w:tcBorders>
          </w:tcPr>
          <w:p w14:paraId="538B4DA2" w14:textId="77777777" w:rsidR="00385A90" w:rsidRDefault="00385A90">
            <w:pPr>
              <w:rPr>
                <w:rFonts w:cstheme="minorHAnsi"/>
                <w:highlight w:val="yellow"/>
              </w:rPr>
            </w:pPr>
          </w:p>
        </w:tc>
      </w:tr>
      <w:tr w:rsidR="00385A90" w14:paraId="2B4EF618" w14:textId="77777777" w:rsidTr="007D0275">
        <w:tc>
          <w:tcPr>
            <w:tcW w:w="17600" w:type="dxa"/>
            <w:tcBorders>
              <w:top w:val="nil"/>
              <w:left w:val="nil"/>
              <w:bottom w:val="nil"/>
              <w:right w:val="nil"/>
            </w:tcBorders>
          </w:tcPr>
          <w:p w14:paraId="71ECFA65" w14:textId="77777777" w:rsidR="00385A90" w:rsidRDefault="00385A90"/>
        </w:tc>
      </w:tr>
    </w:tbl>
    <w:p w14:paraId="5C264683" w14:textId="77777777" w:rsidR="00385A90" w:rsidRPr="00B9135C" w:rsidRDefault="00385A90" w:rsidP="00F20442">
      <w:pPr>
        <w:spacing w:after="0" w:line="276" w:lineRule="auto"/>
        <w:ind w:right="-188"/>
        <w:rPr>
          <w:rFonts w:ascii="Arial" w:hAnsi="Arial" w:cs="Arial"/>
          <w:u w:val="single"/>
        </w:rPr>
      </w:pPr>
    </w:p>
    <w:sectPr w:rsidR="00385A90" w:rsidRPr="00B91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E63"/>
    <w:multiLevelType w:val="multilevel"/>
    <w:tmpl w:val="3F62DDE0"/>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 w15:restartNumberingAfterBreak="0">
    <w:nsid w:val="0BB552B0"/>
    <w:multiLevelType w:val="hybridMultilevel"/>
    <w:tmpl w:val="C70472B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692F5C"/>
    <w:multiLevelType w:val="hybridMultilevel"/>
    <w:tmpl w:val="4138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D33F9"/>
    <w:multiLevelType w:val="hybridMultilevel"/>
    <w:tmpl w:val="02E08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80088"/>
    <w:multiLevelType w:val="hybridMultilevel"/>
    <w:tmpl w:val="01268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D32FBA"/>
    <w:multiLevelType w:val="multilevel"/>
    <w:tmpl w:val="6F860012"/>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DB7353"/>
    <w:multiLevelType w:val="multilevel"/>
    <w:tmpl w:val="31EEDD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4928D8"/>
    <w:multiLevelType w:val="hybridMultilevel"/>
    <w:tmpl w:val="A2D41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07B29"/>
    <w:multiLevelType w:val="multilevel"/>
    <w:tmpl w:val="564404AE"/>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485E75"/>
    <w:multiLevelType w:val="hybridMultilevel"/>
    <w:tmpl w:val="77E29F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35362460"/>
    <w:multiLevelType w:val="hybridMultilevel"/>
    <w:tmpl w:val="82D0EB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440D74F7"/>
    <w:multiLevelType w:val="hybridMultilevel"/>
    <w:tmpl w:val="4118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42563"/>
    <w:multiLevelType w:val="hybridMultilevel"/>
    <w:tmpl w:val="E1808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5C2A09"/>
    <w:multiLevelType w:val="multilevel"/>
    <w:tmpl w:val="8DDE0B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2A767E"/>
    <w:multiLevelType w:val="multilevel"/>
    <w:tmpl w:val="15B4E7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6A709A"/>
    <w:multiLevelType w:val="multilevel"/>
    <w:tmpl w:val="1694864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B6DC2"/>
    <w:multiLevelType w:val="hybridMultilevel"/>
    <w:tmpl w:val="F0488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9C6568"/>
    <w:multiLevelType w:val="hybridMultilevel"/>
    <w:tmpl w:val="13BC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C5513"/>
    <w:multiLevelType w:val="hybridMultilevel"/>
    <w:tmpl w:val="E6A02B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17"/>
  </w:num>
  <w:num w:numId="4">
    <w:abstractNumId w:val="4"/>
  </w:num>
  <w:num w:numId="5">
    <w:abstractNumId w:val="3"/>
  </w:num>
  <w:num w:numId="6">
    <w:abstractNumId w:val="12"/>
  </w:num>
  <w:num w:numId="7">
    <w:abstractNumId w:val="11"/>
  </w:num>
  <w:num w:numId="8">
    <w:abstractNumId w:val="0"/>
  </w:num>
  <w:num w:numId="9">
    <w:abstractNumId w:val="1"/>
  </w:num>
  <w:num w:numId="10">
    <w:abstractNumId w:val="14"/>
  </w:num>
  <w:num w:numId="11">
    <w:abstractNumId w:val="6"/>
  </w:num>
  <w:num w:numId="12">
    <w:abstractNumId w:val="18"/>
  </w:num>
  <w:num w:numId="13">
    <w:abstractNumId w:val="5"/>
  </w:num>
  <w:num w:numId="14">
    <w:abstractNumId w:val="8"/>
  </w:num>
  <w:num w:numId="15">
    <w:abstractNumId w:val="10"/>
  </w:num>
  <w:num w:numId="16">
    <w:abstractNumId w:val="13"/>
  </w:num>
  <w:num w:numId="17">
    <w:abstractNumId w:val="1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EB"/>
    <w:rsid w:val="00020CF6"/>
    <w:rsid w:val="0012417B"/>
    <w:rsid w:val="00141151"/>
    <w:rsid w:val="00162BCA"/>
    <w:rsid w:val="00164F32"/>
    <w:rsid w:val="00170F04"/>
    <w:rsid w:val="001923D7"/>
    <w:rsid w:val="00193FE7"/>
    <w:rsid w:val="001B08ED"/>
    <w:rsid w:val="001D378B"/>
    <w:rsid w:val="001D648C"/>
    <w:rsid w:val="00272176"/>
    <w:rsid w:val="00331E79"/>
    <w:rsid w:val="00350320"/>
    <w:rsid w:val="00367AE8"/>
    <w:rsid w:val="00375698"/>
    <w:rsid w:val="00385A90"/>
    <w:rsid w:val="003B0766"/>
    <w:rsid w:val="003C7EAD"/>
    <w:rsid w:val="003E5213"/>
    <w:rsid w:val="003F436C"/>
    <w:rsid w:val="003F718F"/>
    <w:rsid w:val="00455F67"/>
    <w:rsid w:val="00456882"/>
    <w:rsid w:val="00465837"/>
    <w:rsid w:val="00471AB3"/>
    <w:rsid w:val="004A225C"/>
    <w:rsid w:val="005B6F6F"/>
    <w:rsid w:val="00646794"/>
    <w:rsid w:val="00660BE6"/>
    <w:rsid w:val="0068244C"/>
    <w:rsid w:val="00682D99"/>
    <w:rsid w:val="006A3EBF"/>
    <w:rsid w:val="006A6192"/>
    <w:rsid w:val="007112C0"/>
    <w:rsid w:val="00725E16"/>
    <w:rsid w:val="00784F2C"/>
    <w:rsid w:val="007A1D3C"/>
    <w:rsid w:val="007D0275"/>
    <w:rsid w:val="007D2EE4"/>
    <w:rsid w:val="0081044F"/>
    <w:rsid w:val="008A1605"/>
    <w:rsid w:val="008E56D6"/>
    <w:rsid w:val="00905211"/>
    <w:rsid w:val="00971915"/>
    <w:rsid w:val="009A0ED3"/>
    <w:rsid w:val="009E4C25"/>
    <w:rsid w:val="00A205D3"/>
    <w:rsid w:val="00A76FC7"/>
    <w:rsid w:val="00A80936"/>
    <w:rsid w:val="00A864B8"/>
    <w:rsid w:val="00AA2EAB"/>
    <w:rsid w:val="00AB516C"/>
    <w:rsid w:val="00AD54DB"/>
    <w:rsid w:val="00B31DD8"/>
    <w:rsid w:val="00B4628F"/>
    <w:rsid w:val="00B833AE"/>
    <w:rsid w:val="00B9135C"/>
    <w:rsid w:val="00B94867"/>
    <w:rsid w:val="00BD7751"/>
    <w:rsid w:val="00C44389"/>
    <w:rsid w:val="00C72D74"/>
    <w:rsid w:val="00C814EB"/>
    <w:rsid w:val="00CA5BF0"/>
    <w:rsid w:val="00D02611"/>
    <w:rsid w:val="00D3002F"/>
    <w:rsid w:val="00D31466"/>
    <w:rsid w:val="00D35518"/>
    <w:rsid w:val="00DA55EE"/>
    <w:rsid w:val="00DA6CBE"/>
    <w:rsid w:val="00DB0A28"/>
    <w:rsid w:val="00DB246D"/>
    <w:rsid w:val="00DB3ED2"/>
    <w:rsid w:val="00DC31AB"/>
    <w:rsid w:val="00DE357C"/>
    <w:rsid w:val="00DF4747"/>
    <w:rsid w:val="00E0400C"/>
    <w:rsid w:val="00E15D43"/>
    <w:rsid w:val="00E2538C"/>
    <w:rsid w:val="00E64495"/>
    <w:rsid w:val="00E80B84"/>
    <w:rsid w:val="00E87E3F"/>
    <w:rsid w:val="00EC53BF"/>
    <w:rsid w:val="00EE6E75"/>
    <w:rsid w:val="00F056AC"/>
    <w:rsid w:val="00F20442"/>
    <w:rsid w:val="00F21C6F"/>
    <w:rsid w:val="00F27DCB"/>
    <w:rsid w:val="00F359CC"/>
    <w:rsid w:val="00F43448"/>
    <w:rsid w:val="00F479E4"/>
    <w:rsid w:val="00F5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5188"/>
  <w15:chartTrackingRefBased/>
  <w15:docId w15:val="{BC0D14EB-884A-4F9E-8D0C-8FE09F57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04"/>
    <w:pPr>
      <w:ind w:left="720"/>
      <w:contextualSpacing/>
    </w:pPr>
  </w:style>
  <w:style w:type="character" w:styleId="CommentReference">
    <w:name w:val="annotation reference"/>
    <w:basedOn w:val="DefaultParagraphFont"/>
    <w:uiPriority w:val="99"/>
    <w:semiHidden/>
    <w:unhideWhenUsed/>
    <w:rsid w:val="003F436C"/>
    <w:rPr>
      <w:sz w:val="16"/>
      <w:szCs w:val="16"/>
    </w:rPr>
  </w:style>
  <w:style w:type="paragraph" w:styleId="CommentText">
    <w:name w:val="annotation text"/>
    <w:basedOn w:val="Normal"/>
    <w:link w:val="CommentTextChar"/>
    <w:uiPriority w:val="99"/>
    <w:semiHidden/>
    <w:unhideWhenUsed/>
    <w:rsid w:val="003F436C"/>
    <w:pPr>
      <w:spacing w:line="240" w:lineRule="auto"/>
    </w:pPr>
    <w:rPr>
      <w:sz w:val="20"/>
      <w:szCs w:val="20"/>
    </w:rPr>
  </w:style>
  <w:style w:type="character" w:customStyle="1" w:styleId="CommentTextChar">
    <w:name w:val="Comment Text Char"/>
    <w:basedOn w:val="DefaultParagraphFont"/>
    <w:link w:val="CommentText"/>
    <w:uiPriority w:val="99"/>
    <w:semiHidden/>
    <w:rsid w:val="003F436C"/>
    <w:rPr>
      <w:sz w:val="20"/>
      <w:szCs w:val="20"/>
    </w:rPr>
  </w:style>
  <w:style w:type="paragraph" w:styleId="CommentSubject">
    <w:name w:val="annotation subject"/>
    <w:basedOn w:val="CommentText"/>
    <w:next w:val="CommentText"/>
    <w:link w:val="CommentSubjectChar"/>
    <w:uiPriority w:val="99"/>
    <w:semiHidden/>
    <w:unhideWhenUsed/>
    <w:rsid w:val="003F436C"/>
    <w:rPr>
      <w:b/>
      <w:bCs/>
    </w:rPr>
  </w:style>
  <w:style w:type="character" w:customStyle="1" w:styleId="CommentSubjectChar">
    <w:name w:val="Comment Subject Char"/>
    <w:basedOn w:val="CommentTextChar"/>
    <w:link w:val="CommentSubject"/>
    <w:uiPriority w:val="99"/>
    <w:semiHidden/>
    <w:rsid w:val="003F436C"/>
    <w:rPr>
      <w:b/>
      <w:bCs/>
      <w:sz w:val="20"/>
      <w:szCs w:val="20"/>
    </w:rPr>
  </w:style>
  <w:style w:type="paragraph" w:styleId="BalloonText">
    <w:name w:val="Balloon Text"/>
    <w:basedOn w:val="Normal"/>
    <w:link w:val="BalloonTextChar"/>
    <w:uiPriority w:val="99"/>
    <w:semiHidden/>
    <w:unhideWhenUsed/>
    <w:rsid w:val="003F4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36C"/>
    <w:rPr>
      <w:rFonts w:ascii="Segoe UI" w:hAnsi="Segoe UI" w:cs="Segoe UI"/>
      <w:sz w:val="18"/>
      <w:szCs w:val="18"/>
    </w:rPr>
  </w:style>
  <w:style w:type="table" w:styleId="TableGrid">
    <w:name w:val="Table Grid"/>
    <w:basedOn w:val="TableNormal"/>
    <w:uiPriority w:val="39"/>
    <w:rsid w:val="0002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8244C"/>
    <w:pPr>
      <w:autoSpaceDE w:val="0"/>
      <w:autoSpaceDN w:val="0"/>
      <w:adjustRightInd w:val="0"/>
      <w:spacing w:after="0" w:line="240" w:lineRule="auto"/>
    </w:pPr>
    <w:rPr>
      <w:rFonts w:ascii="Humnst777 Lt BT" w:hAnsi="Humnst777 Lt BT" w:cs="Humnst777 Lt BT"/>
      <w:color w:val="000000"/>
      <w:sz w:val="24"/>
      <w:szCs w:val="24"/>
    </w:rPr>
  </w:style>
  <w:style w:type="character" w:styleId="Hyperlink">
    <w:name w:val="Hyperlink"/>
    <w:basedOn w:val="DefaultParagraphFont"/>
    <w:uiPriority w:val="99"/>
    <w:unhideWhenUsed/>
    <w:rsid w:val="00385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03487">
      <w:bodyDiv w:val="1"/>
      <w:marLeft w:val="0"/>
      <w:marRight w:val="0"/>
      <w:marTop w:val="0"/>
      <w:marBottom w:val="0"/>
      <w:divBdr>
        <w:top w:val="none" w:sz="0" w:space="0" w:color="auto"/>
        <w:left w:val="none" w:sz="0" w:space="0" w:color="auto"/>
        <w:bottom w:val="none" w:sz="0" w:space="0" w:color="auto"/>
        <w:right w:val="none" w:sz="0" w:space="0" w:color="auto"/>
      </w:divBdr>
    </w:div>
    <w:div w:id="188016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1054</Words>
  <Characters>6011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Magog</dc:creator>
  <cp:keywords/>
  <dc:description/>
  <cp:lastModifiedBy>Steve Hilton</cp:lastModifiedBy>
  <cp:revision>2</cp:revision>
  <dcterms:created xsi:type="dcterms:W3CDTF">2020-12-11T11:08:00Z</dcterms:created>
  <dcterms:modified xsi:type="dcterms:W3CDTF">2020-12-11T11:08:00Z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920841113</vt:i4>
  </property>
  <property fmtid="{D5CDD505-2E9C-101B-9397-08002B2CF9AE}" pid="3" name="_NewReviewCycle">
    <vt:lpwstr/>
  </property>
  <property fmtid="{D5CDD505-2E9C-101B-9397-08002B2CF9AE}" pid="4" name="_EmailSubject">
    <vt:lpwstr>link</vt:lpwstr>
  </property>
  <property fmtid="{D5CDD505-2E9C-101B-9397-08002B2CF9AE}" pid="5" name="_AuthorEmail">
    <vt:lpwstr>James.Magog@hartlepool.gov.uk</vt:lpwstr>
  </property>
  <property fmtid="{D5CDD505-2E9C-101B-9397-08002B2CF9AE}" pid="6" name="_AuthorEmailDisplayName">
    <vt:lpwstr>James Magog</vt:lpwstr>
  </property>
  <property fmtid="{D5CDD505-2E9C-101B-9397-08002B2CF9AE}" pid="7" name="_PreviousAdHocReviewCycleID">
    <vt:i4>484468396</vt:i4>
  </property>
  <property fmtid="{D5CDD505-2E9C-101B-9397-08002B2CF9AE}" pid="8" name="_ReviewingToolsShownOnce">
    <vt:lpwstr/>
  </property>
</Properties>
</file>