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7B455" w14:textId="602CDBFD"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Hartlepool Schools’ Forum </w:t>
      </w:r>
      <w:r w:rsidR="00BA3ECD">
        <w:rPr>
          <w:rFonts w:ascii="Arial" w:hAnsi="Arial" w:cs="Arial"/>
          <w:b/>
          <w:bCs/>
        </w:rPr>
        <w:t>2 February 2021</w:t>
      </w:r>
    </w:p>
    <w:p w14:paraId="768E031B" w14:textId="77777777"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9877BD">
        <w:rPr>
          <w:rFonts w:ascii="Arial" w:hAnsi="Arial" w:cs="Arial"/>
          <w:b/>
          <w:bCs/>
        </w:rPr>
        <w:t>Amanda Whitehead</w:t>
      </w:r>
      <w:r>
        <w:rPr>
          <w:rFonts w:ascii="Arial" w:hAnsi="Arial" w:cs="Arial"/>
          <w:b/>
          <w:bCs/>
        </w:rPr>
        <w:t xml:space="preserve"> – Assistant Director Education</w:t>
      </w:r>
    </w:p>
    <w:p w14:paraId="411A2808" w14:textId="77777777" w:rsidR="001F2A93" w:rsidRDefault="001F2A93"/>
    <w:p w14:paraId="237E9340" w14:textId="00F5CA3B" w:rsidR="003871F0" w:rsidRDefault="00E471C6" w:rsidP="003871F0">
      <w:pPr>
        <w:jc w:val="center"/>
        <w:rPr>
          <w:rFonts w:ascii="Arial" w:hAnsi="Arial" w:cs="Arial"/>
          <w:b/>
          <w:u w:val="single"/>
        </w:rPr>
      </w:pPr>
      <w:r w:rsidRPr="005D373C">
        <w:rPr>
          <w:rFonts w:ascii="Arial" w:hAnsi="Arial" w:cs="Arial"/>
          <w:b/>
          <w:u w:val="single"/>
        </w:rPr>
        <w:t xml:space="preserve">Item </w:t>
      </w:r>
      <w:r w:rsidR="005A34D7">
        <w:rPr>
          <w:rFonts w:ascii="Arial" w:hAnsi="Arial" w:cs="Arial"/>
          <w:b/>
          <w:u w:val="single"/>
        </w:rPr>
        <w:t>5</w:t>
      </w:r>
      <w:r w:rsidRPr="005D373C">
        <w:rPr>
          <w:rFonts w:ascii="Arial" w:hAnsi="Arial" w:cs="Arial"/>
          <w:b/>
          <w:u w:val="single"/>
        </w:rPr>
        <w:t>:</w:t>
      </w:r>
      <w:r>
        <w:rPr>
          <w:rFonts w:ascii="Arial" w:hAnsi="Arial" w:cs="Arial"/>
          <w:b/>
          <w:u w:val="single"/>
        </w:rPr>
        <w:t xml:space="preserve"> </w:t>
      </w:r>
      <w:r w:rsidR="00610A6B">
        <w:rPr>
          <w:rFonts w:ascii="Arial" w:hAnsi="Arial" w:cs="Arial"/>
          <w:b/>
          <w:u w:val="single"/>
        </w:rPr>
        <w:t>Schools Block Budgets</w:t>
      </w:r>
      <w:r w:rsidR="00BA3ECD">
        <w:rPr>
          <w:rFonts w:ascii="Arial" w:hAnsi="Arial" w:cs="Arial"/>
          <w:b/>
          <w:u w:val="single"/>
        </w:rPr>
        <w:t xml:space="preserve"> Update</w:t>
      </w:r>
      <w:r w:rsidR="00610A6B">
        <w:rPr>
          <w:rFonts w:ascii="Arial" w:hAnsi="Arial" w:cs="Arial"/>
          <w:b/>
          <w:u w:val="single"/>
        </w:rPr>
        <w:t xml:space="preserve"> 2021/22</w:t>
      </w:r>
    </w:p>
    <w:p w14:paraId="49E3B7A5" w14:textId="77777777" w:rsidR="003871F0" w:rsidRDefault="003871F0" w:rsidP="003871F0">
      <w:pPr>
        <w:jc w:val="center"/>
        <w:rPr>
          <w:rFonts w:ascii="Arial" w:hAnsi="Arial" w:cs="Arial"/>
          <w:b/>
          <w:u w:val="single"/>
        </w:rPr>
      </w:pPr>
    </w:p>
    <w:p w14:paraId="37521747" w14:textId="77777777"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14:paraId="6353C440" w14:textId="77777777" w:rsidR="009357D5" w:rsidRDefault="009357D5" w:rsidP="003871F0">
      <w:pPr>
        <w:ind w:left="360"/>
        <w:rPr>
          <w:rFonts w:ascii="Arial" w:hAnsi="Arial" w:cs="Arial"/>
        </w:rPr>
      </w:pPr>
    </w:p>
    <w:p w14:paraId="1F9CB3B4" w14:textId="0BF5106B" w:rsidR="003871F0" w:rsidRDefault="003871F0" w:rsidP="006722AB">
      <w:pPr>
        <w:pStyle w:val="ListParagraph"/>
        <w:numPr>
          <w:ilvl w:val="1"/>
          <w:numId w:val="1"/>
        </w:numPr>
        <w:spacing w:after="240"/>
        <w:ind w:hanging="786"/>
        <w:rPr>
          <w:rFonts w:ascii="Arial" w:hAnsi="Arial" w:cs="Arial"/>
        </w:rPr>
      </w:pPr>
      <w:r w:rsidRPr="00732263">
        <w:rPr>
          <w:rFonts w:ascii="Arial" w:hAnsi="Arial" w:cs="Arial"/>
        </w:rPr>
        <w:t>The purpose of the rep</w:t>
      </w:r>
      <w:r w:rsidR="00B72C8B">
        <w:rPr>
          <w:rFonts w:ascii="Arial" w:hAnsi="Arial" w:cs="Arial"/>
        </w:rPr>
        <w:t xml:space="preserve">ort is to provide </w:t>
      </w:r>
      <w:r w:rsidR="00BA3ECD">
        <w:rPr>
          <w:rFonts w:ascii="Arial" w:hAnsi="Arial" w:cs="Arial"/>
        </w:rPr>
        <w:t xml:space="preserve">updated </w:t>
      </w:r>
      <w:r w:rsidR="006F0BCB">
        <w:rPr>
          <w:rFonts w:ascii="Arial" w:hAnsi="Arial" w:cs="Arial"/>
        </w:rPr>
        <w:t xml:space="preserve">information on </w:t>
      </w:r>
      <w:r w:rsidR="007D4460">
        <w:rPr>
          <w:rFonts w:ascii="Arial" w:hAnsi="Arial" w:cs="Arial"/>
        </w:rPr>
        <w:t xml:space="preserve">the </w:t>
      </w:r>
      <w:r w:rsidR="00610A6B">
        <w:rPr>
          <w:rFonts w:ascii="Arial" w:hAnsi="Arial" w:cs="Arial"/>
        </w:rPr>
        <w:t>2021/22</w:t>
      </w:r>
      <w:r w:rsidR="00BA3ECD">
        <w:rPr>
          <w:rFonts w:ascii="Arial" w:hAnsi="Arial" w:cs="Arial"/>
        </w:rPr>
        <w:t xml:space="preserve"> Schools Block </w:t>
      </w:r>
      <w:r w:rsidR="006F0BCB">
        <w:rPr>
          <w:rFonts w:ascii="Arial" w:hAnsi="Arial" w:cs="Arial"/>
        </w:rPr>
        <w:t>funding issued by the Education and Skills Funding Agency (ESFA)</w:t>
      </w:r>
      <w:r w:rsidR="00610A6B">
        <w:rPr>
          <w:rFonts w:ascii="Arial" w:hAnsi="Arial" w:cs="Arial"/>
        </w:rPr>
        <w:t xml:space="preserve"> </w:t>
      </w:r>
      <w:r w:rsidR="00BA3ECD">
        <w:rPr>
          <w:rFonts w:ascii="Arial" w:hAnsi="Arial" w:cs="Arial"/>
        </w:rPr>
        <w:t>during December</w:t>
      </w:r>
      <w:r w:rsidR="00610A6B">
        <w:rPr>
          <w:rFonts w:ascii="Arial" w:hAnsi="Arial" w:cs="Arial"/>
        </w:rPr>
        <w:t xml:space="preserve"> 2020</w:t>
      </w:r>
      <w:r w:rsidR="00BA3ECD">
        <w:rPr>
          <w:rFonts w:ascii="Arial" w:hAnsi="Arial" w:cs="Arial"/>
        </w:rPr>
        <w:t>.</w:t>
      </w:r>
    </w:p>
    <w:p w14:paraId="59A6BBCF" w14:textId="77777777" w:rsidR="006722AB" w:rsidRDefault="006722AB" w:rsidP="006722AB">
      <w:pPr>
        <w:pStyle w:val="ListParagraph"/>
        <w:spacing w:after="240"/>
        <w:ind w:left="786"/>
        <w:rPr>
          <w:rFonts w:ascii="Arial" w:hAnsi="Arial" w:cs="Arial"/>
        </w:rPr>
      </w:pPr>
    </w:p>
    <w:p w14:paraId="6C7FCF9C" w14:textId="779250AD" w:rsidR="006722AB" w:rsidRDefault="00BA3ECD" w:rsidP="006732F1">
      <w:pPr>
        <w:pStyle w:val="ListParagraph"/>
        <w:numPr>
          <w:ilvl w:val="1"/>
          <w:numId w:val="1"/>
        </w:numPr>
        <w:ind w:hanging="786"/>
        <w:rPr>
          <w:rFonts w:ascii="Arial" w:hAnsi="Arial" w:cs="Arial"/>
        </w:rPr>
      </w:pPr>
      <w:r>
        <w:rPr>
          <w:rFonts w:ascii="Arial" w:hAnsi="Arial" w:cs="Arial"/>
        </w:rPr>
        <w:t>ESFA have provided updated funding information that reflects the October 2020 school census and pupil characteristics.</w:t>
      </w:r>
    </w:p>
    <w:p w14:paraId="7E4C8496" w14:textId="77777777" w:rsidR="006722AB" w:rsidRPr="006722AB" w:rsidRDefault="006722AB" w:rsidP="006722AB">
      <w:pPr>
        <w:rPr>
          <w:rFonts w:ascii="Arial" w:hAnsi="Arial" w:cs="Arial"/>
        </w:rPr>
      </w:pPr>
    </w:p>
    <w:p w14:paraId="5D2785FF" w14:textId="77777777" w:rsidR="003871F0" w:rsidRDefault="003871F0" w:rsidP="002F069C">
      <w:pPr>
        <w:pStyle w:val="ListParagraph"/>
        <w:numPr>
          <w:ilvl w:val="0"/>
          <w:numId w:val="1"/>
        </w:numPr>
        <w:ind w:hanging="720"/>
        <w:rPr>
          <w:rFonts w:ascii="Arial" w:hAnsi="Arial" w:cs="Arial"/>
          <w:b/>
          <w:u w:val="single"/>
        </w:rPr>
      </w:pPr>
      <w:r w:rsidRPr="003871F0">
        <w:rPr>
          <w:rFonts w:ascii="Arial" w:hAnsi="Arial" w:cs="Arial"/>
          <w:b/>
          <w:u w:val="single"/>
        </w:rPr>
        <w:t>Background</w:t>
      </w:r>
    </w:p>
    <w:p w14:paraId="504C7F5F" w14:textId="77777777" w:rsidR="009357D5" w:rsidRDefault="009357D5" w:rsidP="009357D5">
      <w:pPr>
        <w:pStyle w:val="ListParagraph"/>
        <w:rPr>
          <w:rFonts w:ascii="Arial" w:hAnsi="Arial" w:cs="Arial"/>
          <w:b/>
          <w:u w:val="single"/>
        </w:rPr>
      </w:pPr>
    </w:p>
    <w:p w14:paraId="21BF4365" w14:textId="05001BEB" w:rsidR="002F069C" w:rsidRPr="0040116D" w:rsidRDefault="00BA3ECD" w:rsidP="0040116D">
      <w:pPr>
        <w:pStyle w:val="ListParagraph"/>
        <w:numPr>
          <w:ilvl w:val="1"/>
          <w:numId w:val="1"/>
        </w:numPr>
        <w:ind w:hanging="720"/>
        <w:rPr>
          <w:rFonts w:ascii="Arial" w:hAnsi="Arial" w:cs="Arial"/>
          <w:color w:val="FF0000"/>
        </w:rPr>
      </w:pPr>
      <w:r w:rsidRPr="002F7B53">
        <w:rPr>
          <w:rFonts w:ascii="Arial" w:hAnsi="Arial" w:cs="Arial"/>
        </w:rPr>
        <w:t>Consultation on setting individual school budgets (ISBs) took place with Schools’ Forum during September and October 2020. These discussions were on the basis of the indicative NFF published in July 2020.</w:t>
      </w:r>
    </w:p>
    <w:p w14:paraId="4189320A" w14:textId="77777777" w:rsidR="0040116D" w:rsidRPr="002F069C" w:rsidRDefault="0040116D" w:rsidP="0040116D">
      <w:pPr>
        <w:pStyle w:val="ListParagraph"/>
        <w:rPr>
          <w:rFonts w:ascii="Arial" w:hAnsi="Arial" w:cs="Arial"/>
          <w:color w:val="FF0000"/>
        </w:rPr>
      </w:pPr>
    </w:p>
    <w:p w14:paraId="475173E3" w14:textId="1B837C9E" w:rsidR="00FE198E" w:rsidRPr="00D112A8" w:rsidRDefault="00BA3ECD" w:rsidP="00876D91">
      <w:pPr>
        <w:pStyle w:val="ListParagraph"/>
        <w:numPr>
          <w:ilvl w:val="1"/>
          <w:numId w:val="1"/>
        </w:numPr>
        <w:ind w:hanging="720"/>
        <w:rPr>
          <w:rFonts w:ascii="Arial" w:hAnsi="Arial" w:cs="Arial"/>
          <w:color w:val="FF0000"/>
        </w:rPr>
      </w:pPr>
      <w:r>
        <w:rPr>
          <w:rFonts w:ascii="Arial" w:hAnsi="Arial" w:cs="Arial"/>
        </w:rPr>
        <w:t xml:space="preserve">At their meeting on 22 October 2020, Schools’ Forum voted in favour of applying the maximum possible MFG, without an associated cap. </w:t>
      </w:r>
    </w:p>
    <w:p w14:paraId="1AD7A588" w14:textId="77777777" w:rsidR="00FE198E" w:rsidRPr="00D112A8" w:rsidRDefault="00FE198E" w:rsidP="00FE198E">
      <w:pPr>
        <w:pStyle w:val="ListParagraph"/>
        <w:rPr>
          <w:rFonts w:ascii="Arial" w:hAnsi="Arial" w:cs="Arial"/>
        </w:rPr>
      </w:pPr>
    </w:p>
    <w:p w14:paraId="5DF6129E" w14:textId="1E506A67" w:rsidR="00FE198E" w:rsidRPr="00D112A8" w:rsidRDefault="00BA3ECD" w:rsidP="00876D91">
      <w:pPr>
        <w:pStyle w:val="ListParagraph"/>
        <w:numPr>
          <w:ilvl w:val="1"/>
          <w:numId w:val="1"/>
        </w:numPr>
        <w:ind w:hanging="720"/>
        <w:rPr>
          <w:rFonts w:ascii="Arial" w:hAnsi="Arial" w:cs="Arial"/>
          <w:color w:val="FF0000"/>
        </w:rPr>
      </w:pPr>
      <w:r>
        <w:rPr>
          <w:rFonts w:ascii="Arial" w:hAnsi="Arial" w:cs="Arial"/>
        </w:rPr>
        <w:t xml:space="preserve">Unlike recent years, no block transfer from the Schools Block to the High Needs Block is proposed. Schools’ Forum agreed to the </w:t>
      </w:r>
      <w:r w:rsidRPr="001724EB">
        <w:rPr>
          <w:rFonts w:ascii="Arial" w:hAnsi="Arial" w:cs="Arial"/>
        </w:rPr>
        <w:t>transfer of £0.199m from</w:t>
      </w:r>
      <w:r>
        <w:rPr>
          <w:rFonts w:ascii="Arial" w:hAnsi="Arial" w:cs="Arial"/>
        </w:rPr>
        <w:t xml:space="preserve"> the Central School Services Block (CSSB) to the Schools Block. </w:t>
      </w:r>
    </w:p>
    <w:p w14:paraId="29110596" w14:textId="77777777" w:rsidR="00DD2A1C" w:rsidRDefault="00DD2A1C" w:rsidP="00DD2A1C">
      <w:pPr>
        <w:pStyle w:val="ListParagraph"/>
        <w:rPr>
          <w:rFonts w:ascii="Arial" w:hAnsi="Arial" w:cs="Arial"/>
          <w:b/>
          <w:u w:val="single"/>
        </w:rPr>
      </w:pPr>
    </w:p>
    <w:p w14:paraId="0D1010E1" w14:textId="77777777" w:rsidR="00DD2A1C" w:rsidRPr="00DD2A1C" w:rsidRDefault="00DD2A1C" w:rsidP="00DD2A1C">
      <w:pPr>
        <w:pStyle w:val="ListParagraph"/>
        <w:rPr>
          <w:rFonts w:ascii="Arial" w:hAnsi="Arial" w:cs="Arial"/>
          <w:b/>
          <w:u w:val="single"/>
        </w:rPr>
      </w:pPr>
    </w:p>
    <w:p w14:paraId="143EA9D5" w14:textId="0FF33A2F" w:rsidR="00BA64C3" w:rsidRPr="00396E47" w:rsidRDefault="009A5204" w:rsidP="00BA64C3">
      <w:pPr>
        <w:pStyle w:val="ListParagraph"/>
        <w:numPr>
          <w:ilvl w:val="0"/>
          <w:numId w:val="1"/>
        </w:numPr>
        <w:ind w:hanging="720"/>
        <w:rPr>
          <w:rFonts w:ascii="Arial" w:hAnsi="Arial" w:cs="Arial"/>
          <w:b/>
          <w:u w:val="single"/>
        </w:rPr>
      </w:pPr>
      <w:r>
        <w:rPr>
          <w:rFonts w:ascii="Arial" w:hAnsi="Arial" w:cs="Arial"/>
          <w:b/>
          <w:u w:val="single"/>
        </w:rPr>
        <w:t>Schools Block Funding</w:t>
      </w:r>
      <w:r w:rsidR="00A925A1">
        <w:rPr>
          <w:rFonts w:ascii="Arial" w:hAnsi="Arial" w:cs="Arial"/>
          <w:b/>
          <w:u w:val="single"/>
        </w:rPr>
        <w:t xml:space="preserve"> 2021/22</w:t>
      </w:r>
    </w:p>
    <w:p w14:paraId="43061FCE" w14:textId="77777777" w:rsidR="00BA64C3" w:rsidRDefault="00BA64C3" w:rsidP="00BA64C3">
      <w:pPr>
        <w:rPr>
          <w:rFonts w:ascii="Arial" w:hAnsi="Arial" w:cs="Arial"/>
          <w:b/>
        </w:rPr>
      </w:pPr>
    </w:p>
    <w:p w14:paraId="60173008" w14:textId="7723C4DE" w:rsidR="009A5204" w:rsidRDefault="009A5204" w:rsidP="00BA64C3">
      <w:pPr>
        <w:pStyle w:val="ListParagraph"/>
        <w:numPr>
          <w:ilvl w:val="1"/>
          <w:numId w:val="1"/>
        </w:numPr>
        <w:ind w:hanging="720"/>
        <w:rPr>
          <w:rFonts w:ascii="Arial" w:hAnsi="Arial" w:cs="Arial"/>
        </w:rPr>
      </w:pPr>
      <w:r>
        <w:rPr>
          <w:rFonts w:ascii="Arial" w:hAnsi="Arial" w:cs="Arial"/>
        </w:rPr>
        <w:t xml:space="preserve">The following </w:t>
      </w:r>
      <w:r w:rsidRPr="009A5204">
        <w:rPr>
          <w:rFonts w:ascii="Arial" w:hAnsi="Arial"/>
        </w:rPr>
        <w:t xml:space="preserve">table shows the </w:t>
      </w:r>
      <w:r w:rsidR="0013455F">
        <w:rPr>
          <w:rFonts w:ascii="Arial" w:hAnsi="Arial"/>
        </w:rPr>
        <w:t xml:space="preserve">updated </w:t>
      </w:r>
      <w:r w:rsidRPr="009A5204">
        <w:rPr>
          <w:rFonts w:ascii="Arial" w:hAnsi="Arial"/>
        </w:rPr>
        <w:t xml:space="preserve">Hartlepool schools block allocation of £70.779m for 2021/22 based on October 2020 census numbers. </w:t>
      </w:r>
      <w:r>
        <w:rPr>
          <w:rFonts w:ascii="Arial" w:hAnsi="Arial" w:cs="Arial"/>
        </w:rPr>
        <w:t xml:space="preserve"> </w:t>
      </w:r>
    </w:p>
    <w:p w14:paraId="299D3929" w14:textId="77777777" w:rsidR="00351498" w:rsidRDefault="00351498" w:rsidP="00351498">
      <w:pPr>
        <w:pStyle w:val="ListParagraph"/>
        <w:ind w:left="786"/>
        <w:rPr>
          <w:rFonts w:ascii="Arial" w:hAnsi="Arial" w:cs="Arial"/>
        </w:rPr>
      </w:pPr>
    </w:p>
    <w:p w14:paraId="0E0EC351" w14:textId="3EEDB9E2" w:rsidR="00B151AB" w:rsidRPr="009503BF" w:rsidRDefault="009A5204" w:rsidP="00B26DA4">
      <w:pPr>
        <w:pStyle w:val="ListParagraph"/>
        <w:numPr>
          <w:ilvl w:val="1"/>
          <w:numId w:val="1"/>
        </w:numPr>
        <w:ind w:hanging="720"/>
        <w:rPr>
          <w:rFonts w:ascii="Arial" w:hAnsi="Arial" w:cs="Arial"/>
        </w:rPr>
      </w:pPr>
      <w:r>
        <w:rPr>
          <w:rFonts w:ascii="Arial" w:hAnsi="Arial"/>
        </w:rPr>
        <w:t>To provide a meaningful comparison with 2020/21 funding, the new TPG and TPECG funding for 2021/22 of £2.987m is removed. This shows an increase of £1.912m for 2021/22, or 2.90%.</w:t>
      </w:r>
    </w:p>
    <w:tbl>
      <w:tblPr>
        <w:tblpPr w:leftFromText="180" w:rightFromText="180" w:vertAnchor="text" w:horzAnchor="margin" w:tblpXSpec="center" w:tblpY="172"/>
        <w:tblW w:w="6941" w:type="dxa"/>
        <w:tblLook w:val="04A0" w:firstRow="1" w:lastRow="0" w:firstColumn="1" w:lastColumn="0" w:noHBand="0" w:noVBand="1"/>
      </w:tblPr>
      <w:tblGrid>
        <w:gridCol w:w="3936"/>
        <w:gridCol w:w="1304"/>
        <w:gridCol w:w="1701"/>
      </w:tblGrid>
      <w:tr w:rsidR="009A5204" w:rsidRPr="009A5204" w14:paraId="2BE790BF" w14:textId="77777777" w:rsidTr="0083455D">
        <w:trPr>
          <w:trHeight w:val="915"/>
        </w:trPr>
        <w:tc>
          <w:tcPr>
            <w:tcW w:w="3936" w:type="dxa"/>
            <w:tcBorders>
              <w:top w:val="single" w:sz="4" w:space="0" w:color="auto"/>
              <w:left w:val="single" w:sz="4" w:space="0" w:color="auto"/>
              <w:bottom w:val="single" w:sz="4" w:space="0" w:color="auto"/>
              <w:right w:val="nil"/>
            </w:tcBorders>
            <w:shd w:val="clear" w:color="000000" w:fill="000000"/>
            <w:noWrap/>
            <w:vAlign w:val="center"/>
            <w:hideMark/>
          </w:tcPr>
          <w:p w14:paraId="29FE2E60" w14:textId="77777777" w:rsidR="009A5204" w:rsidRPr="009A5204" w:rsidRDefault="009A5204" w:rsidP="009A5204">
            <w:pPr>
              <w:rPr>
                <w:rFonts w:ascii="Arial" w:hAnsi="Arial" w:cs="Arial"/>
                <w:b/>
                <w:bCs/>
                <w:color w:val="FFFFFF"/>
                <w:sz w:val="22"/>
                <w:szCs w:val="22"/>
                <w:lang w:val="en-US" w:eastAsia="en-GB"/>
              </w:rPr>
            </w:pPr>
            <w:r w:rsidRPr="009A5204">
              <w:rPr>
                <w:rFonts w:ascii="Arial" w:hAnsi="Arial" w:cs="Arial"/>
                <w:lang w:val="en-US" w:eastAsia="en-GB"/>
              </w:rPr>
              <w:tab/>
            </w:r>
            <w:r w:rsidRPr="009A5204">
              <w:rPr>
                <w:rFonts w:ascii="Arial" w:hAnsi="Arial" w:cs="Arial"/>
                <w:b/>
                <w:lang w:val="en-US" w:eastAsia="en-GB"/>
              </w:rPr>
              <w:t>Schools Block</w:t>
            </w:r>
          </w:p>
        </w:tc>
        <w:tc>
          <w:tcPr>
            <w:tcW w:w="1304" w:type="dxa"/>
            <w:tcBorders>
              <w:top w:val="single" w:sz="4" w:space="0" w:color="auto"/>
              <w:left w:val="single" w:sz="4" w:space="0" w:color="auto"/>
              <w:bottom w:val="single" w:sz="4" w:space="0" w:color="auto"/>
              <w:right w:val="single" w:sz="4" w:space="0" w:color="auto"/>
            </w:tcBorders>
            <w:shd w:val="clear" w:color="000000" w:fill="000000"/>
          </w:tcPr>
          <w:p w14:paraId="1745F4E4" w14:textId="77777777" w:rsidR="009A5204" w:rsidRPr="009A5204" w:rsidRDefault="009A5204" w:rsidP="009A5204">
            <w:pPr>
              <w:jc w:val="center"/>
              <w:rPr>
                <w:rFonts w:ascii="Arial" w:hAnsi="Arial" w:cs="Arial"/>
                <w:b/>
                <w:bCs/>
                <w:color w:val="FFFFFF"/>
                <w:sz w:val="22"/>
                <w:szCs w:val="22"/>
                <w:lang w:val="en-US" w:eastAsia="en-GB"/>
              </w:rPr>
            </w:pPr>
          </w:p>
          <w:p w14:paraId="71D08466" w14:textId="77777777" w:rsidR="009A5204" w:rsidRPr="009A5204" w:rsidRDefault="009A5204" w:rsidP="009A5204">
            <w:pPr>
              <w:jc w:val="center"/>
              <w:rPr>
                <w:rFonts w:ascii="Arial" w:hAnsi="Arial" w:cs="Arial"/>
                <w:b/>
                <w:bCs/>
                <w:color w:val="FFFFFF"/>
                <w:sz w:val="22"/>
                <w:szCs w:val="22"/>
                <w:lang w:val="en-US" w:eastAsia="en-GB"/>
              </w:rPr>
            </w:pPr>
            <w:r w:rsidRPr="009A5204">
              <w:rPr>
                <w:rFonts w:ascii="Arial" w:hAnsi="Arial" w:cs="Arial"/>
                <w:b/>
                <w:bCs/>
                <w:color w:val="FFFFFF"/>
                <w:sz w:val="22"/>
                <w:szCs w:val="22"/>
                <w:lang w:val="en-US" w:eastAsia="en-GB"/>
              </w:rPr>
              <w:t>Pupil Numbers</w:t>
            </w:r>
          </w:p>
          <w:p w14:paraId="67743862" w14:textId="77777777" w:rsidR="009A5204" w:rsidRPr="009A5204" w:rsidRDefault="009A5204" w:rsidP="009A5204">
            <w:pPr>
              <w:jc w:val="center"/>
              <w:rPr>
                <w:rFonts w:ascii="Arial" w:hAnsi="Arial" w:cs="Arial"/>
                <w:b/>
                <w:bCs/>
                <w:color w:val="FFFFFF"/>
                <w:sz w:val="22"/>
                <w:szCs w:val="22"/>
                <w:lang w:val="en-US" w:eastAsia="en-GB"/>
              </w:rPr>
            </w:pPr>
            <w:r w:rsidRPr="009A5204">
              <w:rPr>
                <w:rFonts w:ascii="Arial" w:hAnsi="Arial" w:cs="Arial"/>
                <w:b/>
                <w:bCs/>
                <w:color w:val="FFFFFF"/>
                <w:sz w:val="22"/>
                <w:szCs w:val="22"/>
                <w:lang w:val="en-US" w:eastAsia="en-GB"/>
              </w:rPr>
              <w:t>(Oct 2020)</w:t>
            </w:r>
          </w:p>
        </w:tc>
        <w:tc>
          <w:tcPr>
            <w:tcW w:w="1701" w:type="dxa"/>
            <w:tcBorders>
              <w:top w:val="single" w:sz="4" w:space="0" w:color="auto"/>
              <w:left w:val="single" w:sz="4" w:space="0" w:color="auto"/>
              <w:bottom w:val="single" w:sz="4" w:space="0" w:color="auto"/>
              <w:right w:val="single" w:sz="4" w:space="0" w:color="auto"/>
            </w:tcBorders>
            <w:shd w:val="clear" w:color="000000" w:fill="000000"/>
            <w:vAlign w:val="bottom"/>
            <w:hideMark/>
          </w:tcPr>
          <w:p w14:paraId="70A40734" w14:textId="77777777" w:rsidR="009A5204" w:rsidRPr="009A5204" w:rsidRDefault="009A5204" w:rsidP="009A5204">
            <w:pPr>
              <w:jc w:val="center"/>
              <w:rPr>
                <w:rFonts w:ascii="Arial" w:hAnsi="Arial" w:cs="Arial"/>
                <w:b/>
                <w:bCs/>
                <w:color w:val="FFFFFF"/>
                <w:sz w:val="22"/>
                <w:szCs w:val="22"/>
                <w:lang w:val="en-US" w:eastAsia="en-GB"/>
              </w:rPr>
            </w:pPr>
            <w:r w:rsidRPr="009A5204">
              <w:rPr>
                <w:rFonts w:ascii="Arial" w:hAnsi="Arial" w:cs="Arial"/>
                <w:b/>
                <w:bCs/>
                <w:color w:val="FFFFFF"/>
                <w:sz w:val="22"/>
                <w:szCs w:val="22"/>
                <w:lang w:val="en-US" w:eastAsia="en-GB"/>
              </w:rPr>
              <w:t>2021/22</w:t>
            </w:r>
          </w:p>
          <w:p w14:paraId="5FB53C8A" w14:textId="77777777" w:rsidR="009A5204" w:rsidRPr="009A5204" w:rsidRDefault="009A5204" w:rsidP="009A5204">
            <w:pPr>
              <w:jc w:val="center"/>
              <w:rPr>
                <w:rFonts w:ascii="Arial" w:hAnsi="Arial" w:cs="Arial"/>
                <w:b/>
                <w:bCs/>
                <w:color w:val="FFFFFF"/>
                <w:sz w:val="22"/>
                <w:szCs w:val="22"/>
                <w:lang w:val="en-US" w:eastAsia="en-GB"/>
              </w:rPr>
            </w:pPr>
            <w:r w:rsidRPr="009A5204">
              <w:rPr>
                <w:rFonts w:ascii="Arial" w:hAnsi="Arial" w:cs="Arial"/>
                <w:b/>
                <w:bCs/>
                <w:color w:val="FFFFFF"/>
                <w:sz w:val="22"/>
                <w:szCs w:val="22"/>
                <w:lang w:val="en-US" w:eastAsia="en-GB"/>
              </w:rPr>
              <w:t>Funding</w:t>
            </w:r>
          </w:p>
          <w:p w14:paraId="46E074A4" w14:textId="77777777" w:rsidR="009A5204" w:rsidRPr="009A5204" w:rsidRDefault="009A5204" w:rsidP="009A5204">
            <w:pPr>
              <w:jc w:val="center"/>
              <w:rPr>
                <w:rFonts w:ascii="Arial" w:hAnsi="Arial" w:cs="Arial"/>
                <w:b/>
                <w:bCs/>
                <w:color w:val="FFFFFF"/>
                <w:sz w:val="22"/>
                <w:szCs w:val="22"/>
                <w:lang w:val="en-US" w:eastAsia="en-GB"/>
              </w:rPr>
            </w:pPr>
            <w:r w:rsidRPr="009A5204">
              <w:rPr>
                <w:rFonts w:ascii="Arial" w:hAnsi="Arial" w:cs="Arial"/>
                <w:b/>
                <w:bCs/>
                <w:color w:val="FFFFFF"/>
                <w:sz w:val="22"/>
                <w:szCs w:val="22"/>
                <w:lang w:val="en-US" w:eastAsia="en-GB"/>
              </w:rPr>
              <w:t>(£m)</w:t>
            </w:r>
          </w:p>
        </w:tc>
      </w:tr>
      <w:tr w:rsidR="009A5204" w:rsidRPr="009A5204" w14:paraId="531C81CE" w14:textId="77777777" w:rsidTr="0083455D">
        <w:trPr>
          <w:trHeight w:val="285"/>
        </w:trPr>
        <w:tc>
          <w:tcPr>
            <w:tcW w:w="3936" w:type="dxa"/>
            <w:tcBorders>
              <w:top w:val="nil"/>
              <w:left w:val="single" w:sz="4" w:space="0" w:color="auto"/>
              <w:bottom w:val="nil"/>
              <w:right w:val="nil"/>
            </w:tcBorders>
            <w:shd w:val="clear" w:color="auto" w:fill="FFFFFF" w:themeFill="background1"/>
            <w:noWrap/>
            <w:vAlign w:val="bottom"/>
            <w:hideMark/>
          </w:tcPr>
          <w:p w14:paraId="6DA8A8B4" w14:textId="77777777" w:rsidR="009A5204" w:rsidRPr="009A5204" w:rsidRDefault="009A5204" w:rsidP="009A5204">
            <w:pPr>
              <w:rPr>
                <w:rFonts w:ascii="Arial" w:hAnsi="Arial" w:cs="Arial"/>
                <w:color w:val="000000"/>
                <w:sz w:val="22"/>
                <w:szCs w:val="22"/>
                <w:lang w:val="en-US" w:eastAsia="en-GB"/>
              </w:rPr>
            </w:pPr>
            <w:r w:rsidRPr="009A5204">
              <w:rPr>
                <w:rFonts w:ascii="Arial" w:hAnsi="Arial" w:cs="Arial"/>
                <w:color w:val="000000"/>
                <w:sz w:val="22"/>
                <w:szCs w:val="22"/>
                <w:lang w:val="en-US" w:eastAsia="en-GB"/>
              </w:rPr>
              <w:t>Primary</w:t>
            </w:r>
          </w:p>
        </w:tc>
        <w:tc>
          <w:tcPr>
            <w:tcW w:w="1304" w:type="dxa"/>
            <w:tcBorders>
              <w:top w:val="single" w:sz="4" w:space="0" w:color="auto"/>
              <w:left w:val="single" w:sz="4" w:space="0" w:color="auto"/>
              <w:bottom w:val="nil"/>
              <w:right w:val="single" w:sz="4" w:space="0" w:color="auto"/>
            </w:tcBorders>
            <w:shd w:val="clear" w:color="auto" w:fill="FFFFFF" w:themeFill="background1"/>
          </w:tcPr>
          <w:p w14:paraId="7A5CFFDE" w14:textId="77777777" w:rsidR="009A5204" w:rsidRPr="009A5204" w:rsidRDefault="009A5204" w:rsidP="009A5204">
            <w:pPr>
              <w:jc w:val="right"/>
              <w:rPr>
                <w:rFonts w:ascii="Arial" w:hAnsi="Arial" w:cs="Arial"/>
                <w:color w:val="000000"/>
                <w:sz w:val="22"/>
                <w:szCs w:val="22"/>
                <w:lang w:val="en-US" w:eastAsia="en-GB"/>
              </w:rPr>
            </w:pPr>
            <w:r w:rsidRPr="009A5204">
              <w:rPr>
                <w:rFonts w:ascii="Arial" w:hAnsi="Arial" w:cs="Arial"/>
                <w:color w:val="000000"/>
                <w:sz w:val="22"/>
                <w:szCs w:val="22"/>
                <w:lang w:val="en-US" w:eastAsia="en-GB"/>
              </w:rPr>
              <w:t>7,812</w:t>
            </w:r>
          </w:p>
        </w:tc>
        <w:tc>
          <w:tcPr>
            <w:tcW w:w="1701" w:type="dxa"/>
            <w:tcBorders>
              <w:top w:val="nil"/>
              <w:left w:val="single" w:sz="4" w:space="0" w:color="auto"/>
              <w:bottom w:val="nil"/>
              <w:right w:val="single" w:sz="4" w:space="0" w:color="auto"/>
            </w:tcBorders>
            <w:shd w:val="clear" w:color="auto" w:fill="FFFFFF" w:themeFill="background1"/>
            <w:noWrap/>
            <w:vAlign w:val="bottom"/>
            <w:hideMark/>
          </w:tcPr>
          <w:p w14:paraId="5CD0D8DD" w14:textId="77777777" w:rsidR="009A5204" w:rsidRPr="009A5204" w:rsidRDefault="009A5204" w:rsidP="009A5204">
            <w:pPr>
              <w:jc w:val="right"/>
              <w:rPr>
                <w:rFonts w:ascii="Arial" w:hAnsi="Arial" w:cs="Arial"/>
                <w:color w:val="000000"/>
                <w:sz w:val="22"/>
                <w:szCs w:val="22"/>
                <w:lang w:val="en-US" w:eastAsia="en-GB"/>
              </w:rPr>
            </w:pPr>
            <w:r w:rsidRPr="009A5204">
              <w:rPr>
                <w:rFonts w:ascii="Arial" w:hAnsi="Arial" w:cs="Arial"/>
                <w:color w:val="000000"/>
                <w:sz w:val="22"/>
                <w:szCs w:val="22"/>
                <w:lang w:val="en-US" w:eastAsia="en-GB"/>
              </w:rPr>
              <w:t>36.904</w:t>
            </w:r>
          </w:p>
        </w:tc>
      </w:tr>
      <w:tr w:rsidR="009A5204" w:rsidRPr="009A5204" w14:paraId="1BEF43E9" w14:textId="77777777" w:rsidTr="0083455D">
        <w:trPr>
          <w:trHeight w:val="285"/>
        </w:trPr>
        <w:tc>
          <w:tcPr>
            <w:tcW w:w="3936" w:type="dxa"/>
            <w:tcBorders>
              <w:top w:val="nil"/>
              <w:left w:val="single" w:sz="4" w:space="0" w:color="auto"/>
              <w:right w:val="nil"/>
            </w:tcBorders>
            <w:shd w:val="clear" w:color="auto" w:fill="FFFFFF" w:themeFill="background1"/>
            <w:noWrap/>
            <w:vAlign w:val="bottom"/>
            <w:hideMark/>
          </w:tcPr>
          <w:p w14:paraId="07ACAEC8" w14:textId="77777777" w:rsidR="009A5204" w:rsidRPr="009A5204" w:rsidRDefault="009A5204" w:rsidP="009A5204">
            <w:pPr>
              <w:rPr>
                <w:rFonts w:ascii="Arial" w:hAnsi="Arial" w:cs="Arial"/>
                <w:color w:val="000000"/>
                <w:sz w:val="22"/>
                <w:szCs w:val="22"/>
                <w:lang w:val="en-US" w:eastAsia="en-GB"/>
              </w:rPr>
            </w:pPr>
            <w:r w:rsidRPr="009A5204">
              <w:rPr>
                <w:rFonts w:ascii="Arial" w:hAnsi="Arial" w:cs="Arial"/>
                <w:color w:val="000000"/>
                <w:sz w:val="22"/>
                <w:szCs w:val="22"/>
                <w:lang w:val="en-US" w:eastAsia="en-GB"/>
              </w:rPr>
              <w:t>Secondary</w:t>
            </w:r>
          </w:p>
        </w:tc>
        <w:tc>
          <w:tcPr>
            <w:tcW w:w="1304" w:type="dxa"/>
            <w:tcBorders>
              <w:top w:val="nil"/>
              <w:left w:val="single" w:sz="4" w:space="0" w:color="auto"/>
              <w:right w:val="single" w:sz="4" w:space="0" w:color="auto"/>
            </w:tcBorders>
            <w:shd w:val="clear" w:color="auto" w:fill="FFFFFF" w:themeFill="background1"/>
          </w:tcPr>
          <w:p w14:paraId="06B9D433" w14:textId="77777777" w:rsidR="009A5204" w:rsidRPr="009A5204" w:rsidRDefault="009A5204" w:rsidP="009A5204">
            <w:pPr>
              <w:jc w:val="right"/>
              <w:rPr>
                <w:rFonts w:ascii="Arial" w:hAnsi="Arial" w:cs="Arial"/>
                <w:color w:val="000000"/>
                <w:sz w:val="22"/>
                <w:szCs w:val="22"/>
                <w:lang w:val="en-US" w:eastAsia="en-GB"/>
              </w:rPr>
            </w:pPr>
            <w:r w:rsidRPr="009A5204">
              <w:rPr>
                <w:rFonts w:ascii="Arial" w:hAnsi="Arial" w:cs="Arial"/>
                <w:color w:val="000000"/>
                <w:sz w:val="22"/>
                <w:szCs w:val="22"/>
                <w:lang w:val="en-US" w:eastAsia="en-GB"/>
              </w:rPr>
              <w:t>5,507</w:t>
            </w:r>
          </w:p>
        </w:tc>
        <w:tc>
          <w:tcPr>
            <w:tcW w:w="1701" w:type="dxa"/>
            <w:tcBorders>
              <w:top w:val="nil"/>
              <w:left w:val="single" w:sz="4" w:space="0" w:color="auto"/>
              <w:right w:val="single" w:sz="4" w:space="0" w:color="auto"/>
            </w:tcBorders>
            <w:shd w:val="clear" w:color="auto" w:fill="FFFFFF" w:themeFill="background1"/>
            <w:noWrap/>
            <w:vAlign w:val="bottom"/>
            <w:hideMark/>
          </w:tcPr>
          <w:p w14:paraId="220E5C15" w14:textId="77777777" w:rsidR="009A5204" w:rsidRPr="009A5204" w:rsidRDefault="009A5204" w:rsidP="009A5204">
            <w:pPr>
              <w:jc w:val="right"/>
              <w:rPr>
                <w:rFonts w:ascii="Arial" w:hAnsi="Arial" w:cs="Arial"/>
                <w:color w:val="000000"/>
                <w:sz w:val="22"/>
                <w:szCs w:val="22"/>
                <w:lang w:val="en-US" w:eastAsia="en-GB"/>
              </w:rPr>
            </w:pPr>
            <w:r w:rsidRPr="009A5204">
              <w:rPr>
                <w:rFonts w:ascii="Arial" w:hAnsi="Arial" w:cs="Arial"/>
                <w:color w:val="000000"/>
                <w:sz w:val="22"/>
                <w:szCs w:val="22"/>
                <w:lang w:val="en-US" w:eastAsia="en-GB"/>
              </w:rPr>
              <w:t>33.054</w:t>
            </w:r>
          </w:p>
        </w:tc>
      </w:tr>
      <w:tr w:rsidR="009A5204" w:rsidRPr="009A5204" w14:paraId="024C20D7" w14:textId="77777777" w:rsidTr="0083455D">
        <w:trPr>
          <w:trHeight w:val="285"/>
        </w:trPr>
        <w:tc>
          <w:tcPr>
            <w:tcW w:w="3936" w:type="dxa"/>
            <w:tcBorders>
              <w:top w:val="nil"/>
              <w:left w:val="single" w:sz="4" w:space="0" w:color="auto"/>
              <w:right w:val="single" w:sz="4" w:space="0" w:color="auto"/>
            </w:tcBorders>
            <w:shd w:val="clear" w:color="auto" w:fill="FFFFFF" w:themeFill="background1"/>
            <w:noWrap/>
            <w:vAlign w:val="bottom"/>
            <w:hideMark/>
          </w:tcPr>
          <w:p w14:paraId="450CF08D" w14:textId="77777777" w:rsidR="009A5204" w:rsidRPr="009A5204" w:rsidRDefault="009A5204" w:rsidP="009A5204">
            <w:pPr>
              <w:rPr>
                <w:rFonts w:ascii="Arial" w:hAnsi="Arial" w:cs="Arial"/>
                <w:color w:val="000000"/>
                <w:sz w:val="22"/>
                <w:szCs w:val="22"/>
                <w:lang w:val="en-US" w:eastAsia="en-GB"/>
              </w:rPr>
            </w:pPr>
            <w:r w:rsidRPr="009A5204">
              <w:rPr>
                <w:rFonts w:ascii="Arial" w:hAnsi="Arial" w:cs="Arial"/>
                <w:color w:val="000000"/>
                <w:sz w:val="22"/>
                <w:szCs w:val="22"/>
                <w:lang w:val="en-US" w:eastAsia="en-GB"/>
              </w:rPr>
              <w:t>Premises</w:t>
            </w:r>
          </w:p>
        </w:tc>
        <w:tc>
          <w:tcPr>
            <w:tcW w:w="1304" w:type="dxa"/>
            <w:tcBorders>
              <w:top w:val="nil"/>
              <w:left w:val="nil"/>
              <w:right w:val="single" w:sz="4" w:space="0" w:color="auto"/>
            </w:tcBorders>
            <w:shd w:val="clear" w:color="auto" w:fill="FFFFFF" w:themeFill="background1"/>
          </w:tcPr>
          <w:p w14:paraId="1C751FD3" w14:textId="77777777" w:rsidR="009A5204" w:rsidRPr="009A5204" w:rsidRDefault="009A5204" w:rsidP="009A5204">
            <w:pPr>
              <w:jc w:val="right"/>
              <w:rPr>
                <w:rFonts w:ascii="Arial" w:hAnsi="Arial" w:cs="Arial"/>
                <w:color w:val="000000"/>
                <w:sz w:val="22"/>
                <w:szCs w:val="22"/>
                <w:lang w:val="en-US" w:eastAsia="en-GB"/>
              </w:rPr>
            </w:pPr>
          </w:p>
        </w:tc>
        <w:tc>
          <w:tcPr>
            <w:tcW w:w="1701" w:type="dxa"/>
            <w:tcBorders>
              <w:top w:val="nil"/>
              <w:left w:val="single" w:sz="4" w:space="0" w:color="auto"/>
              <w:right w:val="single" w:sz="4" w:space="0" w:color="auto"/>
            </w:tcBorders>
            <w:shd w:val="clear" w:color="auto" w:fill="FFFFFF" w:themeFill="background1"/>
            <w:noWrap/>
            <w:vAlign w:val="bottom"/>
            <w:hideMark/>
          </w:tcPr>
          <w:p w14:paraId="5452A9E2" w14:textId="77777777" w:rsidR="009A5204" w:rsidRPr="009A5204" w:rsidRDefault="009A5204" w:rsidP="009A5204">
            <w:pPr>
              <w:jc w:val="right"/>
              <w:rPr>
                <w:rFonts w:ascii="Arial" w:hAnsi="Arial" w:cs="Arial"/>
                <w:color w:val="000000"/>
                <w:sz w:val="22"/>
                <w:szCs w:val="22"/>
                <w:lang w:val="en-US" w:eastAsia="en-GB"/>
              </w:rPr>
            </w:pPr>
            <w:r w:rsidRPr="009A5204">
              <w:rPr>
                <w:rFonts w:ascii="Arial" w:hAnsi="Arial" w:cs="Arial"/>
                <w:color w:val="000000"/>
                <w:sz w:val="22"/>
                <w:szCs w:val="22"/>
                <w:lang w:val="en-US" w:eastAsia="en-GB"/>
              </w:rPr>
              <w:t>0.604</w:t>
            </w:r>
          </w:p>
        </w:tc>
      </w:tr>
      <w:tr w:rsidR="009A5204" w:rsidRPr="009A5204" w14:paraId="2ADB1DF0" w14:textId="77777777" w:rsidTr="0083455D">
        <w:trPr>
          <w:trHeight w:val="285"/>
        </w:trPr>
        <w:tc>
          <w:tcPr>
            <w:tcW w:w="3936" w:type="dxa"/>
            <w:tcBorders>
              <w:top w:val="nil"/>
              <w:left w:val="single" w:sz="4" w:space="0" w:color="auto"/>
              <w:right w:val="single" w:sz="4" w:space="0" w:color="auto"/>
            </w:tcBorders>
            <w:shd w:val="clear" w:color="auto" w:fill="FFFFFF" w:themeFill="background1"/>
            <w:noWrap/>
            <w:vAlign w:val="bottom"/>
          </w:tcPr>
          <w:p w14:paraId="3D949480" w14:textId="77777777" w:rsidR="009A5204" w:rsidRPr="009A5204" w:rsidRDefault="009A5204" w:rsidP="009A5204">
            <w:pPr>
              <w:rPr>
                <w:rFonts w:ascii="Arial" w:hAnsi="Arial" w:cs="Arial"/>
                <w:color w:val="000000"/>
                <w:sz w:val="22"/>
                <w:szCs w:val="22"/>
                <w:lang w:val="en-US" w:eastAsia="en-GB"/>
              </w:rPr>
            </w:pPr>
            <w:r w:rsidRPr="009A5204">
              <w:rPr>
                <w:rFonts w:ascii="Arial" w:hAnsi="Arial" w:cs="Arial"/>
                <w:color w:val="000000"/>
                <w:sz w:val="22"/>
                <w:szCs w:val="22"/>
                <w:lang w:val="en-US" w:eastAsia="en-GB"/>
              </w:rPr>
              <w:t>Growth</w:t>
            </w:r>
          </w:p>
        </w:tc>
        <w:tc>
          <w:tcPr>
            <w:tcW w:w="1304" w:type="dxa"/>
            <w:tcBorders>
              <w:top w:val="nil"/>
              <w:left w:val="nil"/>
              <w:right w:val="single" w:sz="4" w:space="0" w:color="auto"/>
            </w:tcBorders>
            <w:shd w:val="clear" w:color="auto" w:fill="FFFFFF" w:themeFill="background1"/>
          </w:tcPr>
          <w:p w14:paraId="0811B56B" w14:textId="77777777" w:rsidR="009A5204" w:rsidRPr="009A5204" w:rsidRDefault="009A5204" w:rsidP="009A5204">
            <w:pPr>
              <w:jc w:val="right"/>
              <w:rPr>
                <w:rFonts w:ascii="Arial" w:hAnsi="Arial" w:cs="Arial"/>
                <w:color w:val="000000"/>
                <w:sz w:val="22"/>
                <w:szCs w:val="22"/>
                <w:lang w:val="en-US" w:eastAsia="en-GB"/>
              </w:rPr>
            </w:pPr>
          </w:p>
        </w:tc>
        <w:tc>
          <w:tcPr>
            <w:tcW w:w="1701" w:type="dxa"/>
            <w:tcBorders>
              <w:top w:val="nil"/>
              <w:left w:val="single" w:sz="4" w:space="0" w:color="auto"/>
              <w:right w:val="single" w:sz="4" w:space="0" w:color="auto"/>
            </w:tcBorders>
            <w:shd w:val="clear" w:color="auto" w:fill="FFFFFF" w:themeFill="background1"/>
            <w:noWrap/>
            <w:vAlign w:val="bottom"/>
          </w:tcPr>
          <w:p w14:paraId="2A6975DB" w14:textId="77777777" w:rsidR="009A5204" w:rsidRPr="009A5204" w:rsidRDefault="009A5204" w:rsidP="009A5204">
            <w:pPr>
              <w:jc w:val="right"/>
              <w:rPr>
                <w:rFonts w:ascii="Arial" w:hAnsi="Arial" w:cs="Arial"/>
                <w:color w:val="000000"/>
                <w:sz w:val="22"/>
                <w:szCs w:val="22"/>
                <w:lang w:val="en-US" w:eastAsia="en-GB"/>
              </w:rPr>
            </w:pPr>
            <w:r w:rsidRPr="009A5204">
              <w:rPr>
                <w:rFonts w:ascii="Arial" w:hAnsi="Arial" w:cs="Arial"/>
                <w:color w:val="000000"/>
                <w:sz w:val="22"/>
                <w:szCs w:val="22"/>
                <w:lang w:val="en-US" w:eastAsia="en-GB"/>
              </w:rPr>
              <w:t>0.217</w:t>
            </w:r>
          </w:p>
        </w:tc>
      </w:tr>
      <w:tr w:rsidR="009A5204" w:rsidRPr="009A5204" w14:paraId="1C9E39C2" w14:textId="77777777" w:rsidTr="0083455D">
        <w:trPr>
          <w:trHeight w:val="285"/>
        </w:trPr>
        <w:tc>
          <w:tcPr>
            <w:tcW w:w="3936" w:type="dxa"/>
            <w:tcBorders>
              <w:top w:val="nil"/>
              <w:left w:val="single" w:sz="4" w:space="0" w:color="auto"/>
              <w:bottom w:val="nil"/>
              <w:right w:val="single" w:sz="4" w:space="0" w:color="auto"/>
            </w:tcBorders>
            <w:shd w:val="clear" w:color="auto" w:fill="FFFFFF" w:themeFill="background1"/>
            <w:noWrap/>
            <w:vAlign w:val="bottom"/>
            <w:hideMark/>
          </w:tcPr>
          <w:p w14:paraId="33184FB0" w14:textId="77777777" w:rsidR="009A5204" w:rsidRPr="009A5204" w:rsidRDefault="009A5204" w:rsidP="009A5204">
            <w:pPr>
              <w:rPr>
                <w:rFonts w:ascii="Arial" w:hAnsi="Arial" w:cs="Arial"/>
                <w:b/>
                <w:color w:val="000000"/>
                <w:sz w:val="22"/>
                <w:szCs w:val="22"/>
                <w:lang w:val="en-US" w:eastAsia="en-GB"/>
              </w:rPr>
            </w:pPr>
            <w:r w:rsidRPr="009A5204">
              <w:rPr>
                <w:rFonts w:ascii="Arial" w:hAnsi="Arial" w:cs="Arial"/>
                <w:b/>
                <w:color w:val="000000"/>
                <w:sz w:val="22"/>
                <w:szCs w:val="22"/>
                <w:lang w:val="en-US" w:eastAsia="en-GB"/>
              </w:rPr>
              <w:t>NFF Schools Block 2021/22</w:t>
            </w:r>
          </w:p>
        </w:tc>
        <w:tc>
          <w:tcPr>
            <w:tcW w:w="1304" w:type="dxa"/>
            <w:tcBorders>
              <w:top w:val="single" w:sz="4" w:space="0" w:color="auto"/>
              <w:left w:val="single" w:sz="4" w:space="0" w:color="auto"/>
              <w:bottom w:val="nil"/>
              <w:right w:val="single" w:sz="4" w:space="0" w:color="auto"/>
            </w:tcBorders>
            <w:shd w:val="clear" w:color="auto" w:fill="FFFFFF" w:themeFill="background1"/>
          </w:tcPr>
          <w:p w14:paraId="46B5E210" w14:textId="77777777" w:rsidR="009A5204" w:rsidRPr="009A5204" w:rsidRDefault="009A5204" w:rsidP="009A5204">
            <w:pPr>
              <w:jc w:val="right"/>
              <w:rPr>
                <w:rFonts w:ascii="Arial" w:hAnsi="Arial" w:cs="Arial"/>
                <w:b/>
                <w:color w:val="000000"/>
                <w:sz w:val="22"/>
                <w:szCs w:val="22"/>
                <w:lang w:val="en-US" w:eastAsia="en-GB"/>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bottom"/>
          </w:tcPr>
          <w:p w14:paraId="4AAE5275" w14:textId="77777777" w:rsidR="009A5204" w:rsidRPr="009A5204" w:rsidRDefault="009A5204" w:rsidP="009A5204">
            <w:pPr>
              <w:jc w:val="right"/>
              <w:rPr>
                <w:rFonts w:ascii="Arial" w:hAnsi="Arial" w:cs="Arial"/>
                <w:b/>
                <w:color w:val="000000"/>
                <w:sz w:val="22"/>
                <w:szCs w:val="22"/>
                <w:lang w:val="en-US" w:eastAsia="en-GB"/>
              </w:rPr>
            </w:pPr>
            <w:r w:rsidRPr="009A5204">
              <w:rPr>
                <w:rFonts w:ascii="Arial" w:hAnsi="Arial" w:cs="Arial"/>
                <w:b/>
                <w:color w:val="000000"/>
                <w:sz w:val="22"/>
                <w:szCs w:val="22"/>
                <w:lang w:val="en-US" w:eastAsia="en-GB"/>
              </w:rPr>
              <w:t>70.779</w:t>
            </w:r>
          </w:p>
        </w:tc>
      </w:tr>
      <w:tr w:rsidR="009A5204" w:rsidRPr="009A5204" w14:paraId="3AC481AB" w14:textId="77777777" w:rsidTr="0083455D">
        <w:trPr>
          <w:trHeight w:val="285"/>
        </w:trPr>
        <w:tc>
          <w:tcPr>
            <w:tcW w:w="3936" w:type="dxa"/>
            <w:tcBorders>
              <w:top w:val="nil"/>
              <w:left w:val="single" w:sz="4" w:space="0" w:color="auto"/>
              <w:bottom w:val="nil"/>
              <w:right w:val="single" w:sz="4" w:space="0" w:color="auto"/>
            </w:tcBorders>
            <w:shd w:val="clear" w:color="auto" w:fill="FFFFFF" w:themeFill="background1"/>
            <w:noWrap/>
            <w:vAlign w:val="bottom"/>
            <w:hideMark/>
          </w:tcPr>
          <w:p w14:paraId="7D1A867D" w14:textId="77777777" w:rsidR="009A5204" w:rsidRPr="009A5204" w:rsidRDefault="009A5204" w:rsidP="009A5204">
            <w:pPr>
              <w:rPr>
                <w:rFonts w:ascii="Arial" w:hAnsi="Arial" w:cs="Arial"/>
                <w:color w:val="000000"/>
                <w:sz w:val="22"/>
                <w:szCs w:val="22"/>
                <w:lang w:val="en-US" w:eastAsia="en-GB"/>
              </w:rPr>
            </w:pPr>
            <w:r w:rsidRPr="009A5204">
              <w:rPr>
                <w:rFonts w:ascii="Arial" w:hAnsi="Arial" w:cs="Arial"/>
                <w:color w:val="000000"/>
                <w:sz w:val="22"/>
                <w:szCs w:val="22"/>
                <w:lang w:val="en-US" w:eastAsia="en-GB"/>
              </w:rPr>
              <w:t>Less TPG and TPECG Funding</w:t>
            </w:r>
          </w:p>
        </w:tc>
        <w:tc>
          <w:tcPr>
            <w:tcW w:w="1304" w:type="dxa"/>
            <w:tcBorders>
              <w:top w:val="nil"/>
              <w:left w:val="single" w:sz="4" w:space="0" w:color="auto"/>
              <w:bottom w:val="nil"/>
              <w:right w:val="single" w:sz="4" w:space="0" w:color="auto"/>
            </w:tcBorders>
            <w:shd w:val="clear" w:color="auto" w:fill="FFFFFF" w:themeFill="background1"/>
          </w:tcPr>
          <w:p w14:paraId="7DA66065" w14:textId="77777777" w:rsidR="009A5204" w:rsidRPr="009A5204" w:rsidRDefault="009A5204" w:rsidP="009A5204">
            <w:pPr>
              <w:jc w:val="right"/>
              <w:rPr>
                <w:rFonts w:ascii="Arial" w:hAnsi="Arial" w:cs="Arial"/>
                <w:color w:val="000000"/>
                <w:sz w:val="22"/>
                <w:szCs w:val="22"/>
                <w:lang w:val="en-US" w:eastAsia="en-GB"/>
              </w:rPr>
            </w:pPr>
          </w:p>
        </w:tc>
        <w:tc>
          <w:tcPr>
            <w:tcW w:w="1701" w:type="dxa"/>
            <w:tcBorders>
              <w:top w:val="nil"/>
              <w:left w:val="single" w:sz="4" w:space="0" w:color="auto"/>
              <w:bottom w:val="nil"/>
              <w:right w:val="single" w:sz="4" w:space="0" w:color="auto"/>
            </w:tcBorders>
            <w:shd w:val="clear" w:color="auto" w:fill="FFFFFF" w:themeFill="background1"/>
            <w:noWrap/>
            <w:vAlign w:val="bottom"/>
          </w:tcPr>
          <w:p w14:paraId="72CCED9C" w14:textId="77777777" w:rsidR="009A5204" w:rsidRPr="009A5204" w:rsidRDefault="009A5204" w:rsidP="009A5204">
            <w:pPr>
              <w:jc w:val="right"/>
              <w:rPr>
                <w:rFonts w:ascii="Arial" w:hAnsi="Arial" w:cs="Arial"/>
                <w:color w:val="000000"/>
                <w:sz w:val="22"/>
                <w:szCs w:val="22"/>
                <w:lang w:val="en-US" w:eastAsia="en-GB"/>
              </w:rPr>
            </w:pPr>
            <w:r w:rsidRPr="009A5204">
              <w:rPr>
                <w:rFonts w:ascii="Arial" w:hAnsi="Arial" w:cs="Arial"/>
                <w:color w:val="000000"/>
                <w:sz w:val="22"/>
                <w:szCs w:val="22"/>
                <w:lang w:val="en-US" w:eastAsia="en-GB"/>
              </w:rPr>
              <w:t>(2.987)</w:t>
            </w:r>
          </w:p>
        </w:tc>
      </w:tr>
      <w:tr w:rsidR="009A5204" w:rsidRPr="009A5204" w14:paraId="0868BD28" w14:textId="77777777" w:rsidTr="0083455D">
        <w:trPr>
          <w:trHeight w:val="285"/>
        </w:trPr>
        <w:tc>
          <w:tcPr>
            <w:tcW w:w="3936" w:type="dxa"/>
            <w:tcBorders>
              <w:top w:val="nil"/>
              <w:left w:val="single" w:sz="4" w:space="0" w:color="auto"/>
              <w:bottom w:val="single" w:sz="4" w:space="0" w:color="auto"/>
              <w:right w:val="single" w:sz="4" w:space="0" w:color="auto"/>
            </w:tcBorders>
            <w:shd w:val="clear" w:color="auto" w:fill="FFFFFF" w:themeFill="background1"/>
            <w:noWrap/>
            <w:vAlign w:val="bottom"/>
          </w:tcPr>
          <w:p w14:paraId="1FAF4AAD" w14:textId="77777777" w:rsidR="009A5204" w:rsidRPr="009A5204" w:rsidRDefault="009A5204" w:rsidP="009A5204">
            <w:pPr>
              <w:rPr>
                <w:rFonts w:ascii="Arial" w:hAnsi="Arial" w:cs="Arial"/>
                <w:b/>
                <w:color w:val="000000"/>
                <w:sz w:val="22"/>
                <w:szCs w:val="22"/>
                <w:lang w:val="en-US" w:eastAsia="en-GB"/>
              </w:rPr>
            </w:pPr>
            <w:r w:rsidRPr="009A5204">
              <w:rPr>
                <w:rFonts w:ascii="Arial" w:hAnsi="Arial" w:cs="Arial"/>
                <w:b/>
                <w:color w:val="000000"/>
                <w:sz w:val="22"/>
                <w:szCs w:val="22"/>
                <w:lang w:val="en-US" w:eastAsia="en-GB"/>
              </w:rPr>
              <w:t>Net of TPG and TPECG Funding</w:t>
            </w:r>
          </w:p>
        </w:tc>
        <w:tc>
          <w:tcPr>
            <w:tcW w:w="1304" w:type="dxa"/>
            <w:tcBorders>
              <w:top w:val="nil"/>
              <w:left w:val="single" w:sz="4" w:space="0" w:color="auto"/>
              <w:bottom w:val="single" w:sz="4" w:space="0" w:color="auto"/>
              <w:right w:val="single" w:sz="4" w:space="0" w:color="auto"/>
            </w:tcBorders>
            <w:shd w:val="clear" w:color="auto" w:fill="FFFFFF" w:themeFill="background1"/>
          </w:tcPr>
          <w:p w14:paraId="22D08240" w14:textId="77777777" w:rsidR="009A5204" w:rsidRPr="009A5204" w:rsidRDefault="009A5204" w:rsidP="009A5204">
            <w:pPr>
              <w:jc w:val="right"/>
              <w:rPr>
                <w:rFonts w:ascii="Arial" w:hAnsi="Arial" w:cs="Arial"/>
                <w:b/>
                <w:color w:val="000000"/>
                <w:sz w:val="22"/>
                <w:szCs w:val="22"/>
                <w:lang w:val="en-US" w:eastAsia="en-GB"/>
              </w:rPr>
            </w:pP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bottom"/>
          </w:tcPr>
          <w:p w14:paraId="34219BF4" w14:textId="77777777" w:rsidR="009A5204" w:rsidRPr="009A5204" w:rsidRDefault="009A5204" w:rsidP="009A5204">
            <w:pPr>
              <w:jc w:val="right"/>
              <w:rPr>
                <w:rFonts w:ascii="Arial" w:hAnsi="Arial" w:cs="Arial"/>
                <w:b/>
                <w:color w:val="000000"/>
                <w:sz w:val="22"/>
                <w:szCs w:val="22"/>
                <w:lang w:val="en-US" w:eastAsia="en-GB"/>
              </w:rPr>
            </w:pPr>
            <w:r w:rsidRPr="009A5204">
              <w:rPr>
                <w:rFonts w:ascii="Arial" w:hAnsi="Arial" w:cs="Arial"/>
                <w:b/>
                <w:color w:val="000000"/>
                <w:sz w:val="22"/>
                <w:szCs w:val="22"/>
                <w:lang w:val="en-US" w:eastAsia="en-GB"/>
              </w:rPr>
              <w:t>67.792</w:t>
            </w:r>
          </w:p>
        </w:tc>
      </w:tr>
      <w:tr w:rsidR="009A5204" w:rsidRPr="009A5204" w14:paraId="5A1D7232" w14:textId="77777777" w:rsidTr="0083455D">
        <w:trPr>
          <w:trHeight w:val="285"/>
        </w:trPr>
        <w:tc>
          <w:tcPr>
            <w:tcW w:w="3936" w:type="dxa"/>
            <w:tcBorders>
              <w:top w:val="nil"/>
              <w:left w:val="single" w:sz="4" w:space="0" w:color="auto"/>
              <w:bottom w:val="single" w:sz="4" w:space="0" w:color="auto"/>
              <w:right w:val="single" w:sz="4" w:space="0" w:color="auto"/>
            </w:tcBorders>
            <w:shd w:val="clear" w:color="auto" w:fill="FFFFFF" w:themeFill="background1"/>
            <w:noWrap/>
            <w:vAlign w:val="bottom"/>
          </w:tcPr>
          <w:p w14:paraId="352D4F05" w14:textId="77777777" w:rsidR="009A5204" w:rsidRPr="009A5204" w:rsidRDefault="009A5204" w:rsidP="009A5204">
            <w:pPr>
              <w:rPr>
                <w:rFonts w:ascii="Arial" w:hAnsi="Arial" w:cs="Arial"/>
                <w:color w:val="000000"/>
                <w:sz w:val="22"/>
                <w:szCs w:val="22"/>
                <w:lang w:val="en-US" w:eastAsia="en-GB"/>
              </w:rPr>
            </w:pPr>
            <w:r w:rsidRPr="009A5204">
              <w:rPr>
                <w:rFonts w:ascii="Arial" w:hAnsi="Arial" w:cs="Arial"/>
                <w:color w:val="000000"/>
                <w:sz w:val="22"/>
                <w:szCs w:val="22"/>
                <w:lang w:val="en-US" w:eastAsia="en-GB"/>
              </w:rPr>
              <w:t>NFF Schools Block 2020/21</w:t>
            </w:r>
          </w:p>
        </w:tc>
        <w:tc>
          <w:tcPr>
            <w:tcW w:w="1304" w:type="dxa"/>
            <w:tcBorders>
              <w:top w:val="nil"/>
              <w:left w:val="single" w:sz="4" w:space="0" w:color="auto"/>
              <w:bottom w:val="single" w:sz="4" w:space="0" w:color="auto"/>
              <w:right w:val="single" w:sz="4" w:space="0" w:color="auto"/>
            </w:tcBorders>
            <w:shd w:val="clear" w:color="auto" w:fill="FFFFFF" w:themeFill="background1"/>
          </w:tcPr>
          <w:p w14:paraId="263D4218" w14:textId="77777777" w:rsidR="009A5204" w:rsidRPr="009A5204" w:rsidRDefault="009A5204" w:rsidP="009A5204">
            <w:pPr>
              <w:jc w:val="right"/>
              <w:rPr>
                <w:rFonts w:ascii="Arial" w:hAnsi="Arial" w:cs="Arial"/>
                <w:color w:val="000000"/>
                <w:sz w:val="22"/>
                <w:szCs w:val="22"/>
                <w:lang w:val="en-US" w:eastAsia="en-GB"/>
              </w:rPr>
            </w:pP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bottom"/>
          </w:tcPr>
          <w:p w14:paraId="171D4CF1" w14:textId="77777777" w:rsidR="009A5204" w:rsidRPr="009A5204" w:rsidRDefault="009A5204" w:rsidP="009A5204">
            <w:pPr>
              <w:jc w:val="right"/>
              <w:rPr>
                <w:rFonts w:ascii="Arial" w:hAnsi="Arial" w:cs="Arial"/>
                <w:color w:val="000000"/>
                <w:sz w:val="22"/>
                <w:szCs w:val="22"/>
                <w:lang w:val="en-US" w:eastAsia="en-GB"/>
              </w:rPr>
            </w:pPr>
            <w:r w:rsidRPr="009A5204">
              <w:rPr>
                <w:rFonts w:ascii="Arial" w:hAnsi="Arial" w:cs="Arial"/>
                <w:color w:val="000000"/>
                <w:sz w:val="22"/>
                <w:szCs w:val="22"/>
                <w:lang w:val="en-US" w:eastAsia="en-GB"/>
              </w:rPr>
              <w:t>65.880</w:t>
            </w:r>
          </w:p>
        </w:tc>
      </w:tr>
      <w:tr w:rsidR="009A5204" w:rsidRPr="009A5204" w14:paraId="1EF22EE0" w14:textId="77777777" w:rsidTr="0083455D">
        <w:trPr>
          <w:trHeight w:val="285"/>
        </w:trPr>
        <w:tc>
          <w:tcPr>
            <w:tcW w:w="3936" w:type="dxa"/>
            <w:tcBorders>
              <w:top w:val="nil"/>
              <w:left w:val="single" w:sz="4" w:space="0" w:color="auto"/>
              <w:bottom w:val="single" w:sz="4" w:space="0" w:color="auto"/>
              <w:right w:val="single" w:sz="4" w:space="0" w:color="auto"/>
            </w:tcBorders>
            <w:shd w:val="clear" w:color="auto" w:fill="FFFFFF" w:themeFill="background1"/>
            <w:noWrap/>
            <w:vAlign w:val="bottom"/>
          </w:tcPr>
          <w:p w14:paraId="36B2CE4B" w14:textId="77777777" w:rsidR="009A5204" w:rsidRPr="009A5204" w:rsidRDefault="009A5204" w:rsidP="009A5204">
            <w:pPr>
              <w:rPr>
                <w:rFonts w:ascii="Arial" w:hAnsi="Arial" w:cs="Arial"/>
                <w:color w:val="000000"/>
                <w:sz w:val="22"/>
                <w:szCs w:val="22"/>
                <w:lang w:val="en-US" w:eastAsia="en-GB"/>
              </w:rPr>
            </w:pPr>
            <w:r w:rsidRPr="009A5204">
              <w:rPr>
                <w:rFonts w:ascii="Arial" w:hAnsi="Arial" w:cs="Arial"/>
                <w:color w:val="000000"/>
                <w:sz w:val="22"/>
                <w:szCs w:val="22"/>
                <w:lang w:val="en-US" w:eastAsia="en-GB"/>
              </w:rPr>
              <w:t>Funding increase</w:t>
            </w:r>
          </w:p>
        </w:tc>
        <w:tc>
          <w:tcPr>
            <w:tcW w:w="1304" w:type="dxa"/>
            <w:tcBorders>
              <w:top w:val="nil"/>
              <w:left w:val="single" w:sz="4" w:space="0" w:color="auto"/>
              <w:bottom w:val="single" w:sz="4" w:space="0" w:color="auto"/>
              <w:right w:val="single" w:sz="4" w:space="0" w:color="auto"/>
            </w:tcBorders>
            <w:shd w:val="clear" w:color="auto" w:fill="FFFFFF" w:themeFill="background1"/>
          </w:tcPr>
          <w:p w14:paraId="04A0DCD4" w14:textId="77777777" w:rsidR="009A5204" w:rsidRPr="009A5204" w:rsidRDefault="009A5204" w:rsidP="009A5204">
            <w:pPr>
              <w:jc w:val="right"/>
              <w:rPr>
                <w:rFonts w:ascii="Arial" w:hAnsi="Arial" w:cs="Arial"/>
                <w:color w:val="000000"/>
                <w:sz w:val="22"/>
                <w:szCs w:val="22"/>
                <w:lang w:val="en-US" w:eastAsia="en-GB"/>
              </w:rPr>
            </w:pP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bottom"/>
          </w:tcPr>
          <w:p w14:paraId="2A4472BB" w14:textId="77777777" w:rsidR="009A5204" w:rsidRPr="009A5204" w:rsidRDefault="009A5204" w:rsidP="009A5204">
            <w:pPr>
              <w:jc w:val="right"/>
              <w:rPr>
                <w:rFonts w:ascii="Arial" w:hAnsi="Arial" w:cs="Arial"/>
                <w:color w:val="000000"/>
                <w:sz w:val="22"/>
                <w:szCs w:val="22"/>
                <w:lang w:val="en-US" w:eastAsia="en-GB"/>
              </w:rPr>
            </w:pPr>
            <w:r w:rsidRPr="009A5204">
              <w:rPr>
                <w:rFonts w:ascii="Arial" w:hAnsi="Arial" w:cs="Arial"/>
                <w:color w:val="000000"/>
                <w:sz w:val="22"/>
                <w:szCs w:val="22"/>
                <w:lang w:val="en-US" w:eastAsia="en-GB"/>
              </w:rPr>
              <w:t>1.912</w:t>
            </w:r>
          </w:p>
        </w:tc>
      </w:tr>
      <w:tr w:rsidR="009A5204" w:rsidRPr="009A5204" w14:paraId="40032DE1" w14:textId="77777777" w:rsidTr="0083455D">
        <w:trPr>
          <w:trHeight w:val="285"/>
        </w:trPr>
        <w:tc>
          <w:tcPr>
            <w:tcW w:w="3936" w:type="dxa"/>
            <w:tcBorders>
              <w:top w:val="nil"/>
              <w:left w:val="single" w:sz="4" w:space="0" w:color="auto"/>
              <w:bottom w:val="single" w:sz="4" w:space="0" w:color="auto"/>
              <w:right w:val="single" w:sz="4" w:space="0" w:color="auto"/>
            </w:tcBorders>
            <w:shd w:val="clear" w:color="auto" w:fill="FFFFFF" w:themeFill="background1"/>
            <w:noWrap/>
            <w:vAlign w:val="bottom"/>
          </w:tcPr>
          <w:p w14:paraId="4BFD1107" w14:textId="77777777" w:rsidR="009A5204" w:rsidRPr="009A5204" w:rsidRDefault="009A5204" w:rsidP="009A5204">
            <w:pPr>
              <w:rPr>
                <w:rFonts w:ascii="Arial" w:hAnsi="Arial" w:cs="Arial"/>
                <w:color w:val="000000"/>
                <w:sz w:val="22"/>
                <w:szCs w:val="22"/>
                <w:lang w:val="en-US" w:eastAsia="en-GB"/>
              </w:rPr>
            </w:pPr>
            <w:r w:rsidRPr="009A5204">
              <w:rPr>
                <w:rFonts w:ascii="Arial" w:hAnsi="Arial" w:cs="Arial"/>
                <w:color w:val="000000"/>
                <w:sz w:val="22"/>
                <w:szCs w:val="22"/>
                <w:lang w:val="en-US" w:eastAsia="en-GB"/>
              </w:rPr>
              <w:t>Percentage increase in funding</w:t>
            </w:r>
          </w:p>
        </w:tc>
        <w:tc>
          <w:tcPr>
            <w:tcW w:w="1304" w:type="dxa"/>
            <w:tcBorders>
              <w:top w:val="nil"/>
              <w:left w:val="single" w:sz="4" w:space="0" w:color="auto"/>
              <w:bottom w:val="single" w:sz="4" w:space="0" w:color="auto"/>
              <w:right w:val="single" w:sz="4" w:space="0" w:color="auto"/>
            </w:tcBorders>
            <w:shd w:val="clear" w:color="auto" w:fill="FFFFFF" w:themeFill="background1"/>
          </w:tcPr>
          <w:p w14:paraId="46832896" w14:textId="77777777" w:rsidR="009A5204" w:rsidRPr="009A5204" w:rsidRDefault="009A5204" w:rsidP="009A5204">
            <w:pPr>
              <w:jc w:val="right"/>
              <w:rPr>
                <w:rFonts w:ascii="Arial" w:hAnsi="Arial" w:cs="Arial"/>
                <w:color w:val="000000"/>
                <w:sz w:val="22"/>
                <w:szCs w:val="22"/>
                <w:lang w:val="en-US" w:eastAsia="en-GB"/>
              </w:rPr>
            </w:pPr>
          </w:p>
        </w:tc>
        <w:tc>
          <w:tcPr>
            <w:tcW w:w="1701" w:type="dxa"/>
            <w:tcBorders>
              <w:top w:val="nil"/>
              <w:left w:val="single" w:sz="4" w:space="0" w:color="auto"/>
              <w:bottom w:val="single" w:sz="4" w:space="0" w:color="auto"/>
              <w:right w:val="single" w:sz="4" w:space="0" w:color="auto"/>
            </w:tcBorders>
            <w:shd w:val="clear" w:color="auto" w:fill="FFFFFF" w:themeFill="background1"/>
            <w:noWrap/>
            <w:vAlign w:val="bottom"/>
          </w:tcPr>
          <w:p w14:paraId="30B8E3AD" w14:textId="77777777" w:rsidR="009A5204" w:rsidRPr="009A5204" w:rsidRDefault="009A5204" w:rsidP="009A5204">
            <w:pPr>
              <w:jc w:val="right"/>
              <w:rPr>
                <w:rFonts w:ascii="Arial" w:hAnsi="Arial" w:cs="Arial"/>
                <w:color w:val="000000"/>
                <w:sz w:val="22"/>
                <w:szCs w:val="22"/>
                <w:lang w:val="en-US" w:eastAsia="en-GB"/>
              </w:rPr>
            </w:pPr>
            <w:r w:rsidRPr="009A5204">
              <w:rPr>
                <w:rFonts w:ascii="Arial" w:hAnsi="Arial" w:cs="Arial"/>
                <w:color w:val="000000"/>
                <w:sz w:val="22"/>
                <w:szCs w:val="22"/>
                <w:lang w:val="en-US" w:eastAsia="en-GB"/>
              </w:rPr>
              <w:t>2.90%</w:t>
            </w:r>
          </w:p>
        </w:tc>
      </w:tr>
    </w:tbl>
    <w:p w14:paraId="65040CC8" w14:textId="77777777" w:rsidR="003B651C" w:rsidRDefault="003B651C" w:rsidP="003B651C">
      <w:pPr>
        <w:pStyle w:val="ListParagraph"/>
        <w:ind w:left="786"/>
        <w:rPr>
          <w:rFonts w:ascii="Arial" w:hAnsi="Arial" w:cs="Arial"/>
        </w:rPr>
      </w:pPr>
    </w:p>
    <w:p w14:paraId="5503D5E5" w14:textId="77777777" w:rsidR="009A5204" w:rsidRDefault="009A5204" w:rsidP="00362A51">
      <w:pPr>
        <w:pStyle w:val="ListParagraph"/>
        <w:ind w:left="786"/>
        <w:rPr>
          <w:rFonts w:ascii="Arial" w:hAnsi="Arial" w:cs="Arial"/>
        </w:rPr>
      </w:pPr>
    </w:p>
    <w:p w14:paraId="0F31A522" w14:textId="77777777" w:rsidR="009A5204" w:rsidRDefault="009A5204" w:rsidP="00362A51">
      <w:pPr>
        <w:pStyle w:val="ListParagraph"/>
        <w:ind w:left="786"/>
        <w:rPr>
          <w:rFonts w:ascii="Arial" w:hAnsi="Arial" w:cs="Arial"/>
        </w:rPr>
      </w:pPr>
    </w:p>
    <w:p w14:paraId="7E98D540" w14:textId="77777777" w:rsidR="009A5204" w:rsidRDefault="009A5204" w:rsidP="00362A51">
      <w:pPr>
        <w:pStyle w:val="ListParagraph"/>
        <w:ind w:left="786"/>
        <w:rPr>
          <w:rFonts w:ascii="Arial" w:hAnsi="Arial" w:cs="Arial"/>
        </w:rPr>
      </w:pPr>
    </w:p>
    <w:p w14:paraId="184D9402" w14:textId="77777777" w:rsidR="0075449A" w:rsidRDefault="0075449A" w:rsidP="00D22808">
      <w:pPr>
        <w:rPr>
          <w:rFonts w:ascii="Arial" w:hAnsi="Arial" w:cs="Arial"/>
        </w:rPr>
      </w:pPr>
    </w:p>
    <w:p w14:paraId="07FD5BF8" w14:textId="77777777" w:rsidR="00AF02B3" w:rsidRDefault="00AF02B3" w:rsidP="00D22808">
      <w:pPr>
        <w:rPr>
          <w:rFonts w:ascii="Arial" w:hAnsi="Arial" w:cs="Arial"/>
        </w:rPr>
      </w:pPr>
    </w:p>
    <w:p w14:paraId="5A4EA806" w14:textId="77777777" w:rsidR="005F61E4" w:rsidRDefault="005F61E4" w:rsidP="00D22808">
      <w:pPr>
        <w:rPr>
          <w:rFonts w:ascii="Arial" w:hAnsi="Arial" w:cs="Arial"/>
        </w:rPr>
      </w:pPr>
    </w:p>
    <w:p w14:paraId="1690DAC1" w14:textId="77777777" w:rsidR="005F61E4" w:rsidRDefault="005F61E4" w:rsidP="00D22808">
      <w:pPr>
        <w:rPr>
          <w:rFonts w:ascii="Arial" w:hAnsi="Arial" w:cs="Arial"/>
        </w:rPr>
      </w:pPr>
    </w:p>
    <w:p w14:paraId="55D100BA" w14:textId="77777777" w:rsidR="0013455F" w:rsidRDefault="0013455F">
      <w:pPr>
        <w:spacing w:after="200" w:line="276" w:lineRule="auto"/>
        <w:rPr>
          <w:rFonts w:ascii="Arial" w:hAnsi="Arial" w:cs="Arial"/>
          <w:b/>
        </w:rPr>
      </w:pPr>
    </w:p>
    <w:p w14:paraId="4E15C52C" w14:textId="77777777" w:rsidR="0013455F" w:rsidRDefault="0013455F">
      <w:pPr>
        <w:spacing w:after="200" w:line="276" w:lineRule="auto"/>
        <w:rPr>
          <w:rFonts w:ascii="Arial" w:hAnsi="Arial" w:cs="Arial"/>
          <w:b/>
        </w:rPr>
      </w:pPr>
    </w:p>
    <w:p w14:paraId="343A0E83" w14:textId="77777777" w:rsidR="0013455F" w:rsidRDefault="0013455F">
      <w:pPr>
        <w:spacing w:after="200" w:line="276" w:lineRule="auto"/>
        <w:rPr>
          <w:rFonts w:ascii="Arial" w:hAnsi="Arial" w:cs="Arial"/>
          <w:b/>
        </w:rPr>
      </w:pPr>
    </w:p>
    <w:p w14:paraId="324B9627" w14:textId="77777777" w:rsidR="0013455F" w:rsidRDefault="0013455F">
      <w:pPr>
        <w:spacing w:after="200" w:line="276" w:lineRule="auto"/>
        <w:rPr>
          <w:rFonts w:ascii="Arial" w:hAnsi="Arial" w:cs="Arial"/>
          <w:b/>
        </w:rPr>
      </w:pPr>
    </w:p>
    <w:p w14:paraId="3C6442DB" w14:textId="77777777" w:rsidR="00DD2A1C" w:rsidRDefault="00DD2A1C">
      <w:pPr>
        <w:spacing w:after="200" w:line="276" w:lineRule="auto"/>
        <w:rPr>
          <w:rFonts w:ascii="Arial" w:hAnsi="Arial" w:cs="Arial"/>
          <w:b/>
        </w:rPr>
      </w:pPr>
    </w:p>
    <w:p w14:paraId="38B1B28C" w14:textId="0A2115E4" w:rsidR="00B26DA4" w:rsidRPr="00B26DA4" w:rsidRDefault="00B26DA4" w:rsidP="00B26DA4">
      <w:pPr>
        <w:pStyle w:val="ListParagraph"/>
        <w:numPr>
          <w:ilvl w:val="1"/>
          <w:numId w:val="1"/>
        </w:numPr>
        <w:ind w:left="709" w:hanging="709"/>
        <w:rPr>
          <w:rFonts w:ascii="Arial" w:hAnsi="Arial" w:cs="Arial"/>
        </w:rPr>
      </w:pPr>
      <w:r w:rsidRPr="00B26DA4">
        <w:rPr>
          <w:rFonts w:ascii="Arial" w:hAnsi="Arial" w:cs="Arial"/>
        </w:rPr>
        <w:lastRenderedPageBreak/>
        <w:t xml:space="preserve">The indicative Schools Block allocation published in July set the Primary Unit of Funding (PUF) at £4,724 per pupil and the Secondary Unit of Funding (SUF) at £6,002 per pupil for 2021/22. The PUF and SUF values do not change in the updated allocation so the change relates to pupil numbers only. Primary school pupil numbers reduced by 140 in the October 2020 census and secondary school pupil numbers increased by 68 in the October 2020 census. This reduced the </w:t>
      </w:r>
      <w:r w:rsidR="006543A3">
        <w:rPr>
          <w:rFonts w:ascii="Arial" w:hAnsi="Arial" w:cs="Arial"/>
        </w:rPr>
        <w:t xml:space="preserve">overall </w:t>
      </w:r>
      <w:r w:rsidRPr="00B26DA4">
        <w:rPr>
          <w:rFonts w:ascii="Arial" w:hAnsi="Arial" w:cs="Arial"/>
        </w:rPr>
        <w:t>primary and secondary schools block funding by £0.253m between the initial allocation published in July and this updated allocation.</w:t>
      </w:r>
    </w:p>
    <w:p w14:paraId="141B6DFE" w14:textId="77777777" w:rsidR="00B26DA4" w:rsidRPr="00736143" w:rsidRDefault="00B26DA4" w:rsidP="00B26DA4">
      <w:pPr>
        <w:pStyle w:val="ListParagraph"/>
        <w:ind w:left="786"/>
        <w:rPr>
          <w:rFonts w:ascii="Arial" w:hAnsi="Arial" w:cs="Arial"/>
        </w:rPr>
      </w:pPr>
    </w:p>
    <w:p w14:paraId="7B576789" w14:textId="77777777" w:rsidR="00B26DA4" w:rsidRPr="00DD2A1C" w:rsidRDefault="00B26DA4" w:rsidP="00B26DA4">
      <w:pPr>
        <w:pStyle w:val="ListParagraph"/>
        <w:numPr>
          <w:ilvl w:val="1"/>
          <w:numId w:val="1"/>
        </w:numPr>
        <w:ind w:left="709" w:hanging="709"/>
        <w:rPr>
          <w:rFonts w:ascii="Arial" w:hAnsi="Arial" w:cs="Arial"/>
        </w:rPr>
      </w:pPr>
      <w:r>
        <w:rPr>
          <w:rFonts w:ascii="Arial" w:hAnsi="Arial"/>
        </w:rPr>
        <w:t>Because of the overall reduction in pupil numbers and the associated funding decrease, applying an MFG would not have been affordable without the CSSB (Central Schools Services Block) transfer of £0.199m into the Schools Block.</w:t>
      </w:r>
    </w:p>
    <w:p w14:paraId="6416B7DA" w14:textId="77777777" w:rsidR="00DD2A1C" w:rsidRPr="00DD2A1C" w:rsidRDefault="00DD2A1C" w:rsidP="00DD2A1C">
      <w:pPr>
        <w:pStyle w:val="ListParagraph"/>
        <w:rPr>
          <w:rFonts w:ascii="Arial" w:hAnsi="Arial" w:cs="Arial"/>
        </w:rPr>
      </w:pPr>
    </w:p>
    <w:p w14:paraId="35A3B2FF" w14:textId="085DBE90" w:rsidR="00DD2A1C" w:rsidRPr="00B151AB" w:rsidRDefault="00DD2A1C" w:rsidP="00B26DA4">
      <w:pPr>
        <w:pStyle w:val="ListParagraph"/>
        <w:numPr>
          <w:ilvl w:val="1"/>
          <w:numId w:val="1"/>
        </w:numPr>
        <w:ind w:left="709" w:hanging="709"/>
        <w:rPr>
          <w:rFonts w:ascii="Arial" w:hAnsi="Arial" w:cs="Arial"/>
        </w:rPr>
      </w:pPr>
      <w:r>
        <w:rPr>
          <w:rFonts w:ascii="Arial" w:hAnsi="Arial" w:cs="Arial"/>
        </w:rPr>
        <w:t>There is a shortfall of £0.008m when applying the maximum 2% MFG. The shortfall is linked to the lagged funding relating to National Non-Domestic Rates (NNDR). NNDR is fully funded within the NFF but funding lags one year behind. This can create a timing shortfall in year if NNDR costs have increased. The £0.008m shortfall will be funded from DSG reserves and replenished once lagged funding is received.</w:t>
      </w:r>
    </w:p>
    <w:p w14:paraId="3FF815B0" w14:textId="77777777" w:rsidR="00B26DA4" w:rsidRDefault="00B26DA4" w:rsidP="00B26DA4">
      <w:pPr>
        <w:pStyle w:val="ListParagraph"/>
        <w:spacing w:after="200" w:line="276" w:lineRule="auto"/>
        <w:ind w:left="709"/>
        <w:rPr>
          <w:rFonts w:ascii="Arial" w:hAnsi="Arial" w:cs="Arial"/>
        </w:rPr>
      </w:pPr>
    </w:p>
    <w:p w14:paraId="2DD5C633" w14:textId="0F645AC1" w:rsidR="0013455F" w:rsidRDefault="0013455F" w:rsidP="00B26DA4">
      <w:pPr>
        <w:pStyle w:val="ListParagraph"/>
        <w:numPr>
          <w:ilvl w:val="1"/>
          <w:numId w:val="1"/>
        </w:numPr>
        <w:spacing w:after="200" w:line="276" w:lineRule="auto"/>
        <w:ind w:left="709" w:hanging="709"/>
        <w:rPr>
          <w:rFonts w:ascii="Arial" w:hAnsi="Arial" w:cs="Arial"/>
        </w:rPr>
      </w:pPr>
      <w:r w:rsidRPr="0013455F">
        <w:rPr>
          <w:rFonts w:ascii="Arial" w:hAnsi="Arial" w:cs="Arial"/>
        </w:rPr>
        <w:t>Appendix A shows the 2021/22 schools block funding at an individual school level once the block transfer and Minimum Funding Guarantee (MFG) decisions outlined in the following paragraphs have been applied.</w:t>
      </w:r>
      <w:r w:rsidR="0083455D">
        <w:rPr>
          <w:rFonts w:ascii="Arial" w:hAnsi="Arial" w:cs="Arial"/>
        </w:rPr>
        <w:t xml:space="preserve"> Appendix A excludes growth funding</w:t>
      </w:r>
      <w:r w:rsidR="00DD2A1C">
        <w:rPr>
          <w:rFonts w:ascii="Arial" w:hAnsi="Arial" w:cs="Arial"/>
        </w:rPr>
        <w:t xml:space="preserve"> but includes the £0.008m shortfall described at paragraph 3.5</w:t>
      </w:r>
      <w:r w:rsidR="0083455D">
        <w:rPr>
          <w:rFonts w:ascii="Arial" w:hAnsi="Arial" w:cs="Arial"/>
        </w:rPr>
        <w:t>.</w:t>
      </w:r>
    </w:p>
    <w:p w14:paraId="3C6F7880" w14:textId="77777777" w:rsidR="0013455F" w:rsidRDefault="0013455F" w:rsidP="0013455F">
      <w:pPr>
        <w:pStyle w:val="ListParagraph"/>
        <w:spacing w:after="200" w:line="276" w:lineRule="auto"/>
        <w:ind w:left="786"/>
        <w:rPr>
          <w:rFonts w:ascii="Arial" w:hAnsi="Arial" w:cs="Arial"/>
        </w:rPr>
      </w:pPr>
    </w:p>
    <w:p w14:paraId="643FC758" w14:textId="506D6D1B" w:rsidR="0013455F" w:rsidRPr="0013455F" w:rsidRDefault="00514BE3" w:rsidP="00B26DA4">
      <w:pPr>
        <w:pStyle w:val="ListParagraph"/>
        <w:numPr>
          <w:ilvl w:val="1"/>
          <w:numId w:val="1"/>
        </w:numPr>
        <w:spacing w:after="200" w:line="276" w:lineRule="auto"/>
        <w:ind w:left="709" w:hanging="709"/>
        <w:rPr>
          <w:rFonts w:ascii="Arial" w:hAnsi="Arial" w:cs="Arial"/>
        </w:rPr>
      </w:pPr>
      <w:r>
        <w:rPr>
          <w:rFonts w:ascii="Arial" w:hAnsi="Arial"/>
        </w:rPr>
        <w:t>The final columns in A</w:t>
      </w:r>
      <w:r w:rsidR="0013455F">
        <w:rPr>
          <w:rFonts w:ascii="Arial" w:hAnsi="Arial"/>
        </w:rPr>
        <w:t>ppendix A show the change in ISBs from 2020/21 to 2021/22 as both a monetary value and percentage.</w:t>
      </w:r>
    </w:p>
    <w:p w14:paraId="36686012" w14:textId="77777777" w:rsidR="0013455F" w:rsidRPr="0013455F" w:rsidRDefault="0013455F" w:rsidP="0013455F">
      <w:pPr>
        <w:pStyle w:val="ListParagraph"/>
        <w:spacing w:after="200" w:line="276" w:lineRule="auto"/>
        <w:ind w:left="851"/>
        <w:rPr>
          <w:rFonts w:ascii="Arial" w:hAnsi="Arial" w:cs="Arial"/>
        </w:rPr>
      </w:pPr>
    </w:p>
    <w:p w14:paraId="7333C014" w14:textId="7290C1D1" w:rsidR="00E32CB2" w:rsidRPr="004E4BFB" w:rsidRDefault="00F22860" w:rsidP="0013455F">
      <w:pPr>
        <w:spacing w:after="200" w:line="276" w:lineRule="auto"/>
        <w:rPr>
          <w:rFonts w:ascii="Arial" w:hAnsi="Arial" w:cs="Arial"/>
          <w:b/>
          <w:u w:val="single"/>
        </w:rPr>
      </w:pPr>
      <w:r>
        <w:rPr>
          <w:rFonts w:ascii="Arial" w:hAnsi="Arial" w:cs="Arial"/>
          <w:b/>
        </w:rPr>
        <w:t>4</w:t>
      </w:r>
      <w:r w:rsidR="0013455F">
        <w:rPr>
          <w:rFonts w:ascii="Arial" w:hAnsi="Arial" w:cs="Arial"/>
          <w:b/>
        </w:rPr>
        <w:t xml:space="preserve">. </w:t>
      </w:r>
      <w:r w:rsidR="0013455F">
        <w:rPr>
          <w:rFonts w:ascii="Arial" w:hAnsi="Arial" w:cs="Arial"/>
          <w:b/>
        </w:rPr>
        <w:tab/>
      </w:r>
      <w:r w:rsidR="00E32CB2">
        <w:rPr>
          <w:rFonts w:ascii="Arial" w:hAnsi="Arial" w:cs="Arial"/>
          <w:b/>
          <w:u w:val="single"/>
        </w:rPr>
        <w:t>Block Transfers</w:t>
      </w:r>
    </w:p>
    <w:p w14:paraId="6F7DE011" w14:textId="64C9447A" w:rsidR="00F662F7" w:rsidRDefault="00F22860" w:rsidP="0013455F">
      <w:pPr>
        <w:ind w:left="720" w:hanging="720"/>
        <w:rPr>
          <w:rFonts w:ascii="Arial" w:hAnsi="Arial" w:cs="Arial"/>
        </w:rPr>
      </w:pPr>
      <w:r>
        <w:rPr>
          <w:rFonts w:ascii="Arial" w:hAnsi="Arial" w:cs="Arial"/>
        </w:rPr>
        <w:t>4</w:t>
      </w:r>
      <w:r w:rsidR="00E32CB2">
        <w:rPr>
          <w:rFonts w:ascii="Arial" w:hAnsi="Arial" w:cs="Arial"/>
        </w:rPr>
        <w:t>.1</w:t>
      </w:r>
      <w:r w:rsidR="00E32CB2">
        <w:rPr>
          <w:rFonts w:ascii="Arial" w:hAnsi="Arial" w:cs="Arial"/>
        </w:rPr>
        <w:tab/>
      </w:r>
      <w:r w:rsidR="0013455F">
        <w:rPr>
          <w:rFonts w:ascii="Arial" w:hAnsi="Arial" w:cs="Arial"/>
        </w:rPr>
        <w:t xml:space="preserve">Updated </w:t>
      </w:r>
      <w:r w:rsidR="00A4682F">
        <w:rPr>
          <w:rFonts w:ascii="Arial" w:hAnsi="Arial" w:cs="Arial"/>
        </w:rPr>
        <w:t xml:space="preserve">CSSB funding </w:t>
      </w:r>
      <w:r w:rsidR="00A4682F" w:rsidRPr="009B3813">
        <w:rPr>
          <w:rFonts w:ascii="Arial" w:hAnsi="Arial" w:cs="Arial"/>
        </w:rPr>
        <w:t xml:space="preserve">of </w:t>
      </w:r>
      <w:r w:rsidR="00A4682F">
        <w:rPr>
          <w:rFonts w:ascii="Arial" w:hAnsi="Arial" w:cs="Arial"/>
        </w:rPr>
        <w:t>£0.769</w:t>
      </w:r>
      <w:r w:rsidR="00A4682F" w:rsidRPr="009B3813">
        <w:rPr>
          <w:rFonts w:ascii="Arial" w:hAnsi="Arial" w:cs="Arial"/>
        </w:rPr>
        <w:t>m for</w:t>
      </w:r>
      <w:r w:rsidR="00A4682F">
        <w:rPr>
          <w:rFonts w:ascii="Arial" w:hAnsi="Arial" w:cs="Arial"/>
        </w:rPr>
        <w:t xml:space="preserve"> 2021/22 (£0.828m in 2020/21) has been confirmed based on October 2020 census numbers. </w:t>
      </w:r>
    </w:p>
    <w:p w14:paraId="4B09D7B3" w14:textId="77777777" w:rsidR="005637BF" w:rsidRDefault="005637BF" w:rsidP="00E32CB2">
      <w:pPr>
        <w:ind w:left="720" w:hanging="720"/>
        <w:rPr>
          <w:rFonts w:ascii="Arial" w:hAnsi="Arial" w:cs="Arial"/>
        </w:rPr>
      </w:pPr>
    </w:p>
    <w:p w14:paraId="53A4BAAE" w14:textId="0E883C71" w:rsidR="005637BF" w:rsidRDefault="00F22860" w:rsidP="001B3D3B">
      <w:pPr>
        <w:ind w:left="720" w:hanging="720"/>
        <w:rPr>
          <w:rFonts w:ascii="Arial" w:hAnsi="Arial" w:cs="Arial"/>
        </w:rPr>
      </w:pPr>
      <w:r>
        <w:rPr>
          <w:rFonts w:ascii="Arial" w:hAnsi="Arial" w:cs="Arial"/>
        </w:rPr>
        <w:t>4</w:t>
      </w:r>
      <w:r w:rsidR="00B151AB">
        <w:rPr>
          <w:rFonts w:ascii="Arial" w:hAnsi="Arial" w:cs="Arial"/>
        </w:rPr>
        <w:t>.2</w:t>
      </w:r>
      <w:r w:rsidR="005637BF">
        <w:rPr>
          <w:rFonts w:ascii="Arial" w:hAnsi="Arial" w:cs="Arial"/>
        </w:rPr>
        <w:tab/>
      </w:r>
      <w:r w:rsidR="00A4682F">
        <w:rPr>
          <w:rFonts w:ascii="Arial" w:hAnsi="Arial" w:cs="Arial"/>
        </w:rPr>
        <w:t>At their meeting on 24 September 2020, Schools’ Forum agreed to fund the elements amounting to £0.570m shown in the table below and for the balance of CSSB funding (£0.199m) to be transferred to the schools block for 2021/22.</w:t>
      </w:r>
    </w:p>
    <w:p w14:paraId="690CFA84" w14:textId="77777777" w:rsidR="00A4682F" w:rsidRDefault="00A4682F" w:rsidP="001B3D3B">
      <w:pPr>
        <w:ind w:left="720" w:hanging="720"/>
        <w:rPr>
          <w:rFonts w:ascii="Arial" w:hAnsi="Arial" w:cs="Arial"/>
        </w:rPr>
      </w:pPr>
      <w:r>
        <w:rPr>
          <w:rFonts w:ascii="Arial" w:hAnsi="Arial" w:cs="Arial"/>
        </w:rPr>
        <w:tab/>
      </w:r>
    </w:p>
    <w:tbl>
      <w:tblPr>
        <w:tblW w:w="4883" w:type="dxa"/>
        <w:tblInd w:w="1251" w:type="dxa"/>
        <w:tblLook w:val="04A0" w:firstRow="1" w:lastRow="0" w:firstColumn="1" w:lastColumn="0" w:noHBand="0" w:noVBand="1"/>
      </w:tblPr>
      <w:tblGrid>
        <w:gridCol w:w="3640"/>
        <w:gridCol w:w="1243"/>
      </w:tblGrid>
      <w:tr w:rsidR="00A4682F" w:rsidRPr="005111B2" w14:paraId="77FDCCDD" w14:textId="77777777" w:rsidTr="0083455D">
        <w:trPr>
          <w:trHeight w:val="300"/>
        </w:trPr>
        <w:tc>
          <w:tcPr>
            <w:tcW w:w="3640" w:type="dxa"/>
            <w:tcBorders>
              <w:top w:val="nil"/>
              <w:left w:val="single" w:sz="4" w:space="0" w:color="auto"/>
              <w:bottom w:val="nil"/>
              <w:right w:val="nil"/>
            </w:tcBorders>
            <w:shd w:val="clear" w:color="000000" w:fill="000000"/>
            <w:noWrap/>
            <w:vAlign w:val="bottom"/>
            <w:hideMark/>
          </w:tcPr>
          <w:p w14:paraId="31F38D6B" w14:textId="77777777" w:rsidR="00A4682F" w:rsidRPr="005111B2" w:rsidRDefault="00A4682F" w:rsidP="0083455D">
            <w:pPr>
              <w:rPr>
                <w:rFonts w:ascii="Arial" w:hAnsi="Arial" w:cs="Arial"/>
                <w:b/>
                <w:bCs/>
                <w:color w:val="FFFFFF"/>
                <w:sz w:val="22"/>
                <w:szCs w:val="22"/>
              </w:rPr>
            </w:pPr>
            <w:r w:rsidRPr="005111B2">
              <w:rPr>
                <w:rFonts w:ascii="Arial" w:hAnsi="Arial" w:cs="Arial"/>
                <w:b/>
                <w:bCs/>
                <w:color w:val="FFFFFF"/>
                <w:sz w:val="22"/>
                <w:szCs w:val="22"/>
              </w:rPr>
              <w:t>Historic Commitments</w:t>
            </w:r>
          </w:p>
        </w:tc>
        <w:tc>
          <w:tcPr>
            <w:tcW w:w="1243" w:type="dxa"/>
            <w:tcBorders>
              <w:top w:val="nil"/>
              <w:left w:val="single" w:sz="4" w:space="0" w:color="auto"/>
              <w:bottom w:val="nil"/>
              <w:right w:val="single" w:sz="4" w:space="0" w:color="auto"/>
            </w:tcBorders>
            <w:shd w:val="clear" w:color="000000" w:fill="000000"/>
            <w:noWrap/>
            <w:vAlign w:val="bottom"/>
            <w:hideMark/>
          </w:tcPr>
          <w:p w14:paraId="67851830" w14:textId="77777777" w:rsidR="00A4682F" w:rsidRPr="005111B2" w:rsidRDefault="00A4682F" w:rsidP="0083455D">
            <w:pPr>
              <w:jc w:val="right"/>
              <w:rPr>
                <w:rFonts w:ascii="Arial" w:hAnsi="Arial" w:cs="Arial"/>
                <w:b/>
                <w:bCs/>
                <w:color w:val="FFFFFF"/>
                <w:sz w:val="22"/>
                <w:szCs w:val="22"/>
              </w:rPr>
            </w:pPr>
            <w:r w:rsidRPr="005111B2">
              <w:rPr>
                <w:rFonts w:ascii="Arial" w:hAnsi="Arial" w:cs="Arial"/>
                <w:b/>
                <w:bCs/>
                <w:color w:val="FFFFFF"/>
                <w:sz w:val="22"/>
                <w:szCs w:val="22"/>
              </w:rPr>
              <w:t>£m</w:t>
            </w:r>
          </w:p>
        </w:tc>
      </w:tr>
      <w:tr w:rsidR="00A4682F" w:rsidRPr="005111B2" w14:paraId="5C645DAE" w14:textId="77777777" w:rsidTr="0083455D">
        <w:trPr>
          <w:trHeight w:val="285"/>
        </w:trPr>
        <w:tc>
          <w:tcPr>
            <w:tcW w:w="3640" w:type="dxa"/>
            <w:tcBorders>
              <w:top w:val="nil"/>
              <w:left w:val="single" w:sz="4" w:space="0" w:color="auto"/>
              <w:bottom w:val="nil"/>
              <w:right w:val="nil"/>
            </w:tcBorders>
            <w:shd w:val="clear" w:color="auto" w:fill="auto"/>
            <w:noWrap/>
            <w:vAlign w:val="bottom"/>
            <w:hideMark/>
          </w:tcPr>
          <w:p w14:paraId="5EA93BE9" w14:textId="77777777" w:rsidR="00A4682F" w:rsidRPr="005111B2" w:rsidRDefault="00A4682F" w:rsidP="0083455D">
            <w:pPr>
              <w:rPr>
                <w:rFonts w:ascii="Arial" w:hAnsi="Arial" w:cs="Arial"/>
                <w:color w:val="000000"/>
                <w:sz w:val="22"/>
                <w:szCs w:val="22"/>
              </w:rPr>
            </w:pPr>
            <w:r w:rsidRPr="005111B2">
              <w:rPr>
                <w:rFonts w:ascii="Arial" w:hAnsi="Arial" w:cs="Arial"/>
                <w:color w:val="000000"/>
                <w:sz w:val="22"/>
                <w:szCs w:val="22"/>
              </w:rPr>
              <w:t>Licenses</w:t>
            </w:r>
          </w:p>
        </w:tc>
        <w:tc>
          <w:tcPr>
            <w:tcW w:w="1243" w:type="dxa"/>
            <w:tcBorders>
              <w:top w:val="nil"/>
              <w:left w:val="single" w:sz="4" w:space="0" w:color="auto"/>
              <w:bottom w:val="nil"/>
              <w:right w:val="single" w:sz="4" w:space="0" w:color="auto"/>
            </w:tcBorders>
            <w:shd w:val="clear" w:color="auto" w:fill="auto"/>
            <w:noWrap/>
            <w:vAlign w:val="bottom"/>
            <w:hideMark/>
          </w:tcPr>
          <w:p w14:paraId="1D6C3CC7" w14:textId="77777777" w:rsidR="00A4682F" w:rsidRPr="005111B2" w:rsidRDefault="00A4682F" w:rsidP="0083455D">
            <w:pPr>
              <w:jc w:val="right"/>
              <w:rPr>
                <w:rFonts w:ascii="Arial" w:hAnsi="Arial" w:cs="Arial"/>
                <w:color w:val="000000"/>
                <w:sz w:val="22"/>
                <w:szCs w:val="22"/>
              </w:rPr>
            </w:pPr>
            <w:r w:rsidRPr="005111B2">
              <w:rPr>
                <w:rFonts w:ascii="Arial" w:hAnsi="Arial" w:cs="Arial"/>
                <w:color w:val="000000"/>
                <w:sz w:val="22"/>
                <w:szCs w:val="22"/>
              </w:rPr>
              <w:t>0.0</w:t>
            </w:r>
            <w:r>
              <w:rPr>
                <w:rFonts w:ascii="Arial" w:hAnsi="Arial" w:cs="Arial"/>
                <w:color w:val="000000"/>
                <w:sz w:val="22"/>
                <w:szCs w:val="22"/>
              </w:rPr>
              <w:t>6</w:t>
            </w:r>
            <w:r w:rsidRPr="005111B2">
              <w:rPr>
                <w:rFonts w:ascii="Arial" w:hAnsi="Arial" w:cs="Arial"/>
                <w:color w:val="000000"/>
                <w:sz w:val="22"/>
                <w:szCs w:val="22"/>
              </w:rPr>
              <w:t>7</w:t>
            </w:r>
          </w:p>
        </w:tc>
      </w:tr>
      <w:tr w:rsidR="00A4682F" w:rsidRPr="005111B2" w14:paraId="31C98CB0" w14:textId="77777777" w:rsidTr="0083455D">
        <w:trPr>
          <w:trHeight w:val="285"/>
        </w:trPr>
        <w:tc>
          <w:tcPr>
            <w:tcW w:w="3640" w:type="dxa"/>
            <w:tcBorders>
              <w:top w:val="nil"/>
              <w:left w:val="single" w:sz="4" w:space="0" w:color="auto"/>
              <w:bottom w:val="nil"/>
              <w:right w:val="nil"/>
            </w:tcBorders>
            <w:shd w:val="clear" w:color="auto" w:fill="auto"/>
            <w:noWrap/>
            <w:vAlign w:val="bottom"/>
            <w:hideMark/>
          </w:tcPr>
          <w:p w14:paraId="116ACFAE" w14:textId="77777777" w:rsidR="00A4682F" w:rsidRPr="005111B2" w:rsidRDefault="00A4682F" w:rsidP="0083455D">
            <w:pPr>
              <w:rPr>
                <w:rFonts w:ascii="Arial" w:hAnsi="Arial" w:cs="Arial"/>
                <w:color w:val="000000"/>
                <w:sz w:val="22"/>
                <w:szCs w:val="22"/>
              </w:rPr>
            </w:pPr>
            <w:r w:rsidRPr="005111B2">
              <w:rPr>
                <w:rFonts w:ascii="Arial" w:hAnsi="Arial" w:cs="Arial"/>
                <w:color w:val="000000"/>
                <w:sz w:val="22"/>
                <w:szCs w:val="22"/>
              </w:rPr>
              <w:t>Termination of Employment costs</w:t>
            </w:r>
          </w:p>
        </w:tc>
        <w:tc>
          <w:tcPr>
            <w:tcW w:w="1243" w:type="dxa"/>
            <w:tcBorders>
              <w:top w:val="nil"/>
              <w:left w:val="single" w:sz="4" w:space="0" w:color="auto"/>
              <w:bottom w:val="nil"/>
              <w:right w:val="single" w:sz="4" w:space="0" w:color="auto"/>
            </w:tcBorders>
            <w:shd w:val="clear" w:color="auto" w:fill="auto"/>
            <w:noWrap/>
            <w:vAlign w:val="bottom"/>
            <w:hideMark/>
          </w:tcPr>
          <w:p w14:paraId="49ADF62A" w14:textId="77777777" w:rsidR="00A4682F" w:rsidRPr="005111B2" w:rsidRDefault="00A4682F" w:rsidP="0083455D">
            <w:pPr>
              <w:jc w:val="right"/>
              <w:rPr>
                <w:rFonts w:ascii="Arial" w:hAnsi="Arial" w:cs="Arial"/>
                <w:color w:val="000000"/>
                <w:sz w:val="22"/>
                <w:szCs w:val="22"/>
              </w:rPr>
            </w:pPr>
            <w:r w:rsidRPr="005111B2">
              <w:rPr>
                <w:rFonts w:ascii="Arial" w:hAnsi="Arial" w:cs="Arial"/>
                <w:color w:val="000000"/>
                <w:sz w:val="22"/>
                <w:szCs w:val="22"/>
              </w:rPr>
              <w:t>0.031</w:t>
            </w:r>
          </w:p>
        </w:tc>
      </w:tr>
      <w:tr w:rsidR="00A4682F" w:rsidRPr="005111B2" w14:paraId="1D4B6D0C" w14:textId="77777777" w:rsidTr="0083455D">
        <w:trPr>
          <w:trHeight w:val="300"/>
        </w:trPr>
        <w:tc>
          <w:tcPr>
            <w:tcW w:w="3640" w:type="dxa"/>
            <w:tcBorders>
              <w:top w:val="nil"/>
              <w:left w:val="single" w:sz="4" w:space="0" w:color="auto"/>
              <w:bottom w:val="nil"/>
              <w:right w:val="nil"/>
            </w:tcBorders>
            <w:shd w:val="clear" w:color="auto" w:fill="auto"/>
            <w:noWrap/>
            <w:vAlign w:val="bottom"/>
            <w:hideMark/>
          </w:tcPr>
          <w:p w14:paraId="1C271734" w14:textId="77777777" w:rsidR="00A4682F" w:rsidRPr="005111B2" w:rsidRDefault="00A4682F" w:rsidP="0083455D">
            <w:pPr>
              <w:jc w:val="right"/>
              <w:rPr>
                <w:rFonts w:ascii="Arial" w:hAnsi="Arial" w:cs="Arial"/>
                <w:color w:val="000000"/>
                <w:sz w:val="22"/>
                <w:szCs w:val="22"/>
              </w:rPr>
            </w:pPr>
            <w:r w:rsidRPr="005111B2">
              <w:rPr>
                <w:rFonts w:ascii="Arial" w:hAnsi="Arial" w:cs="Arial"/>
                <w:color w:val="000000"/>
                <w:sz w:val="22"/>
                <w:szCs w:val="22"/>
              </w:rPr>
              <w:t xml:space="preserve">Total </w:t>
            </w:r>
          </w:p>
        </w:tc>
        <w:tc>
          <w:tcPr>
            <w:tcW w:w="1243" w:type="dxa"/>
            <w:tcBorders>
              <w:top w:val="nil"/>
              <w:left w:val="single" w:sz="4" w:space="0" w:color="auto"/>
              <w:bottom w:val="nil"/>
              <w:right w:val="single" w:sz="4" w:space="0" w:color="auto"/>
            </w:tcBorders>
            <w:shd w:val="clear" w:color="auto" w:fill="auto"/>
            <w:noWrap/>
            <w:vAlign w:val="bottom"/>
            <w:hideMark/>
          </w:tcPr>
          <w:p w14:paraId="22B1E282" w14:textId="77777777" w:rsidR="00A4682F" w:rsidRPr="005111B2" w:rsidRDefault="00A4682F" w:rsidP="0083455D">
            <w:pPr>
              <w:jc w:val="right"/>
              <w:rPr>
                <w:rFonts w:ascii="Arial" w:hAnsi="Arial" w:cs="Arial"/>
                <w:b/>
                <w:bCs/>
                <w:color w:val="000000"/>
                <w:sz w:val="22"/>
                <w:szCs w:val="22"/>
              </w:rPr>
            </w:pPr>
            <w:r w:rsidRPr="005111B2">
              <w:rPr>
                <w:rFonts w:ascii="Arial" w:hAnsi="Arial" w:cs="Arial"/>
                <w:b/>
                <w:bCs/>
                <w:color w:val="000000"/>
                <w:sz w:val="22"/>
                <w:szCs w:val="22"/>
              </w:rPr>
              <w:t>0.</w:t>
            </w:r>
            <w:r>
              <w:rPr>
                <w:rFonts w:ascii="Arial" w:hAnsi="Arial" w:cs="Arial"/>
                <w:b/>
                <w:bCs/>
                <w:color w:val="000000"/>
                <w:sz w:val="22"/>
                <w:szCs w:val="22"/>
              </w:rPr>
              <w:t>098</w:t>
            </w:r>
          </w:p>
        </w:tc>
      </w:tr>
      <w:tr w:rsidR="00A4682F" w:rsidRPr="005111B2" w14:paraId="5562399B" w14:textId="77777777" w:rsidTr="0083455D">
        <w:trPr>
          <w:trHeight w:val="300"/>
        </w:trPr>
        <w:tc>
          <w:tcPr>
            <w:tcW w:w="3640" w:type="dxa"/>
            <w:tcBorders>
              <w:top w:val="nil"/>
              <w:left w:val="single" w:sz="4" w:space="0" w:color="auto"/>
              <w:bottom w:val="nil"/>
              <w:right w:val="nil"/>
            </w:tcBorders>
            <w:shd w:val="clear" w:color="000000" w:fill="000000"/>
            <w:noWrap/>
            <w:vAlign w:val="bottom"/>
            <w:hideMark/>
          </w:tcPr>
          <w:p w14:paraId="71A31456" w14:textId="77777777" w:rsidR="00A4682F" w:rsidRPr="005111B2" w:rsidRDefault="00A4682F" w:rsidP="0083455D">
            <w:pPr>
              <w:rPr>
                <w:rFonts w:ascii="Arial" w:hAnsi="Arial" w:cs="Arial"/>
                <w:b/>
                <w:bCs/>
                <w:color w:val="FFFFFF"/>
                <w:sz w:val="22"/>
                <w:szCs w:val="22"/>
              </w:rPr>
            </w:pPr>
            <w:r w:rsidRPr="005111B2">
              <w:rPr>
                <w:rFonts w:ascii="Arial" w:hAnsi="Arial" w:cs="Arial"/>
                <w:b/>
                <w:bCs/>
                <w:color w:val="FFFFFF"/>
                <w:sz w:val="22"/>
                <w:szCs w:val="22"/>
              </w:rPr>
              <w:t>Ongoing Responsibilities</w:t>
            </w:r>
          </w:p>
        </w:tc>
        <w:tc>
          <w:tcPr>
            <w:tcW w:w="1243" w:type="dxa"/>
            <w:tcBorders>
              <w:top w:val="nil"/>
              <w:left w:val="single" w:sz="4" w:space="0" w:color="auto"/>
              <w:bottom w:val="nil"/>
              <w:right w:val="single" w:sz="4" w:space="0" w:color="auto"/>
            </w:tcBorders>
            <w:shd w:val="clear" w:color="000000" w:fill="000000"/>
            <w:noWrap/>
            <w:vAlign w:val="bottom"/>
            <w:hideMark/>
          </w:tcPr>
          <w:p w14:paraId="1850232D" w14:textId="77777777" w:rsidR="00A4682F" w:rsidRPr="005111B2" w:rsidRDefault="00A4682F" w:rsidP="0083455D">
            <w:pPr>
              <w:jc w:val="right"/>
              <w:rPr>
                <w:rFonts w:ascii="Arial" w:hAnsi="Arial" w:cs="Arial"/>
                <w:b/>
                <w:bCs/>
                <w:color w:val="FFFFFF"/>
                <w:sz w:val="22"/>
                <w:szCs w:val="22"/>
              </w:rPr>
            </w:pPr>
            <w:r w:rsidRPr="005111B2">
              <w:rPr>
                <w:rFonts w:ascii="Arial" w:hAnsi="Arial" w:cs="Arial"/>
                <w:b/>
                <w:bCs/>
                <w:color w:val="FFFFFF"/>
                <w:sz w:val="22"/>
                <w:szCs w:val="22"/>
              </w:rPr>
              <w:t>£m</w:t>
            </w:r>
          </w:p>
        </w:tc>
      </w:tr>
      <w:tr w:rsidR="00A4682F" w:rsidRPr="005111B2" w14:paraId="1DAC0D25" w14:textId="77777777" w:rsidTr="0083455D">
        <w:trPr>
          <w:trHeight w:val="285"/>
        </w:trPr>
        <w:tc>
          <w:tcPr>
            <w:tcW w:w="3640" w:type="dxa"/>
            <w:tcBorders>
              <w:top w:val="nil"/>
              <w:left w:val="single" w:sz="4" w:space="0" w:color="auto"/>
              <w:bottom w:val="nil"/>
              <w:right w:val="nil"/>
            </w:tcBorders>
            <w:shd w:val="clear" w:color="auto" w:fill="auto"/>
            <w:noWrap/>
            <w:vAlign w:val="bottom"/>
            <w:hideMark/>
          </w:tcPr>
          <w:p w14:paraId="3448DB5B" w14:textId="77777777" w:rsidR="00A4682F" w:rsidRPr="005111B2" w:rsidRDefault="00A4682F" w:rsidP="0083455D">
            <w:pPr>
              <w:rPr>
                <w:rFonts w:ascii="Arial" w:hAnsi="Arial" w:cs="Arial"/>
                <w:color w:val="000000"/>
                <w:sz w:val="22"/>
                <w:szCs w:val="22"/>
              </w:rPr>
            </w:pPr>
            <w:r w:rsidRPr="005111B2">
              <w:rPr>
                <w:rFonts w:ascii="Arial" w:hAnsi="Arial" w:cs="Arial"/>
                <w:color w:val="000000"/>
                <w:sz w:val="22"/>
                <w:szCs w:val="22"/>
              </w:rPr>
              <w:t xml:space="preserve">Retained </w:t>
            </w:r>
            <w:r>
              <w:rPr>
                <w:rFonts w:ascii="Arial" w:hAnsi="Arial" w:cs="Arial"/>
                <w:color w:val="000000"/>
                <w:sz w:val="22"/>
                <w:szCs w:val="22"/>
              </w:rPr>
              <w:t>Education Services</w:t>
            </w:r>
          </w:p>
        </w:tc>
        <w:tc>
          <w:tcPr>
            <w:tcW w:w="1243" w:type="dxa"/>
            <w:tcBorders>
              <w:top w:val="nil"/>
              <w:left w:val="single" w:sz="4" w:space="0" w:color="auto"/>
              <w:bottom w:val="nil"/>
              <w:right w:val="single" w:sz="4" w:space="0" w:color="auto"/>
            </w:tcBorders>
            <w:shd w:val="clear" w:color="auto" w:fill="auto"/>
            <w:noWrap/>
            <w:vAlign w:val="bottom"/>
            <w:hideMark/>
          </w:tcPr>
          <w:p w14:paraId="6A14090C" w14:textId="77777777" w:rsidR="00A4682F" w:rsidRPr="005111B2" w:rsidRDefault="00A4682F" w:rsidP="0083455D">
            <w:pPr>
              <w:jc w:val="right"/>
              <w:rPr>
                <w:rFonts w:ascii="Arial" w:hAnsi="Arial" w:cs="Arial"/>
                <w:color w:val="000000"/>
                <w:sz w:val="22"/>
                <w:szCs w:val="22"/>
              </w:rPr>
            </w:pPr>
            <w:r>
              <w:rPr>
                <w:rFonts w:ascii="Arial" w:hAnsi="Arial" w:cs="Arial"/>
                <w:color w:val="000000"/>
                <w:sz w:val="22"/>
                <w:szCs w:val="22"/>
              </w:rPr>
              <w:t>0.229</w:t>
            </w:r>
          </w:p>
        </w:tc>
      </w:tr>
      <w:tr w:rsidR="00A4682F" w:rsidRPr="005111B2" w14:paraId="4F5B9799" w14:textId="77777777" w:rsidTr="0083455D">
        <w:trPr>
          <w:trHeight w:val="285"/>
        </w:trPr>
        <w:tc>
          <w:tcPr>
            <w:tcW w:w="3640" w:type="dxa"/>
            <w:tcBorders>
              <w:top w:val="nil"/>
              <w:left w:val="single" w:sz="4" w:space="0" w:color="auto"/>
              <w:bottom w:val="nil"/>
              <w:right w:val="nil"/>
            </w:tcBorders>
            <w:shd w:val="clear" w:color="auto" w:fill="auto"/>
            <w:noWrap/>
            <w:vAlign w:val="bottom"/>
            <w:hideMark/>
          </w:tcPr>
          <w:p w14:paraId="6C80FA9D" w14:textId="77777777" w:rsidR="00A4682F" w:rsidRPr="005111B2" w:rsidRDefault="00A4682F" w:rsidP="0083455D">
            <w:pPr>
              <w:rPr>
                <w:rFonts w:ascii="Arial" w:hAnsi="Arial" w:cs="Arial"/>
                <w:color w:val="000000"/>
                <w:sz w:val="22"/>
                <w:szCs w:val="22"/>
              </w:rPr>
            </w:pPr>
            <w:r w:rsidRPr="005111B2">
              <w:rPr>
                <w:rFonts w:ascii="Arial" w:hAnsi="Arial" w:cs="Arial"/>
                <w:color w:val="000000"/>
                <w:sz w:val="22"/>
                <w:szCs w:val="22"/>
              </w:rPr>
              <w:t>Admissions</w:t>
            </w:r>
          </w:p>
        </w:tc>
        <w:tc>
          <w:tcPr>
            <w:tcW w:w="1243" w:type="dxa"/>
            <w:tcBorders>
              <w:top w:val="nil"/>
              <w:left w:val="single" w:sz="4" w:space="0" w:color="auto"/>
              <w:bottom w:val="nil"/>
              <w:right w:val="single" w:sz="4" w:space="0" w:color="auto"/>
            </w:tcBorders>
            <w:shd w:val="clear" w:color="auto" w:fill="auto"/>
            <w:noWrap/>
            <w:vAlign w:val="bottom"/>
            <w:hideMark/>
          </w:tcPr>
          <w:p w14:paraId="2B1B3F64" w14:textId="77777777" w:rsidR="00A4682F" w:rsidRPr="005111B2" w:rsidRDefault="00A4682F" w:rsidP="0083455D">
            <w:pPr>
              <w:jc w:val="right"/>
              <w:rPr>
                <w:rFonts w:ascii="Arial" w:hAnsi="Arial" w:cs="Arial"/>
                <w:color w:val="000000"/>
                <w:sz w:val="22"/>
                <w:szCs w:val="22"/>
              </w:rPr>
            </w:pPr>
            <w:r w:rsidRPr="005111B2">
              <w:rPr>
                <w:rFonts w:ascii="Arial" w:hAnsi="Arial" w:cs="Arial"/>
                <w:color w:val="000000"/>
                <w:sz w:val="22"/>
                <w:szCs w:val="22"/>
              </w:rPr>
              <w:t>0.13</w:t>
            </w:r>
            <w:r>
              <w:rPr>
                <w:rFonts w:ascii="Arial" w:hAnsi="Arial" w:cs="Arial"/>
                <w:color w:val="000000"/>
                <w:sz w:val="22"/>
                <w:szCs w:val="22"/>
              </w:rPr>
              <w:t>6</w:t>
            </w:r>
          </w:p>
        </w:tc>
      </w:tr>
      <w:tr w:rsidR="00A4682F" w:rsidRPr="005111B2" w14:paraId="68861699" w14:textId="77777777" w:rsidTr="0083455D">
        <w:trPr>
          <w:trHeight w:val="285"/>
        </w:trPr>
        <w:tc>
          <w:tcPr>
            <w:tcW w:w="3640" w:type="dxa"/>
            <w:tcBorders>
              <w:top w:val="nil"/>
              <w:left w:val="single" w:sz="4" w:space="0" w:color="auto"/>
              <w:bottom w:val="nil"/>
              <w:right w:val="nil"/>
            </w:tcBorders>
            <w:shd w:val="clear" w:color="auto" w:fill="auto"/>
            <w:noWrap/>
            <w:vAlign w:val="bottom"/>
            <w:hideMark/>
          </w:tcPr>
          <w:p w14:paraId="07D3B23C" w14:textId="77777777" w:rsidR="00A4682F" w:rsidRPr="005111B2" w:rsidRDefault="00A4682F" w:rsidP="0083455D">
            <w:pPr>
              <w:rPr>
                <w:rFonts w:ascii="Arial" w:hAnsi="Arial" w:cs="Arial"/>
                <w:color w:val="000000"/>
                <w:sz w:val="22"/>
                <w:szCs w:val="22"/>
              </w:rPr>
            </w:pPr>
            <w:r>
              <w:rPr>
                <w:rFonts w:ascii="Arial" w:hAnsi="Arial" w:cs="Arial"/>
                <w:color w:val="000000"/>
                <w:sz w:val="22"/>
                <w:szCs w:val="22"/>
              </w:rPr>
              <w:t>Copyright licenc</w:t>
            </w:r>
            <w:r w:rsidRPr="005111B2">
              <w:rPr>
                <w:rFonts w:ascii="Arial" w:hAnsi="Arial" w:cs="Arial"/>
                <w:color w:val="000000"/>
                <w:sz w:val="22"/>
                <w:szCs w:val="22"/>
              </w:rPr>
              <w:t>es</w:t>
            </w:r>
          </w:p>
        </w:tc>
        <w:tc>
          <w:tcPr>
            <w:tcW w:w="1243" w:type="dxa"/>
            <w:tcBorders>
              <w:top w:val="nil"/>
              <w:left w:val="single" w:sz="4" w:space="0" w:color="auto"/>
              <w:bottom w:val="nil"/>
              <w:right w:val="single" w:sz="4" w:space="0" w:color="auto"/>
            </w:tcBorders>
            <w:shd w:val="clear" w:color="auto" w:fill="auto"/>
            <w:noWrap/>
            <w:vAlign w:val="bottom"/>
            <w:hideMark/>
          </w:tcPr>
          <w:p w14:paraId="5F695F9E" w14:textId="77777777" w:rsidR="00A4682F" w:rsidRPr="005111B2" w:rsidRDefault="00A4682F" w:rsidP="0083455D">
            <w:pPr>
              <w:jc w:val="right"/>
              <w:rPr>
                <w:rFonts w:ascii="Arial" w:hAnsi="Arial" w:cs="Arial"/>
                <w:color w:val="000000"/>
                <w:sz w:val="22"/>
                <w:szCs w:val="22"/>
              </w:rPr>
            </w:pPr>
            <w:r>
              <w:rPr>
                <w:rFonts w:ascii="Arial" w:hAnsi="Arial" w:cs="Arial"/>
                <w:color w:val="000000"/>
                <w:sz w:val="22"/>
                <w:szCs w:val="22"/>
              </w:rPr>
              <w:t>0.071</w:t>
            </w:r>
          </w:p>
        </w:tc>
      </w:tr>
      <w:tr w:rsidR="00A4682F" w:rsidRPr="005111B2" w14:paraId="0541C867" w14:textId="77777777" w:rsidTr="0083455D">
        <w:trPr>
          <w:trHeight w:val="285"/>
        </w:trPr>
        <w:tc>
          <w:tcPr>
            <w:tcW w:w="3640" w:type="dxa"/>
            <w:tcBorders>
              <w:top w:val="nil"/>
              <w:left w:val="single" w:sz="4" w:space="0" w:color="auto"/>
              <w:bottom w:val="nil"/>
              <w:right w:val="nil"/>
            </w:tcBorders>
            <w:shd w:val="clear" w:color="auto" w:fill="auto"/>
            <w:noWrap/>
            <w:vAlign w:val="bottom"/>
            <w:hideMark/>
          </w:tcPr>
          <w:p w14:paraId="7B1DE27D" w14:textId="77777777" w:rsidR="00A4682F" w:rsidRPr="005111B2" w:rsidRDefault="00A4682F" w:rsidP="0083455D">
            <w:pPr>
              <w:rPr>
                <w:rFonts w:ascii="Arial" w:hAnsi="Arial" w:cs="Arial"/>
                <w:color w:val="000000"/>
                <w:sz w:val="22"/>
                <w:szCs w:val="22"/>
              </w:rPr>
            </w:pPr>
            <w:r w:rsidRPr="005111B2">
              <w:rPr>
                <w:rFonts w:ascii="Arial" w:hAnsi="Arial" w:cs="Arial"/>
                <w:color w:val="000000"/>
                <w:sz w:val="22"/>
                <w:szCs w:val="22"/>
              </w:rPr>
              <w:t>Servicing Schools Forum</w:t>
            </w:r>
          </w:p>
        </w:tc>
        <w:tc>
          <w:tcPr>
            <w:tcW w:w="1243" w:type="dxa"/>
            <w:tcBorders>
              <w:top w:val="nil"/>
              <w:left w:val="single" w:sz="4" w:space="0" w:color="auto"/>
              <w:bottom w:val="nil"/>
              <w:right w:val="single" w:sz="4" w:space="0" w:color="auto"/>
            </w:tcBorders>
            <w:shd w:val="clear" w:color="auto" w:fill="auto"/>
            <w:noWrap/>
            <w:vAlign w:val="bottom"/>
            <w:hideMark/>
          </w:tcPr>
          <w:p w14:paraId="4486DFBA" w14:textId="77777777" w:rsidR="00A4682F" w:rsidRPr="005111B2" w:rsidRDefault="00A4682F" w:rsidP="0083455D">
            <w:pPr>
              <w:jc w:val="right"/>
              <w:rPr>
                <w:rFonts w:ascii="Arial" w:hAnsi="Arial" w:cs="Arial"/>
                <w:color w:val="000000"/>
                <w:sz w:val="22"/>
                <w:szCs w:val="22"/>
              </w:rPr>
            </w:pPr>
            <w:r>
              <w:rPr>
                <w:rFonts w:ascii="Arial" w:hAnsi="Arial" w:cs="Arial"/>
                <w:color w:val="000000"/>
                <w:sz w:val="22"/>
                <w:szCs w:val="22"/>
              </w:rPr>
              <w:t>0.036</w:t>
            </w:r>
          </w:p>
        </w:tc>
      </w:tr>
      <w:tr w:rsidR="00A4682F" w:rsidRPr="005111B2" w14:paraId="11E51219" w14:textId="77777777" w:rsidTr="0083455D">
        <w:trPr>
          <w:trHeight w:val="285"/>
        </w:trPr>
        <w:tc>
          <w:tcPr>
            <w:tcW w:w="3640" w:type="dxa"/>
            <w:tcBorders>
              <w:top w:val="nil"/>
              <w:left w:val="single" w:sz="4" w:space="0" w:color="auto"/>
              <w:bottom w:val="nil"/>
              <w:right w:val="nil"/>
            </w:tcBorders>
            <w:shd w:val="clear" w:color="auto" w:fill="auto"/>
            <w:noWrap/>
            <w:vAlign w:val="bottom"/>
            <w:hideMark/>
          </w:tcPr>
          <w:p w14:paraId="47B1C520" w14:textId="77777777" w:rsidR="00A4682F" w:rsidRPr="005111B2" w:rsidRDefault="00A4682F" w:rsidP="0083455D">
            <w:pPr>
              <w:jc w:val="right"/>
              <w:rPr>
                <w:rFonts w:ascii="Arial" w:hAnsi="Arial" w:cs="Arial"/>
                <w:color w:val="000000"/>
                <w:sz w:val="22"/>
                <w:szCs w:val="22"/>
              </w:rPr>
            </w:pPr>
            <w:r w:rsidRPr="005111B2">
              <w:rPr>
                <w:rFonts w:ascii="Arial" w:hAnsi="Arial" w:cs="Arial"/>
                <w:color w:val="000000"/>
                <w:sz w:val="22"/>
                <w:szCs w:val="22"/>
              </w:rPr>
              <w:t>Total</w:t>
            </w:r>
          </w:p>
        </w:tc>
        <w:tc>
          <w:tcPr>
            <w:tcW w:w="1243" w:type="dxa"/>
            <w:tcBorders>
              <w:top w:val="nil"/>
              <w:left w:val="single" w:sz="4" w:space="0" w:color="auto"/>
              <w:bottom w:val="nil"/>
              <w:right w:val="single" w:sz="4" w:space="0" w:color="auto"/>
            </w:tcBorders>
            <w:shd w:val="clear" w:color="auto" w:fill="auto"/>
            <w:noWrap/>
            <w:vAlign w:val="bottom"/>
            <w:hideMark/>
          </w:tcPr>
          <w:p w14:paraId="09E42ED3" w14:textId="77777777" w:rsidR="00A4682F" w:rsidRPr="003B3632" w:rsidRDefault="00A4682F" w:rsidP="0083455D">
            <w:pPr>
              <w:jc w:val="right"/>
              <w:rPr>
                <w:rFonts w:ascii="Arial" w:hAnsi="Arial" w:cs="Arial"/>
                <w:b/>
                <w:color w:val="000000"/>
                <w:sz w:val="22"/>
                <w:szCs w:val="22"/>
              </w:rPr>
            </w:pPr>
            <w:r>
              <w:rPr>
                <w:rFonts w:ascii="Arial" w:hAnsi="Arial" w:cs="Arial"/>
                <w:b/>
                <w:color w:val="000000"/>
                <w:sz w:val="22"/>
                <w:szCs w:val="22"/>
              </w:rPr>
              <w:t>0.472</w:t>
            </w:r>
          </w:p>
        </w:tc>
      </w:tr>
      <w:tr w:rsidR="00A4682F" w:rsidRPr="005111B2" w14:paraId="13D8D737" w14:textId="77777777" w:rsidTr="0083455D">
        <w:trPr>
          <w:trHeight w:val="300"/>
        </w:trPr>
        <w:tc>
          <w:tcPr>
            <w:tcW w:w="3640" w:type="dxa"/>
            <w:tcBorders>
              <w:top w:val="single" w:sz="4" w:space="0" w:color="auto"/>
              <w:left w:val="single" w:sz="4" w:space="0" w:color="auto"/>
              <w:bottom w:val="single" w:sz="4" w:space="0" w:color="auto"/>
              <w:right w:val="nil"/>
            </w:tcBorders>
            <w:shd w:val="clear" w:color="auto" w:fill="auto"/>
            <w:noWrap/>
            <w:vAlign w:val="bottom"/>
            <w:hideMark/>
          </w:tcPr>
          <w:p w14:paraId="1BF3FA76" w14:textId="77777777" w:rsidR="00A4682F" w:rsidRPr="005111B2" w:rsidRDefault="00A4682F" w:rsidP="0083455D">
            <w:pPr>
              <w:jc w:val="right"/>
              <w:rPr>
                <w:rFonts w:ascii="Arial" w:hAnsi="Arial" w:cs="Arial"/>
                <w:b/>
                <w:bCs/>
                <w:color w:val="000000"/>
                <w:sz w:val="22"/>
                <w:szCs w:val="22"/>
              </w:rPr>
            </w:pPr>
            <w:r w:rsidRPr="005111B2">
              <w:rPr>
                <w:rFonts w:ascii="Arial" w:hAnsi="Arial" w:cs="Arial"/>
                <w:b/>
                <w:bCs/>
                <w:color w:val="000000"/>
                <w:sz w:val="22"/>
                <w:szCs w:val="22"/>
              </w:rPr>
              <w:t>Grand Total</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C4F3D" w14:textId="77777777" w:rsidR="00A4682F" w:rsidRPr="005111B2" w:rsidRDefault="00A4682F" w:rsidP="0083455D">
            <w:pPr>
              <w:jc w:val="right"/>
              <w:rPr>
                <w:rFonts w:ascii="Arial" w:hAnsi="Arial" w:cs="Arial"/>
                <w:b/>
                <w:bCs/>
                <w:color w:val="000000"/>
                <w:sz w:val="22"/>
                <w:szCs w:val="22"/>
              </w:rPr>
            </w:pPr>
            <w:r>
              <w:rPr>
                <w:rFonts w:ascii="Arial" w:hAnsi="Arial" w:cs="Arial"/>
                <w:b/>
                <w:bCs/>
                <w:color w:val="000000"/>
                <w:sz w:val="22"/>
                <w:szCs w:val="22"/>
              </w:rPr>
              <w:t>0.570</w:t>
            </w:r>
          </w:p>
        </w:tc>
      </w:tr>
    </w:tbl>
    <w:p w14:paraId="33C11E1A" w14:textId="04451395" w:rsidR="00A4682F" w:rsidRDefault="00A4682F" w:rsidP="001B3D3B">
      <w:pPr>
        <w:ind w:left="720" w:hanging="720"/>
        <w:rPr>
          <w:rFonts w:ascii="Arial" w:hAnsi="Arial" w:cs="Arial"/>
        </w:rPr>
      </w:pPr>
    </w:p>
    <w:p w14:paraId="62749BDE" w14:textId="3BC07135" w:rsidR="00973CB9" w:rsidRDefault="00CC13BE" w:rsidP="00A4682F">
      <w:pPr>
        <w:rPr>
          <w:rFonts w:ascii="Arial" w:hAnsi="Arial" w:cs="Arial"/>
        </w:rPr>
      </w:pPr>
      <w:r>
        <w:rPr>
          <w:rFonts w:ascii="Arial" w:hAnsi="Arial" w:cs="Arial"/>
        </w:rPr>
        <w:tab/>
      </w:r>
    </w:p>
    <w:p w14:paraId="6D65B175" w14:textId="77777777" w:rsidR="00DD2A1C" w:rsidRDefault="00DD2A1C" w:rsidP="00D22808">
      <w:pPr>
        <w:ind w:left="360" w:hanging="360"/>
        <w:rPr>
          <w:rFonts w:ascii="Arial" w:hAnsi="Arial" w:cs="Arial"/>
          <w:b/>
        </w:rPr>
      </w:pPr>
    </w:p>
    <w:p w14:paraId="7155D6E7" w14:textId="77777777" w:rsidR="00DD2A1C" w:rsidRDefault="00DD2A1C" w:rsidP="00D22808">
      <w:pPr>
        <w:ind w:left="360" w:hanging="360"/>
        <w:rPr>
          <w:rFonts w:ascii="Arial" w:hAnsi="Arial" w:cs="Arial"/>
          <w:b/>
        </w:rPr>
      </w:pPr>
    </w:p>
    <w:p w14:paraId="2E8C6FE3" w14:textId="53996A26" w:rsidR="00D22808" w:rsidRPr="004E4BFB" w:rsidRDefault="00A4682F" w:rsidP="00D22808">
      <w:pPr>
        <w:ind w:left="360" w:hanging="360"/>
        <w:rPr>
          <w:rFonts w:ascii="Arial" w:hAnsi="Arial" w:cs="Arial"/>
          <w:b/>
          <w:u w:val="single"/>
        </w:rPr>
      </w:pPr>
      <w:r>
        <w:rPr>
          <w:rFonts w:ascii="Arial" w:hAnsi="Arial" w:cs="Arial"/>
          <w:b/>
        </w:rPr>
        <w:lastRenderedPageBreak/>
        <w:t>5</w:t>
      </w:r>
      <w:r w:rsidR="00D22808" w:rsidRPr="00741D19">
        <w:rPr>
          <w:rFonts w:ascii="Arial" w:hAnsi="Arial" w:cs="Arial"/>
          <w:b/>
        </w:rPr>
        <w:t xml:space="preserve">. </w:t>
      </w:r>
      <w:r w:rsidR="00D22808" w:rsidRPr="00741D19">
        <w:rPr>
          <w:rFonts w:ascii="Arial" w:hAnsi="Arial" w:cs="Arial"/>
          <w:b/>
        </w:rPr>
        <w:tab/>
      </w:r>
      <w:r w:rsidR="00D22808" w:rsidRPr="00741D19">
        <w:rPr>
          <w:rFonts w:ascii="Arial" w:hAnsi="Arial" w:cs="Arial"/>
          <w:b/>
        </w:rPr>
        <w:tab/>
      </w:r>
      <w:r w:rsidR="00766A24">
        <w:rPr>
          <w:rFonts w:ascii="Arial" w:hAnsi="Arial" w:cs="Arial"/>
          <w:b/>
          <w:u w:val="single"/>
        </w:rPr>
        <w:t xml:space="preserve">Setting a Local Policy </w:t>
      </w:r>
      <w:r w:rsidR="00454EDB">
        <w:rPr>
          <w:rFonts w:ascii="Arial" w:hAnsi="Arial" w:cs="Arial"/>
          <w:b/>
          <w:u w:val="single"/>
        </w:rPr>
        <w:t>for MFG and Capping</w:t>
      </w:r>
    </w:p>
    <w:p w14:paraId="5CAD21F1" w14:textId="77777777" w:rsidR="00D22808" w:rsidRPr="00D22808" w:rsidRDefault="00D22808" w:rsidP="00D22808">
      <w:pPr>
        <w:rPr>
          <w:rFonts w:ascii="Arial" w:hAnsi="Arial" w:cs="Arial"/>
        </w:rPr>
      </w:pPr>
    </w:p>
    <w:p w14:paraId="7CB3417B" w14:textId="05CC174F" w:rsidR="0013455F" w:rsidRPr="0013455F" w:rsidRDefault="00A4682F" w:rsidP="00B151AB">
      <w:pPr>
        <w:ind w:left="720" w:hanging="720"/>
        <w:rPr>
          <w:rFonts w:ascii="Arial" w:hAnsi="Arial" w:cs="Arial"/>
          <w:color w:val="FF0000"/>
        </w:rPr>
      </w:pPr>
      <w:r>
        <w:rPr>
          <w:rFonts w:ascii="Arial" w:hAnsi="Arial" w:cs="Arial"/>
        </w:rPr>
        <w:t>5</w:t>
      </w:r>
      <w:r w:rsidR="00744CFF">
        <w:rPr>
          <w:rFonts w:ascii="Arial" w:hAnsi="Arial" w:cs="Arial"/>
        </w:rPr>
        <w:t>.1</w:t>
      </w:r>
      <w:r w:rsidR="00744CFF">
        <w:rPr>
          <w:rFonts w:ascii="Arial" w:hAnsi="Arial" w:cs="Arial"/>
        </w:rPr>
        <w:tab/>
      </w:r>
      <w:r w:rsidR="0013455F" w:rsidRPr="0013455F">
        <w:rPr>
          <w:rFonts w:ascii="Arial" w:hAnsi="Arial" w:cs="Arial"/>
        </w:rPr>
        <w:t>At their meeting on 22 October 2020, Schools’ Forum voted in favour of applying the maximum possible MFG, without an associated cap. The regulations allow an MFG of up to 2%.</w:t>
      </w:r>
    </w:p>
    <w:p w14:paraId="14FAC318" w14:textId="77777777" w:rsidR="00690A42" w:rsidRDefault="00690A42" w:rsidP="00FC2304">
      <w:pPr>
        <w:ind w:left="709" w:hanging="709"/>
        <w:rPr>
          <w:rFonts w:ascii="Arial" w:hAnsi="Arial" w:cs="Arial"/>
        </w:rPr>
      </w:pPr>
    </w:p>
    <w:p w14:paraId="0145BA17" w14:textId="01912BE0" w:rsidR="00FC2304" w:rsidRPr="00781E1A" w:rsidRDefault="00A4682F" w:rsidP="00FC2304">
      <w:pPr>
        <w:ind w:left="709" w:hanging="709"/>
        <w:rPr>
          <w:rFonts w:ascii="Arial" w:hAnsi="Arial" w:cs="Arial"/>
          <w:b/>
          <w:u w:val="single"/>
        </w:rPr>
      </w:pPr>
      <w:r>
        <w:rPr>
          <w:rFonts w:ascii="Arial" w:hAnsi="Arial" w:cs="Arial"/>
          <w:b/>
        </w:rPr>
        <w:t>6</w:t>
      </w:r>
      <w:r w:rsidR="00D22808" w:rsidRPr="00781E1A">
        <w:rPr>
          <w:rFonts w:ascii="Arial" w:hAnsi="Arial" w:cs="Arial"/>
          <w:b/>
        </w:rPr>
        <w:t>.</w:t>
      </w:r>
      <w:r w:rsidR="00FC2304" w:rsidRPr="00781E1A">
        <w:rPr>
          <w:rFonts w:ascii="Arial" w:hAnsi="Arial" w:cs="Arial"/>
        </w:rPr>
        <w:tab/>
      </w:r>
      <w:r w:rsidR="00FC2304" w:rsidRPr="00781E1A">
        <w:rPr>
          <w:rFonts w:ascii="Arial" w:hAnsi="Arial" w:cs="Arial"/>
          <w:b/>
          <w:u w:val="single"/>
        </w:rPr>
        <w:t>Recommendations</w:t>
      </w:r>
    </w:p>
    <w:p w14:paraId="6B00C16C" w14:textId="77777777" w:rsidR="00FC2304" w:rsidRPr="00781E1A" w:rsidRDefault="00FC2304" w:rsidP="00FC2304">
      <w:pPr>
        <w:ind w:left="709" w:hanging="709"/>
        <w:rPr>
          <w:rFonts w:ascii="Arial" w:hAnsi="Arial" w:cs="Arial"/>
          <w:b/>
          <w:u w:val="single"/>
        </w:rPr>
      </w:pPr>
    </w:p>
    <w:p w14:paraId="34A6CA0A" w14:textId="0AC119A1" w:rsidR="0046693B" w:rsidRDefault="00A4682F" w:rsidP="0013455F">
      <w:pPr>
        <w:ind w:left="709" w:hanging="709"/>
        <w:rPr>
          <w:rFonts w:ascii="Arial" w:hAnsi="Arial" w:cs="Arial"/>
        </w:rPr>
      </w:pPr>
      <w:r>
        <w:rPr>
          <w:rFonts w:ascii="Arial" w:hAnsi="Arial" w:cs="Arial"/>
        </w:rPr>
        <w:t>6.1</w:t>
      </w:r>
      <w:r w:rsidR="00AB6A20" w:rsidRPr="00A4682F">
        <w:rPr>
          <w:rFonts w:ascii="Arial" w:hAnsi="Arial" w:cs="Arial"/>
        </w:rPr>
        <w:t xml:space="preserve">     </w:t>
      </w:r>
      <w:r w:rsidR="00D22808" w:rsidRPr="00A4682F">
        <w:rPr>
          <w:rFonts w:ascii="Arial" w:hAnsi="Arial" w:cs="Arial"/>
        </w:rPr>
        <w:t>Forum is recommended to</w:t>
      </w:r>
      <w:r w:rsidR="00AB6A20" w:rsidRPr="00A4682F">
        <w:rPr>
          <w:rFonts w:ascii="Arial" w:hAnsi="Arial" w:cs="Arial"/>
        </w:rPr>
        <w:t xml:space="preserve"> </w:t>
      </w:r>
      <w:r w:rsidR="00424395" w:rsidRPr="00A4682F">
        <w:rPr>
          <w:rFonts w:ascii="Arial" w:hAnsi="Arial" w:cs="Arial"/>
        </w:rPr>
        <w:t xml:space="preserve">note </w:t>
      </w:r>
      <w:r w:rsidR="002F0AE1" w:rsidRPr="00A4682F">
        <w:rPr>
          <w:rFonts w:ascii="Arial" w:hAnsi="Arial" w:cs="Arial"/>
        </w:rPr>
        <w:t xml:space="preserve">the </w:t>
      </w:r>
      <w:r w:rsidR="0013455F">
        <w:rPr>
          <w:rFonts w:ascii="Arial" w:hAnsi="Arial" w:cs="Arial"/>
        </w:rPr>
        <w:t>updated schools block funding</w:t>
      </w:r>
      <w:r w:rsidR="002F0AE1" w:rsidRPr="00A4682F">
        <w:rPr>
          <w:rFonts w:ascii="Arial" w:hAnsi="Arial" w:cs="Arial"/>
        </w:rPr>
        <w:t xml:space="preserve"> </w:t>
      </w:r>
      <w:r w:rsidR="00781E1A" w:rsidRPr="00A4682F">
        <w:rPr>
          <w:rFonts w:ascii="Arial" w:hAnsi="Arial" w:cs="Arial"/>
        </w:rPr>
        <w:t>for 2021/22</w:t>
      </w:r>
      <w:r w:rsidR="00424395" w:rsidRPr="00A4682F">
        <w:rPr>
          <w:rFonts w:ascii="Arial" w:hAnsi="Arial" w:cs="Arial"/>
        </w:rPr>
        <w:t xml:space="preserve"> </w:t>
      </w:r>
      <w:r w:rsidR="0013455F">
        <w:rPr>
          <w:rFonts w:ascii="Arial" w:hAnsi="Arial" w:cs="Arial"/>
        </w:rPr>
        <w:t>outlined in this report and illustrated at an individual school level on appendix A</w:t>
      </w:r>
    </w:p>
    <w:p w14:paraId="2D00ECC9" w14:textId="77777777" w:rsidR="0046693B" w:rsidRDefault="0046693B">
      <w:pPr>
        <w:spacing w:after="200" w:line="276" w:lineRule="auto"/>
        <w:rPr>
          <w:rFonts w:ascii="Arial" w:hAnsi="Arial" w:cs="Arial"/>
        </w:rPr>
      </w:pPr>
      <w:r>
        <w:rPr>
          <w:rFonts w:ascii="Arial" w:hAnsi="Arial" w:cs="Arial"/>
        </w:rPr>
        <w:br w:type="page"/>
      </w:r>
    </w:p>
    <w:p w14:paraId="377125BA" w14:textId="77777777" w:rsidR="0013455F" w:rsidRDefault="0013455F" w:rsidP="0013455F">
      <w:pPr>
        <w:ind w:left="709" w:hanging="709"/>
        <w:rPr>
          <w:rFonts w:ascii="Arial" w:hAnsi="Arial" w:cs="Arial"/>
        </w:rPr>
        <w:sectPr w:rsidR="0013455F" w:rsidSect="0075449A">
          <w:headerReference w:type="default" r:id="rId8"/>
          <w:footerReference w:type="default" r:id="rId9"/>
          <w:pgSz w:w="11906" w:h="16838"/>
          <w:pgMar w:top="1134" w:right="851" w:bottom="851" w:left="1134" w:header="567" w:footer="567" w:gutter="0"/>
          <w:cols w:space="708"/>
          <w:docGrid w:linePitch="360"/>
        </w:sectPr>
      </w:pPr>
    </w:p>
    <w:p w14:paraId="2CFBBAC4" w14:textId="77777777" w:rsidR="0046693B" w:rsidRDefault="0046693B">
      <w:pPr>
        <w:spacing w:after="200" w:line="276" w:lineRule="auto"/>
        <w:rPr>
          <w:rFonts w:ascii="Arial" w:hAnsi="Arial" w:cs="Arial"/>
        </w:rPr>
      </w:pPr>
      <w:r>
        <w:rPr>
          <w:rFonts w:ascii="Arial" w:hAnsi="Arial" w:cs="Arial"/>
        </w:rPr>
        <w:lastRenderedPageBreak/>
        <w:br w:type="page"/>
      </w:r>
    </w:p>
    <w:p w14:paraId="456759C4" w14:textId="72D9EA3A" w:rsidR="005F61E4" w:rsidRPr="00A4682F" w:rsidRDefault="0013455F" w:rsidP="0013455F">
      <w:pPr>
        <w:ind w:left="709" w:hanging="709"/>
        <w:rPr>
          <w:rFonts w:ascii="Arial" w:hAnsi="Arial" w:cs="Arial"/>
        </w:rPr>
      </w:pPr>
      <w:bookmarkStart w:id="0" w:name="_GoBack"/>
      <w:bookmarkEnd w:id="0"/>
      <w:r>
        <w:rPr>
          <w:rFonts w:ascii="Arial" w:hAnsi="Arial" w:cs="Arial"/>
        </w:rPr>
        <w:lastRenderedPageBreak/>
        <w:t>APPENDIX A: Updated Individual School Budgets 2021/22</w:t>
      </w:r>
    </w:p>
    <w:p w14:paraId="076DB80C" w14:textId="77777777" w:rsidR="00710E55" w:rsidRDefault="00710E55">
      <w:pPr>
        <w:spacing w:after="200" w:line="276" w:lineRule="auto"/>
        <w:rPr>
          <w:rFonts w:ascii="Arial" w:hAnsi="Arial" w:cs="Arial"/>
        </w:rPr>
      </w:pPr>
    </w:p>
    <w:tbl>
      <w:tblPr>
        <w:tblW w:w="14184" w:type="dxa"/>
        <w:tblLook w:val="04A0" w:firstRow="1" w:lastRow="0" w:firstColumn="1" w:lastColumn="0" w:noHBand="0" w:noVBand="1"/>
      </w:tblPr>
      <w:tblGrid>
        <w:gridCol w:w="1176"/>
        <w:gridCol w:w="1156"/>
        <w:gridCol w:w="1796"/>
        <w:gridCol w:w="976"/>
        <w:gridCol w:w="1636"/>
        <w:gridCol w:w="1222"/>
        <w:gridCol w:w="1356"/>
        <w:gridCol w:w="1041"/>
        <w:gridCol w:w="266"/>
        <w:gridCol w:w="976"/>
        <w:gridCol w:w="356"/>
        <w:gridCol w:w="831"/>
        <w:gridCol w:w="831"/>
        <w:gridCol w:w="956"/>
      </w:tblGrid>
      <w:tr w:rsidR="00AD4A98" w:rsidRPr="00AD4A98" w14:paraId="22E31CB9" w14:textId="77777777" w:rsidTr="00AD4A98">
        <w:trPr>
          <w:trHeight w:val="288"/>
        </w:trPr>
        <w:tc>
          <w:tcPr>
            <w:tcW w:w="1176" w:type="dxa"/>
            <w:tcBorders>
              <w:top w:val="nil"/>
              <w:left w:val="nil"/>
              <w:bottom w:val="nil"/>
              <w:right w:val="nil"/>
            </w:tcBorders>
            <w:shd w:val="clear" w:color="000000" w:fill="FFFFFF"/>
            <w:noWrap/>
            <w:vAlign w:val="bottom"/>
            <w:hideMark/>
          </w:tcPr>
          <w:p w14:paraId="28C87124"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A</w:t>
            </w:r>
          </w:p>
        </w:tc>
        <w:tc>
          <w:tcPr>
            <w:tcW w:w="1156" w:type="dxa"/>
            <w:tcBorders>
              <w:top w:val="nil"/>
              <w:left w:val="nil"/>
              <w:bottom w:val="nil"/>
              <w:right w:val="nil"/>
            </w:tcBorders>
            <w:shd w:val="clear" w:color="000000" w:fill="FFFFFF"/>
            <w:noWrap/>
            <w:vAlign w:val="bottom"/>
            <w:hideMark/>
          </w:tcPr>
          <w:p w14:paraId="2CA94C98"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B</w:t>
            </w:r>
          </w:p>
        </w:tc>
        <w:tc>
          <w:tcPr>
            <w:tcW w:w="1796" w:type="dxa"/>
            <w:tcBorders>
              <w:top w:val="nil"/>
              <w:left w:val="nil"/>
              <w:bottom w:val="nil"/>
              <w:right w:val="nil"/>
            </w:tcBorders>
            <w:shd w:val="clear" w:color="000000" w:fill="FFFFFF"/>
            <w:noWrap/>
            <w:vAlign w:val="bottom"/>
            <w:hideMark/>
          </w:tcPr>
          <w:p w14:paraId="75EC26E0"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C</w:t>
            </w:r>
          </w:p>
        </w:tc>
        <w:tc>
          <w:tcPr>
            <w:tcW w:w="976" w:type="dxa"/>
            <w:tcBorders>
              <w:top w:val="nil"/>
              <w:left w:val="nil"/>
              <w:bottom w:val="nil"/>
              <w:right w:val="nil"/>
            </w:tcBorders>
            <w:shd w:val="clear" w:color="000000" w:fill="FFFFFF"/>
            <w:noWrap/>
            <w:vAlign w:val="bottom"/>
            <w:hideMark/>
          </w:tcPr>
          <w:p w14:paraId="7F9C6066"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D</w:t>
            </w:r>
          </w:p>
        </w:tc>
        <w:tc>
          <w:tcPr>
            <w:tcW w:w="1636" w:type="dxa"/>
            <w:tcBorders>
              <w:top w:val="nil"/>
              <w:left w:val="nil"/>
              <w:bottom w:val="nil"/>
              <w:right w:val="nil"/>
            </w:tcBorders>
            <w:shd w:val="clear" w:color="000000" w:fill="FFFFFF"/>
            <w:noWrap/>
            <w:vAlign w:val="bottom"/>
            <w:hideMark/>
          </w:tcPr>
          <w:p w14:paraId="2D2B212B"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E</w:t>
            </w:r>
          </w:p>
        </w:tc>
        <w:tc>
          <w:tcPr>
            <w:tcW w:w="1116" w:type="dxa"/>
            <w:tcBorders>
              <w:top w:val="nil"/>
              <w:left w:val="nil"/>
              <w:bottom w:val="nil"/>
              <w:right w:val="nil"/>
            </w:tcBorders>
            <w:shd w:val="clear" w:color="000000" w:fill="FFFFFF"/>
            <w:noWrap/>
            <w:vAlign w:val="bottom"/>
            <w:hideMark/>
          </w:tcPr>
          <w:p w14:paraId="6AA428B0"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F</w:t>
            </w:r>
          </w:p>
        </w:tc>
        <w:tc>
          <w:tcPr>
            <w:tcW w:w="1356" w:type="dxa"/>
            <w:tcBorders>
              <w:top w:val="nil"/>
              <w:left w:val="nil"/>
              <w:bottom w:val="nil"/>
              <w:right w:val="nil"/>
            </w:tcBorders>
            <w:shd w:val="clear" w:color="000000" w:fill="FFFFFF"/>
            <w:noWrap/>
            <w:vAlign w:val="bottom"/>
            <w:hideMark/>
          </w:tcPr>
          <w:p w14:paraId="36B9DF60"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G</w:t>
            </w:r>
          </w:p>
        </w:tc>
        <w:tc>
          <w:tcPr>
            <w:tcW w:w="976" w:type="dxa"/>
            <w:tcBorders>
              <w:top w:val="nil"/>
              <w:left w:val="nil"/>
              <w:bottom w:val="nil"/>
              <w:right w:val="nil"/>
            </w:tcBorders>
            <w:shd w:val="clear" w:color="000000" w:fill="FFFFFF"/>
            <w:noWrap/>
            <w:vAlign w:val="bottom"/>
            <w:hideMark/>
          </w:tcPr>
          <w:p w14:paraId="13BB2DE2"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H</w:t>
            </w:r>
          </w:p>
        </w:tc>
        <w:tc>
          <w:tcPr>
            <w:tcW w:w="136" w:type="dxa"/>
            <w:tcBorders>
              <w:top w:val="nil"/>
              <w:left w:val="nil"/>
              <w:bottom w:val="nil"/>
              <w:right w:val="nil"/>
            </w:tcBorders>
            <w:shd w:val="clear" w:color="000000" w:fill="FFFFFF"/>
            <w:noWrap/>
            <w:vAlign w:val="bottom"/>
            <w:hideMark/>
          </w:tcPr>
          <w:p w14:paraId="0EDBFFEF"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 </w:t>
            </w:r>
          </w:p>
        </w:tc>
        <w:tc>
          <w:tcPr>
            <w:tcW w:w="976" w:type="dxa"/>
            <w:tcBorders>
              <w:top w:val="nil"/>
              <w:left w:val="nil"/>
              <w:bottom w:val="nil"/>
              <w:right w:val="nil"/>
            </w:tcBorders>
            <w:shd w:val="clear" w:color="000000" w:fill="FFFFFF"/>
            <w:noWrap/>
            <w:vAlign w:val="bottom"/>
            <w:hideMark/>
          </w:tcPr>
          <w:p w14:paraId="28F63C95"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I</w:t>
            </w:r>
          </w:p>
        </w:tc>
        <w:tc>
          <w:tcPr>
            <w:tcW w:w="356" w:type="dxa"/>
            <w:tcBorders>
              <w:top w:val="nil"/>
              <w:left w:val="nil"/>
              <w:bottom w:val="nil"/>
              <w:right w:val="nil"/>
            </w:tcBorders>
            <w:shd w:val="clear" w:color="000000" w:fill="FFFFFF"/>
            <w:noWrap/>
            <w:vAlign w:val="bottom"/>
            <w:hideMark/>
          </w:tcPr>
          <w:p w14:paraId="097EE1EB"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 </w:t>
            </w:r>
          </w:p>
        </w:tc>
        <w:tc>
          <w:tcPr>
            <w:tcW w:w="796" w:type="dxa"/>
            <w:tcBorders>
              <w:top w:val="nil"/>
              <w:left w:val="nil"/>
              <w:bottom w:val="nil"/>
              <w:right w:val="nil"/>
            </w:tcBorders>
            <w:shd w:val="clear" w:color="000000" w:fill="FFFFFF"/>
            <w:noWrap/>
            <w:vAlign w:val="bottom"/>
            <w:hideMark/>
          </w:tcPr>
          <w:p w14:paraId="63ADBA47"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J</w:t>
            </w:r>
          </w:p>
        </w:tc>
        <w:tc>
          <w:tcPr>
            <w:tcW w:w="776" w:type="dxa"/>
            <w:tcBorders>
              <w:top w:val="nil"/>
              <w:left w:val="nil"/>
              <w:bottom w:val="nil"/>
              <w:right w:val="nil"/>
            </w:tcBorders>
            <w:shd w:val="clear" w:color="000000" w:fill="FFFFFF"/>
            <w:noWrap/>
            <w:vAlign w:val="bottom"/>
            <w:hideMark/>
          </w:tcPr>
          <w:p w14:paraId="1AD021B1"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K</w:t>
            </w:r>
          </w:p>
        </w:tc>
        <w:tc>
          <w:tcPr>
            <w:tcW w:w="956" w:type="dxa"/>
            <w:tcBorders>
              <w:top w:val="nil"/>
              <w:left w:val="nil"/>
              <w:bottom w:val="nil"/>
              <w:right w:val="nil"/>
            </w:tcBorders>
            <w:shd w:val="clear" w:color="000000" w:fill="FFFFFF"/>
            <w:noWrap/>
            <w:vAlign w:val="bottom"/>
            <w:hideMark/>
          </w:tcPr>
          <w:p w14:paraId="3DA94C5B" w14:textId="77777777" w:rsidR="00AD4A98" w:rsidRPr="00AD4A98" w:rsidRDefault="00AD4A98" w:rsidP="00AD4A98">
            <w:pPr>
              <w:jc w:val="cente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L</w:t>
            </w:r>
          </w:p>
        </w:tc>
      </w:tr>
      <w:tr w:rsidR="00AD4A98" w:rsidRPr="00AD4A98" w14:paraId="0F9E5621" w14:textId="77777777" w:rsidTr="00AD4A98">
        <w:trPr>
          <w:trHeight w:val="1440"/>
        </w:trPr>
        <w:tc>
          <w:tcPr>
            <w:tcW w:w="1176" w:type="dxa"/>
            <w:tcBorders>
              <w:top w:val="single" w:sz="4" w:space="0" w:color="auto"/>
              <w:left w:val="single" w:sz="4" w:space="0" w:color="auto"/>
              <w:bottom w:val="single" w:sz="4" w:space="0" w:color="auto"/>
              <w:right w:val="single" w:sz="4" w:space="0" w:color="auto"/>
            </w:tcBorders>
            <w:shd w:val="clear" w:color="000000" w:fill="B4C6E7"/>
            <w:hideMark/>
          </w:tcPr>
          <w:p w14:paraId="7DD19AA1" w14:textId="77777777" w:rsidR="00AD4A98" w:rsidRPr="00AD4A98" w:rsidRDefault="00AD4A98" w:rsidP="00AD4A98">
            <w:pPr>
              <w:jc w:val="center"/>
              <w:rPr>
                <w:rFonts w:ascii="Calibri" w:hAnsi="Calibri" w:cs="Calibri"/>
                <w:color w:val="000000"/>
                <w:sz w:val="22"/>
                <w:szCs w:val="22"/>
                <w:lang w:eastAsia="en-GB"/>
              </w:rPr>
            </w:pPr>
            <w:r w:rsidRPr="00AD4A98">
              <w:rPr>
                <w:rFonts w:ascii="Calibri" w:hAnsi="Calibri" w:cs="Calibri"/>
                <w:color w:val="000000"/>
                <w:sz w:val="22"/>
                <w:szCs w:val="22"/>
                <w:lang w:eastAsia="en-GB"/>
              </w:rPr>
              <w:t>School Reference</w:t>
            </w:r>
          </w:p>
        </w:tc>
        <w:tc>
          <w:tcPr>
            <w:tcW w:w="1156" w:type="dxa"/>
            <w:tcBorders>
              <w:top w:val="single" w:sz="4" w:space="0" w:color="auto"/>
              <w:left w:val="nil"/>
              <w:bottom w:val="single" w:sz="4" w:space="0" w:color="auto"/>
              <w:right w:val="single" w:sz="4" w:space="0" w:color="auto"/>
            </w:tcBorders>
            <w:shd w:val="clear" w:color="000000" w:fill="B4C6E7"/>
            <w:hideMark/>
          </w:tcPr>
          <w:p w14:paraId="6D25FFE2" w14:textId="77777777" w:rsidR="00AD4A98" w:rsidRPr="00AD4A98" w:rsidRDefault="00AD4A98" w:rsidP="00AD4A98">
            <w:pPr>
              <w:jc w:val="center"/>
              <w:rPr>
                <w:rFonts w:ascii="Calibri" w:hAnsi="Calibri" w:cs="Calibri"/>
                <w:color w:val="000000"/>
                <w:sz w:val="22"/>
                <w:szCs w:val="22"/>
                <w:lang w:eastAsia="en-GB"/>
              </w:rPr>
            </w:pPr>
            <w:r w:rsidRPr="00AD4A98">
              <w:rPr>
                <w:rFonts w:ascii="Calibri" w:hAnsi="Calibri" w:cs="Calibri"/>
                <w:color w:val="000000"/>
                <w:sz w:val="22"/>
                <w:szCs w:val="22"/>
                <w:lang w:eastAsia="en-GB"/>
              </w:rPr>
              <w:t>MPPF Test Result</w:t>
            </w:r>
          </w:p>
        </w:tc>
        <w:tc>
          <w:tcPr>
            <w:tcW w:w="1796" w:type="dxa"/>
            <w:tcBorders>
              <w:top w:val="single" w:sz="4" w:space="0" w:color="auto"/>
              <w:left w:val="nil"/>
              <w:bottom w:val="single" w:sz="4" w:space="0" w:color="auto"/>
              <w:right w:val="single" w:sz="4" w:space="0" w:color="auto"/>
            </w:tcBorders>
            <w:shd w:val="clear" w:color="000000" w:fill="B4C6E7"/>
            <w:hideMark/>
          </w:tcPr>
          <w:p w14:paraId="65D6626E" w14:textId="77777777" w:rsidR="00AD4A98" w:rsidRPr="00AD4A98" w:rsidRDefault="00AD4A98" w:rsidP="00AD4A98">
            <w:pPr>
              <w:jc w:val="center"/>
              <w:rPr>
                <w:rFonts w:ascii="Calibri" w:hAnsi="Calibri" w:cs="Calibri"/>
                <w:color w:val="000000"/>
                <w:sz w:val="22"/>
                <w:szCs w:val="22"/>
                <w:lang w:eastAsia="en-GB"/>
              </w:rPr>
            </w:pPr>
            <w:r w:rsidRPr="00AD4A98">
              <w:rPr>
                <w:rFonts w:ascii="Calibri" w:hAnsi="Calibri" w:cs="Calibri"/>
                <w:color w:val="000000"/>
                <w:sz w:val="22"/>
                <w:szCs w:val="22"/>
                <w:lang w:eastAsia="en-GB"/>
              </w:rPr>
              <w:t>2021/22 Pre MFG Budget (</w:t>
            </w:r>
            <w:proofErr w:type="spellStart"/>
            <w:r w:rsidRPr="00AD4A98">
              <w:rPr>
                <w:rFonts w:ascii="Calibri" w:hAnsi="Calibri" w:cs="Calibri"/>
                <w:color w:val="000000"/>
                <w:sz w:val="22"/>
                <w:szCs w:val="22"/>
                <w:lang w:eastAsia="en-GB"/>
              </w:rPr>
              <w:t>Excl</w:t>
            </w:r>
            <w:proofErr w:type="spellEnd"/>
            <w:r w:rsidRPr="00AD4A98">
              <w:rPr>
                <w:rFonts w:ascii="Calibri" w:hAnsi="Calibri" w:cs="Calibri"/>
                <w:color w:val="000000"/>
                <w:sz w:val="22"/>
                <w:szCs w:val="22"/>
                <w:lang w:eastAsia="en-GB"/>
              </w:rPr>
              <w:t xml:space="preserve"> ESG and De-Del)</w:t>
            </w:r>
          </w:p>
        </w:tc>
        <w:tc>
          <w:tcPr>
            <w:tcW w:w="976" w:type="dxa"/>
            <w:tcBorders>
              <w:top w:val="single" w:sz="4" w:space="0" w:color="auto"/>
              <w:left w:val="nil"/>
              <w:bottom w:val="single" w:sz="4" w:space="0" w:color="auto"/>
              <w:right w:val="single" w:sz="4" w:space="0" w:color="auto"/>
            </w:tcBorders>
            <w:shd w:val="clear" w:color="000000" w:fill="B4C6E7"/>
            <w:hideMark/>
          </w:tcPr>
          <w:p w14:paraId="6C8B145D" w14:textId="77777777" w:rsidR="00AD4A98" w:rsidRPr="00AD4A98" w:rsidRDefault="00AD4A98" w:rsidP="00AD4A98">
            <w:pPr>
              <w:jc w:val="center"/>
              <w:rPr>
                <w:rFonts w:ascii="Calibri" w:hAnsi="Calibri" w:cs="Calibri"/>
                <w:color w:val="000000"/>
                <w:sz w:val="22"/>
                <w:szCs w:val="22"/>
                <w:lang w:eastAsia="en-GB"/>
              </w:rPr>
            </w:pPr>
            <w:r w:rsidRPr="00AD4A98">
              <w:rPr>
                <w:rFonts w:ascii="Calibri" w:hAnsi="Calibri" w:cs="Calibri"/>
                <w:color w:val="000000"/>
                <w:sz w:val="22"/>
                <w:szCs w:val="22"/>
                <w:lang w:eastAsia="en-GB"/>
              </w:rPr>
              <w:t>MFG</w:t>
            </w:r>
          </w:p>
        </w:tc>
        <w:tc>
          <w:tcPr>
            <w:tcW w:w="1636" w:type="dxa"/>
            <w:tcBorders>
              <w:top w:val="single" w:sz="4" w:space="0" w:color="auto"/>
              <w:left w:val="nil"/>
              <w:bottom w:val="single" w:sz="4" w:space="0" w:color="auto"/>
              <w:right w:val="single" w:sz="4" w:space="0" w:color="auto"/>
            </w:tcBorders>
            <w:shd w:val="clear" w:color="000000" w:fill="B4C6E7"/>
            <w:hideMark/>
          </w:tcPr>
          <w:p w14:paraId="2E991E09" w14:textId="77777777" w:rsidR="00AD4A98" w:rsidRPr="00AD4A98" w:rsidRDefault="00AD4A98" w:rsidP="00AD4A98">
            <w:pPr>
              <w:jc w:val="center"/>
              <w:rPr>
                <w:rFonts w:ascii="Calibri" w:hAnsi="Calibri" w:cs="Calibri"/>
                <w:color w:val="000000"/>
                <w:sz w:val="22"/>
                <w:szCs w:val="22"/>
                <w:lang w:eastAsia="en-GB"/>
              </w:rPr>
            </w:pPr>
            <w:r w:rsidRPr="00AD4A98">
              <w:rPr>
                <w:rFonts w:ascii="Calibri" w:hAnsi="Calibri" w:cs="Calibri"/>
                <w:color w:val="000000"/>
                <w:sz w:val="22"/>
                <w:szCs w:val="22"/>
                <w:lang w:eastAsia="en-GB"/>
              </w:rPr>
              <w:t>2021/22 Post MFG Budget</w:t>
            </w:r>
          </w:p>
        </w:tc>
        <w:tc>
          <w:tcPr>
            <w:tcW w:w="1116" w:type="dxa"/>
            <w:tcBorders>
              <w:top w:val="single" w:sz="4" w:space="0" w:color="auto"/>
              <w:left w:val="nil"/>
              <w:bottom w:val="single" w:sz="4" w:space="0" w:color="auto"/>
              <w:right w:val="single" w:sz="4" w:space="0" w:color="auto"/>
            </w:tcBorders>
            <w:shd w:val="clear" w:color="000000" w:fill="B4C6E7"/>
            <w:hideMark/>
          </w:tcPr>
          <w:p w14:paraId="432208A0" w14:textId="77777777" w:rsidR="00AD4A98" w:rsidRPr="00AD4A98" w:rsidRDefault="00AD4A98" w:rsidP="00AD4A98">
            <w:pPr>
              <w:jc w:val="center"/>
              <w:rPr>
                <w:rFonts w:ascii="Calibri" w:hAnsi="Calibri" w:cs="Calibri"/>
                <w:color w:val="000000"/>
                <w:sz w:val="22"/>
                <w:szCs w:val="22"/>
                <w:lang w:eastAsia="en-GB"/>
              </w:rPr>
            </w:pPr>
            <w:r w:rsidRPr="00AD4A98">
              <w:rPr>
                <w:rFonts w:ascii="Calibri" w:hAnsi="Calibri" w:cs="Calibri"/>
                <w:color w:val="000000"/>
                <w:sz w:val="22"/>
                <w:szCs w:val="22"/>
                <w:lang w:eastAsia="en-GB"/>
              </w:rPr>
              <w:t>2020/21 Revised Baseline</w:t>
            </w:r>
          </w:p>
        </w:tc>
        <w:tc>
          <w:tcPr>
            <w:tcW w:w="1356" w:type="dxa"/>
            <w:tcBorders>
              <w:top w:val="single" w:sz="4" w:space="0" w:color="auto"/>
              <w:left w:val="nil"/>
              <w:bottom w:val="single" w:sz="4" w:space="0" w:color="auto"/>
              <w:right w:val="single" w:sz="4" w:space="0" w:color="auto"/>
            </w:tcBorders>
            <w:shd w:val="clear" w:color="000000" w:fill="B4C6E7"/>
            <w:hideMark/>
          </w:tcPr>
          <w:p w14:paraId="0BB1B54D" w14:textId="77777777" w:rsidR="00AD4A98" w:rsidRPr="00AD4A98" w:rsidRDefault="00AD4A98" w:rsidP="00AD4A98">
            <w:pPr>
              <w:jc w:val="center"/>
              <w:rPr>
                <w:rFonts w:ascii="Calibri" w:hAnsi="Calibri" w:cs="Calibri"/>
                <w:color w:val="000000"/>
                <w:sz w:val="22"/>
                <w:szCs w:val="22"/>
                <w:lang w:eastAsia="en-GB"/>
              </w:rPr>
            </w:pPr>
            <w:r w:rsidRPr="00AD4A98">
              <w:rPr>
                <w:rFonts w:ascii="Calibri" w:hAnsi="Calibri" w:cs="Calibri"/>
                <w:color w:val="000000"/>
                <w:sz w:val="22"/>
                <w:szCs w:val="22"/>
                <w:lang w:eastAsia="en-GB"/>
              </w:rPr>
              <w:t>Budget Increase +£ / Decrease (£)</w:t>
            </w:r>
          </w:p>
        </w:tc>
        <w:tc>
          <w:tcPr>
            <w:tcW w:w="976" w:type="dxa"/>
            <w:tcBorders>
              <w:top w:val="single" w:sz="4" w:space="0" w:color="auto"/>
              <w:left w:val="nil"/>
              <w:bottom w:val="single" w:sz="4" w:space="0" w:color="auto"/>
              <w:right w:val="single" w:sz="4" w:space="0" w:color="auto"/>
            </w:tcBorders>
            <w:shd w:val="clear" w:color="000000" w:fill="B4C6E7"/>
            <w:hideMark/>
          </w:tcPr>
          <w:p w14:paraId="3B84EFEA" w14:textId="77777777" w:rsidR="00AD4A98" w:rsidRPr="00AD4A98" w:rsidRDefault="00AD4A98" w:rsidP="00AD4A98">
            <w:pPr>
              <w:jc w:val="center"/>
              <w:rPr>
                <w:rFonts w:ascii="Calibri" w:hAnsi="Calibri" w:cs="Calibri"/>
                <w:color w:val="000000"/>
                <w:sz w:val="22"/>
                <w:szCs w:val="22"/>
                <w:lang w:eastAsia="en-GB"/>
              </w:rPr>
            </w:pPr>
            <w:r w:rsidRPr="00AD4A98">
              <w:rPr>
                <w:rFonts w:ascii="Calibri" w:hAnsi="Calibri" w:cs="Calibri"/>
                <w:color w:val="000000"/>
                <w:sz w:val="22"/>
                <w:szCs w:val="22"/>
                <w:lang w:eastAsia="en-GB"/>
              </w:rPr>
              <w:t>Budget Increase +% / Decrease (%)</w:t>
            </w:r>
          </w:p>
        </w:tc>
        <w:tc>
          <w:tcPr>
            <w:tcW w:w="136" w:type="dxa"/>
            <w:tcBorders>
              <w:top w:val="nil"/>
              <w:left w:val="nil"/>
              <w:bottom w:val="nil"/>
              <w:right w:val="nil"/>
            </w:tcBorders>
            <w:shd w:val="clear" w:color="000000" w:fill="FFFFFF"/>
            <w:hideMark/>
          </w:tcPr>
          <w:p w14:paraId="75F4AC89" w14:textId="77777777" w:rsidR="00AD4A98" w:rsidRPr="00AD4A98" w:rsidRDefault="00AD4A98" w:rsidP="00AD4A98">
            <w:pPr>
              <w:jc w:val="cente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single" w:sz="4" w:space="0" w:color="auto"/>
              <w:left w:val="single" w:sz="4" w:space="0" w:color="auto"/>
              <w:bottom w:val="single" w:sz="4" w:space="0" w:color="auto"/>
              <w:right w:val="single" w:sz="4" w:space="0" w:color="auto"/>
            </w:tcBorders>
            <w:shd w:val="clear" w:color="000000" w:fill="B4C6E7"/>
            <w:hideMark/>
          </w:tcPr>
          <w:p w14:paraId="468BFD61" w14:textId="77777777" w:rsidR="00AD4A98" w:rsidRPr="00AD4A98" w:rsidRDefault="00AD4A98" w:rsidP="00AD4A98">
            <w:pPr>
              <w:jc w:val="center"/>
              <w:rPr>
                <w:rFonts w:ascii="Calibri" w:hAnsi="Calibri" w:cs="Calibri"/>
                <w:color w:val="000000"/>
                <w:sz w:val="22"/>
                <w:szCs w:val="22"/>
                <w:lang w:eastAsia="en-GB"/>
              </w:rPr>
            </w:pPr>
            <w:r w:rsidRPr="00AD4A98">
              <w:rPr>
                <w:rFonts w:ascii="Calibri" w:hAnsi="Calibri" w:cs="Calibri"/>
                <w:color w:val="000000"/>
                <w:sz w:val="22"/>
                <w:szCs w:val="22"/>
                <w:lang w:eastAsia="en-GB"/>
              </w:rPr>
              <w:t>Per Pupil Increase</w:t>
            </w:r>
            <w:r w:rsidRPr="00AD4A98">
              <w:rPr>
                <w:rFonts w:ascii="Calibri" w:hAnsi="Calibri" w:cs="Calibri"/>
                <w:color w:val="000000"/>
                <w:sz w:val="22"/>
                <w:szCs w:val="22"/>
                <w:lang w:eastAsia="en-GB"/>
              </w:rPr>
              <w:br/>
              <w:t>%</w:t>
            </w:r>
          </w:p>
        </w:tc>
        <w:tc>
          <w:tcPr>
            <w:tcW w:w="356" w:type="dxa"/>
            <w:tcBorders>
              <w:top w:val="nil"/>
              <w:left w:val="nil"/>
              <w:bottom w:val="nil"/>
              <w:right w:val="nil"/>
            </w:tcBorders>
            <w:shd w:val="clear" w:color="000000" w:fill="FFFFFF"/>
            <w:hideMark/>
          </w:tcPr>
          <w:p w14:paraId="03844497" w14:textId="77777777" w:rsidR="00AD4A98" w:rsidRPr="00AD4A98" w:rsidRDefault="00AD4A98" w:rsidP="00AD4A98">
            <w:pPr>
              <w:jc w:val="cente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single" w:sz="4" w:space="0" w:color="auto"/>
              <w:left w:val="single" w:sz="4" w:space="0" w:color="auto"/>
              <w:bottom w:val="single" w:sz="4" w:space="0" w:color="auto"/>
              <w:right w:val="single" w:sz="4" w:space="0" w:color="auto"/>
            </w:tcBorders>
            <w:shd w:val="clear" w:color="000000" w:fill="B4C6E7"/>
            <w:hideMark/>
          </w:tcPr>
          <w:p w14:paraId="0447F9E0" w14:textId="77777777" w:rsidR="00AD4A98" w:rsidRPr="00AD4A98" w:rsidRDefault="00AD4A98" w:rsidP="00AD4A98">
            <w:pPr>
              <w:jc w:val="center"/>
              <w:rPr>
                <w:rFonts w:ascii="Calibri" w:hAnsi="Calibri" w:cs="Calibri"/>
                <w:color w:val="000000"/>
                <w:sz w:val="22"/>
                <w:szCs w:val="22"/>
                <w:lang w:eastAsia="en-GB"/>
              </w:rPr>
            </w:pPr>
            <w:proofErr w:type="spellStart"/>
            <w:r w:rsidRPr="00AD4A98">
              <w:rPr>
                <w:rFonts w:ascii="Calibri" w:hAnsi="Calibri" w:cs="Calibri"/>
                <w:color w:val="000000"/>
                <w:sz w:val="22"/>
                <w:szCs w:val="22"/>
                <w:lang w:eastAsia="en-GB"/>
              </w:rPr>
              <w:t>NoR</w:t>
            </w:r>
            <w:proofErr w:type="spellEnd"/>
            <w:r w:rsidRPr="00AD4A98">
              <w:rPr>
                <w:rFonts w:ascii="Calibri" w:hAnsi="Calibri" w:cs="Calibri"/>
                <w:color w:val="000000"/>
                <w:sz w:val="22"/>
                <w:szCs w:val="22"/>
                <w:lang w:eastAsia="en-GB"/>
              </w:rPr>
              <w:t xml:space="preserve"> Oct-19</w:t>
            </w:r>
          </w:p>
        </w:tc>
        <w:tc>
          <w:tcPr>
            <w:tcW w:w="776" w:type="dxa"/>
            <w:tcBorders>
              <w:top w:val="single" w:sz="4" w:space="0" w:color="auto"/>
              <w:left w:val="nil"/>
              <w:bottom w:val="single" w:sz="4" w:space="0" w:color="auto"/>
              <w:right w:val="single" w:sz="4" w:space="0" w:color="auto"/>
            </w:tcBorders>
            <w:shd w:val="clear" w:color="000000" w:fill="B4C6E7"/>
            <w:hideMark/>
          </w:tcPr>
          <w:p w14:paraId="5849AF82" w14:textId="77777777" w:rsidR="00AD4A98" w:rsidRPr="00AD4A98" w:rsidRDefault="00AD4A98" w:rsidP="00AD4A98">
            <w:pPr>
              <w:jc w:val="center"/>
              <w:rPr>
                <w:rFonts w:ascii="Calibri" w:hAnsi="Calibri" w:cs="Calibri"/>
                <w:color w:val="000000"/>
                <w:sz w:val="22"/>
                <w:szCs w:val="22"/>
                <w:lang w:eastAsia="en-GB"/>
              </w:rPr>
            </w:pPr>
            <w:proofErr w:type="spellStart"/>
            <w:r w:rsidRPr="00AD4A98">
              <w:rPr>
                <w:rFonts w:ascii="Calibri" w:hAnsi="Calibri" w:cs="Calibri"/>
                <w:color w:val="000000"/>
                <w:sz w:val="22"/>
                <w:szCs w:val="22"/>
                <w:lang w:eastAsia="en-GB"/>
              </w:rPr>
              <w:t>NoR</w:t>
            </w:r>
            <w:proofErr w:type="spellEnd"/>
            <w:r w:rsidRPr="00AD4A98">
              <w:rPr>
                <w:rFonts w:ascii="Calibri" w:hAnsi="Calibri" w:cs="Calibri"/>
                <w:color w:val="000000"/>
                <w:sz w:val="22"/>
                <w:szCs w:val="22"/>
                <w:lang w:eastAsia="en-GB"/>
              </w:rPr>
              <w:t xml:space="preserve"> Oct-20</w:t>
            </w:r>
          </w:p>
        </w:tc>
        <w:tc>
          <w:tcPr>
            <w:tcW w:w="956" w:type="dxa"/>
            <w:tcBorders>
              <w:top w:val="single" w:sz="4" w:space="0" w:color="auto"/>
              <w:left w:val="nil"/>
              <w:bottom w:val="single" w:sz="4" w:space="0" w:color="auto"/>
              <w:right w:val="single" w:sz="4" w:space="0" w:color="auto"/>
            </w:tcBorders>
            <w:shd w:val="clear" w:color="000000" w:fill="B4C6E7"/>
            <w:hideMark/>
          </w:tcPr>
          <w:p w14:paraId="1DDF03B7" w14:textId="77777777" w:rsidR="00AD4A98" w:rsidRPr="00AD4A98" w:rsidRDefault="00AD4A98" w:rsidP="00AD4A98">
            <w:pPr>
              <w:jc w:val="center"/>
              <w:rPr>
                <w:rFonts w:ascii="Calibri" w:hAnsi="Calibri" w:cs="Calibri"/>
                <w:color w:val="000000"/>
                <w:sz w:val="22"/>
                <w:szCs w:val="22"/>
                <w:lang w:eastAsia="en-GB"/>
              </w:rPr>
            </w:pPr>
            <w:proofErr w:type="spellStart"/>
            <w:r w:rsidRPr="00AD4A98">
              <w:rPr>
                <w:rFonts w:ascii="Calibri" w:hAnsi="Calibri" w:cs="Calibri"/>
                <w:color w:val="000000"/>
                <w:sz w:val="22"/>
                <w:szCs w:val="22"/>
                <w:lang w:eastAsia="en-GB"/>
              </w:rPr>
              <w:t>NoR</w:t>
            </w:r>
            <w:proofErr w:type="spellEnd"/>
            <w:r w:rsidRPr="00AD4A98">
              <w:rPr>
                <w:rFonts w:ascii="Calibri" w:hAnsi="Calibri" w:cs="Calibri"/>
                <w:color w:val="000000"/>
                <w:sz w:val="22"/>
                <w:szCs w:val="22"/>
                <w:lang w:eastAsia="en-GB"/>
              </w:rPr>
              <w:t xml:space="preserve"> Change</w:t>
            </w:r>
          </w:p>
        </w:tc>
      </w:tr>
      <w:tr w:rsidR="00AD4A98" w:rsidRPr="00AD4A98" w14:paraId="5AD3F5BF"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85AF0E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1</w:t>
            </w:r>
          </w:p>
        </w:tc>
        <w:tc>
          <w:tcPr>
            <w:tcW w:w="1156" w:type="dxa"/>
            <w:tcBorders>
              <w:top w:val="nil"/>
              <w:left w:val="nil"/>
              <w:bottom w:val="single" w:sz="4" w:space="0" w:color="auto"/>
              <w:right w:val="single" w:sz="4" w:space="0" w:color="auto"/>
            </w:tcBorders>
            <w:shd w:val="clear" w:color="000000" w:fill="FFFFFF"/>
            <w:noWrap/>
            <w:vAlign w:val="bottom"/>
            <w:hideMark/>
          </w:tcPr>
          <w:p w14:paraId="63D7A6C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63250AB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605,231</w:t>
            </w:r>
          </w:p>
        </w:tc>
        <w:tc>
          <w:tcPr>
            <w:tcW w:w="976" w:type="dxa"/>
            <w:tcBorders>
              <w:top w:val="nil"/>
              <w:left w:val="nil"/>
              <w:bottom w:val="single" w:sz="4" w:space="0" w:color="auto"/>
              <w:right w:val="single" w:sz="4" w:space="0" w:color="auto"/>
            </w:tcBorders>
            <w:shd w:val="clear" w:color="000000" w:fill="FFFFFF"/>
            <w:noWrap/>
            <w:vAlign w:val="bottom"/>
            <w:hideMark/>
          </w:tcPr>
          <w:p w14:paraId="1F19B93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16,963</w:t>
            </w:r>
          </w:p>
        </w:tc>
        <w:tc>
          <w:tcPr>
            <w:tcW w:w="1636" w:type="dxa"/>
            <w:tcBorders>
              <w:top w:val="nil"/>
              <w:left w:val="nil"/>
              <w:bottom w:val="single" w:sz="4" w:space="0" w:color="auto"/>
              <w:right w:val="single" w:sz="4" w:space="0" w:color="auto"/>
            </w:tcBorders>
            <w:shd w:val="clear" w:color="000000" w:fill="FFFFFF"/>
            <w:noWrap/>
            <w:vAlign w:val="bottom"/>
            <w:hideMark/>
          </w:tcPr>
          <w:p w14:paraId="38E37AE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622,194</w:t>
            </w:r>
          </w:p>
        </w:tc>
        <w:tc>
          <w:tcPr>
            <w:tcW w:w="1116" w:type="dxa"/>
            <w:tcBorders>
              <w:top w:val="nil"/>
              <w:left w:val="nil"/>
              <w:bottom w:val="single" w:sz="4" w:space="0" w:color="auto"/>
              <w:right w:val="single" w:sz="4" w:space="0" w:color="auto"/>
            </w:tcBorders>
            <w:shd w:val="clear" w:color="000000" w:fill="FFFFFF"/>
            <w:noWrap/>
            <w:vAlign w:val="bottom"/>
            <w:hideMark/>
          </w:tcPr>
          <w:p w14:paraId="09EEB66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675,051</w:t>
            </w:r>
          </w:p>
        </w:tc>
        <w:tc>
          <w:tcPr>
            <w:tcW w:w="1356" w:type="dxa"/>
            <w:tcBorders>
              <w:top w:val="nil"/>
              <w:left w:val="nil"/>
              <w:bottom w:val="single" w:sz="4" w:space="0" w:color="auto"/>
              <w:right w:val="single" w:sz="4" w:space="0" w:color="auto"/>
            </w:tcBorders>
            <w:shd w:val="clear" w:color="000000" w:fill="FFFFFF"/>
            <w:noWrap/>
            <w:vAlign w:val="bottom"/>
            <w:hideMark/>
          </w:tcPr>
          <w:p w14:paraId="25D94A8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(52,857)</w:t>
            </w:r>
          </w:p>
        </w:tc>
        <w:tc>
          <w:tcPr>
            <w:tcW w:w="976" w:type="dxa"/>
            <w:tcBorders>
              <w:top w:val="nil"/>
              <w:left w:val="nil"/>
              <w:bottom w:val="single" w:sz="4" w:space="0" w:color="auto"/>
              <w:right w:val="single" w:sz="4" w:space="0" w:color="auto"/>
            </w:tcBorders>
            <w:shd w:val="clear" w:color="000000" w:fill="FFFFFF"/>
            <w:noWrap/>
            <w:vAlign w:val="bottom"/>
            <w:hideMark/>
          </w:tcPr>
          <w:p w14:paraId="1C0C786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(8.17%)</w:t>
            </w:r>
          </w:p>
        </w:tc>
        <w:tc>
          <w:tcPr>
            <w:tcW w:w="136" w:type="dxa"/>
            <w:tcBorders>
              <w:top w:val="nil"/>
              <w:left w:val="nil"/>
              <w:bottom w:val="nil"/>
              <w:right w:val="nil"/>
            </w:tcBorders>
            <w:shd w:val="clear" w:color="000000" w:fill="FFFFFF"/>
            <w:noWrap/>
            <w:vAlign w:val="bottom"/>
            <w:hideMark/>
          </w:tcPr>
          <w:p w14:paraId="2573E814"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A9B06E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2.09%</w:t>
            </w:r>
          </w:p>
        </w:tc>
        <w:tc>
          <w:tcPr>
            <w:tcW w:w="356" w:type="dxa"/>
            <w:tcBorders>
              <w:top w:val="nil"/>
              <w:left w:val="nil"/>
              <w:bottom w:val="nil"/>
              <w:right w:val="nil"/>
            </w:tcBorders>
            <w:shd w:val="clear" w:color="000000" w:fill="FFFFFF"/>
            <w:noWrap/>
            <w:vAlign w:val="bottom"/>
            <w:hideMark/>
          </w:tcPr>
          <w:p w14:paraId="5863C7BE"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06F2B45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115</w:t>
            </w:r>
          </w:p>
        </w:tc>
        <w:tc>
          <w:tcPr>
            <w:tcW w:w="776" w:type="dxa"/>
            <w:tcBorders>
              <w:top w:val="nil"/>
              <w:left w:val="nil"/>
              <w:bottom w:val="single" w:sz="4" w:space="0" w:color="auto"/>
              <w:right w:val="single" w:sz="4" w:space="0" w:color="auto"/>
            </w:tcBorders>
            <w:shd w:val="clear" w:color="000000" w:fill="FFFFFF"/>
            <w:noWrap/>
            <w:vAlign w:val="bottom"/>
            <w:hideMark/>
          </w:tcPr>
          <w:p w14:paraId="27FD522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102</w:t>
            </w:r>
          </w:p>
        </w:tc>
        <w:tc>
          <w:tcPr>
            <w:tcW w:w="956" w:type="dxa"/>
            <w:tcBorders>
              <w:top w:val="nil"/>
              <w:left w:val="nil"/>
              <w:bottom w:val="single" w:sz="4" w:space="0" w:color="auto"/>
              <w:right w:val="single" w:sz="4" w:space="0" w:color="auto"/>
            </w:tcBorders>
            <w:shd w:val="clear" w:color="000000" w:fill="FFFFFF"/>
            <w:noWrap/>
            <w:vAlign w:val="bottom"/>
            <w:hideMark/>
          </w:tcPr>
          <w:p w14:paraId="3C45BF9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(13)</w:t>
            </w:r>
          </w:p>
        </w:tc>
      </w:tr>
      <w:tr w:rsidR="00AD4A98" w:rsidRPr="00AD4A98" w14:paraId="23699ED7"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10877DD3"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2</w:t>
            </w:r>
          </w:p>
        </w:tc>
        <w:tc>
          <w:tcPr>
            <w:tcW w:w="1156" w:type="dxa"/>
            <w:tcBorders>
              <w:top w:val="nil"/>
              <w:left w:val="nil"/>
              <w:bottom w:val="single" w:sz="4" w:space="0" w:color="auto"/>
              <w:right w:val="single" w:sz="4" w:space="0" w:color="auto"/>
            </w:tcBorders>
            <w:shd w:val="clear" w:color="000000" w:fill="FFFFFF"/>
            <w:noWrap/>
            <w:vAlign w:val="bottom"/>
            <w:hideMark/>
          </w:tcPr>
          <w:p w14:paraId="38F2CE89"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55EA312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591,609</w:t>
            </w:r>
          </w:p>
        </w:tc>
        <w:tc>
          <w:tcPr>
            <w:tcW w:w="976" w:type="dxa"/>
            <w:tcBorders>
              <w:top w:val="nil"/>
              <w:left w:val="nil"/>
              <w:bottom w:val="single" w:sz="4" w:space="0" w:color="auto"/>
              <w:right w:val="single" w:sz="4" w:space="0" w:color="auto"/>
            </w:tcBorders>
            <w:shd w:val="clear" w:color="000000" w:fill="FFFFFF"/>
            <w:noWrap/>
            <w:vAlign w:val="bottom"/>
            <w:hideMark/>
          </w:tcPr>
          <w:p w14:paraId="146CF87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42,870</w:t>
            </w:r>
          </w:p>
        </w:tc>
        <w:tc>
          <w:tcPr>
            <w:tcW w:w="1636" w:type="dxa"/>
            <w:tcBorders>
              <w:top w:val="nil"/>
              <w:left w:val="nil"/>
              <w:bottom w:val="single" w:sz="4" w:space="0" w:color="auto"/>
              <w:right w:val="single" w:sz="4" w:space="0" w:color="auto"/>
            </w:tcBorders>
            <w:shd w:val="clear" w:color="000000" w:fill="FFFFFF"/>
            <w:noWrap/>
            <w:vAlign w:val="bottom"/>
            <w:hideMark/>
          </w:tcPr>
          <w:p w14:paraId="3384CFC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634,480</w:t>
            </w:r>
          </w:p>
        </w:tc>
        <w:tc>
          <w:tcPr>
            <w:tcW w:w="1116" w:type="dxa"/>
            <w:tcBorders>
              <w:top w:val="nil"/>
              <w:left w:val="nil"/>
              <w:bottom w:val="single" w:sz="4" w:space="0" w:color="auto"/>
              <w:right w:val="single" w:sz="4" w:space="0" w:color="auto"/>
            </w:tcBorders>
            <w:shd w:val="clear" w:color="000000" w:fill="FFFFFF"/>
            <w:noWrap/>
            <w:vAlign w:val="bottom"/>
            <w:hideMark/>
          </w:tcPr>
          <w:p w14:paraId="0923403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679,951</w:t>
            </w:r>
          </w:p>
        </w:tc>
        <w:tc>
          <w:tcPr>
            <w:tcW w:w="1356" w:type="dxa"/>
            <w:tcBorders>
              <w:top w:val="nil"/>
              <w:left w:val="nil"/>
              <w:bottom w:val="single" w:sz="4" w:space="0" w:color="auto"/>
              <w:right w:val="single" w:sz="4" w:space="0" w:color="auto"/>
            </w:tcBorders>
            <w:shd w:val="clear" w:color="000000" w:fill="FFFFFF"/>
            <w:noWrap/>
            <w:vAlign w:val="bottom"/>
            <w:hideMark/>
          </w:tcPr>
          <w:p w14:paraId="28631F5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(45,471)</w:t>
            </w:r>
          </w:p>
        </w:tc>
        <w:tc>
          <w:tcPr>
            <w:tcW w:w="976" w:type="dxa"/>
            <w:tcBorders>
              <w:top w:val="nil"/>
              <w:left w:val="nil"/>
              <w:bottom w:val="single" w:sz="4" w:space="0" w:color="auto"/>
              <w:right w:val="single" w:sz="4" w:space="0" w:color="auto"/>
            </w:tcBorders>
            <w:shd w:val="clear" w:color="000000" w:fill="FFFFFF"/>
            <w:noWrap/>
            <w:vAlign w:val="bottom"/>
            <w:hideMark/>
          </w:tcPr>
          <w:p w14:paraId="7DB5867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(6.93%)</w:t>
            </w:r>
          </w:p>
        </w:tc>
        <w:tc>
          <w:tcPr>
            <w:tcW w:w="136" w:type="dxa"/>
            <w:tcBorders>
              <w:top w:val="nil"/>
              <w:left w:val="nil"/>
              <w:bottom w:val="nil"/>
              <w:right w:val="nil"/>
            </w:tcBorders>
            <w:shd w:val="clear" w:color="000000" w:fill="FFFFFF"/>
            <w:noWrap/>
            <w:vAlign w:val="bottom"/>
            <w:hideMark/>
          </w:tcPr>
          <w:p w14:paraId="37F4A933"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400BC9E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2.00%</w:t>
            </w:r>
          </w:p>
        </w:tc>
        <w:tc>
          <w:tcPr>
            <w:tcW w:w="356" w:type="dxa"/>
            <w:tcBorders>
              <w:top w:val="nil"/>
              <w:left w:val="nil"/>
              <w:bottom w:val="nil"/>
              <w:right w:val="nil"/>
            </w:tcBorders>
            <w:shd w:val="clear" w:color="000000" w:fill="FFFFFF"/>
            <w:noWrap/>
            <w:vAlign w:val="bottom"/>
            <w:hideMark/>
          </w:tcPr>
          <w:p w14:paraId="1F4D0ACB"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69A3D4D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119</w:t>
            </w:r>
          </w:p>
        </w:tc>
        <w:tc>
          <w:tcPr>
            <w:tcW w:w="776" w:type="dxa"/>
            <w:tcBorders>
              <w:top w:val="nil"/>
              <w:left w:val="nil"/>
              <w:bottom w:val="single" w:sz="4" w:space="0" w:color="auto"/>
              <w:right w:val="single" w:sz="4" w:space="0" w:color="auto"/>
            </w:tcBorders>
            <w:shd w:val="clear" w:color="000000" w:fill="FFFFFF"/>
            <w:noWrap/>
            <w:vAlign w:val="bottom"/>
            <w:hideMark/>
          </w:tcPr>
          <w:p w14:paraId="4D29977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107</w:t>
            </w:r>
          </w:p>
        </w:tc>
        <w:tc>
          <w:tcPr>
            <w:tcW w:w="956" w:type="dxa"/>
            <w:tcBorders>
              <w:top w:val="nil"/>
              <w:left w:val="nil"/>
              <w:bottom w:val="single" w:sz="4" w:space="0" w:color="auto"/>
              <w:right w:val="single" w:sz="4" w:space="0" w:color="auto"/>
            </w:tcBorders>
            <w:shd w:val="clear" w:color="000000" w:fill="FFFFFF"/>
            <w:noWrap/>
            <w:vAlign w:val="bottom"/>
            <w:hideMark/>
          </w:tcPr>
          <w:p w14:paraId="4FA5B6F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(12)</w:t>
            </w:r>
          </w:p>
        </w:tc>
      </w:tr>
      <w:tr w:rsidR="00AD4A98" w:rsidRPr="00AD4A98" w14:paraId="101D2AB7"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25FF67E9"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3</w:t>
            </w:r>
          </w:p>
        </w:tc>
        <w:tc>
          <w:tcPr>
            <w:tcW w:w="1156" w:type="dxa"/>
            <w:tcBorders>
              <w:top w:val="nil"/>
              <w:left w:val="nil"/>
              <w:bottom w:val="single" w:sz="4" w:space="0" w:color="auto"/>
              <w:right w:val="single" w:sz="4" w:space="0" w:color="auto"/>
            </w:tcBorders>
            <w:shd w:val="clear" w:color="000000" w:fill="FFFFFF"/>
            <w:noWrap/>
            <w:vAlign w:val="bottom"/>
            <w:hideMark/>
          </w:tcPr>
          <w:p w14:paraId="52422C43"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4FA8DF4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1,475,069</w:t>
            </w:r>
          </w:p>
        </w:tc>
        <w:tc>
          <w:tcPr>
            <w:tcW w:w="976" w:type="dxa"/>
            <w:tcBorders>
              <w:top w:val="nil"/>
              <w:left w:val="nil"/>
              <w:bottom w:val="single" w:sz="4" w:space="0" w:color="auto"/>
              <w:right w:val="single" w:sz="4" w:space="0" w:color="auto"/>
            </w:tcBorders>
            <w:shd w:val="clear" w:color="000000" w:fill="FFFFFF"/>
            <w:noWrap/>
            <w:vAlign w:val="bottom"/>
            <w:hideMark/>
          </w:tcPr>
          <w:p w14:paraId="1C8A97F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0BF3904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1,475,069</w:t>
            </w:r>
          </w:p>
        </w:tc>
        <w:tc>
          <w:tcPr>
            <w:tcW w:w="1116" w:type="dxa"/>
            <w:tcBorders>
              <w:top w:val="nil"/>
              <w:left w:val="nil"/>
              <w:bottom w:val="single" w:sz="4" w:space="0" w:color="auto"/>
              <w:right w:val="single" w:sz="4" w:space="0" w:color="auto"/>
            </w:tcBorders>
            <w:shd w:val="clear" w:color="000000" w:fill="FFFFFF"/>
            <w:noWrap/>
            <w:vAlign w:val="bottom"/>
            <w:hideMark/>
          </w:tcPr>
          <w:p w14:paraId="19F3CA1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1,519,585</w:t>
            </w:r>
          </w:p>
        </w:tc>
        <w:tc>
          <w:tcPr>
            <w:tcW w:w="1356" w:type="dxa"/>
            <w:tcBorders>
              <w:top w:val="nil"/>
              <w:left w:val="nil"/>
              <w:bottom w:val="single" w:sz="4" w:space="0" w:color="auto"/>
              <w:right w:val="single" w:sz="4" w:space="0" w:color="auto"/>
            </w:tcBorders>
            <w:shd w:val="clear" w:color="000000" w:fill="FFFFFF"/>
            <w:noWrap/>
            <w:vAlign w:val="bottom"/>
            <w:hideMark/>
          </w:tcPr>
          <w:p w14:paraId="389BBDD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(44,516)</w:t>
            </w:r>
          </w:p>
        </w:tc>
        <w:tc>
          <w:tcPr>
            <w:tcW w:w="976" w:type="dxa"/>
            <w:tcBorders>
              <w:top w:val="nil"/>
              <w:left w:val="nil"/>
              <w:bottom w:val="single" w:sz="4" w:space="0" w:color="auto"/>
              <w:right w:val="single" w:sz="4" w:space="0" w:color="auto"/>
            </w:tcBorders>
            <w:shd w:val="clear" w:color="000000" w:fill="FFFFFF"/>
            <w:noWrap/>
            <w:vAlign w:val="bottom"/>
            <w:hideMark/>
          </w:tcPr>
          <w:p w14:paraId="49CE24B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(3.05%)</w:t>
            </w:r>
          </w:p>
        </w:tc>
        <w:tc>
          <w:tcPr>
            <w:tcW w:w="136" w:type="dxa"/>
            <w:tcBorders>
              <w:top w:val="nil"/>
              <w:left w:val="nil"/>
              <w:bottom w:val="nil"/>
              <w:right w:val="nil"/>
            </w:tcBorders>
            <w:shd w:val="clear" w:color="000000" w:fill="FFFFFF"/>
            <w:noWrap/>
            <w:vAlign w:val="bottom"/>
            <w:hideMark/>
          </w:tcPr>
          <w:p w14:paraId="04634AE3"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03CA81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3.56%</w:t>
            </w:r>
          </w:p>
        </w:tc>
        <w:tc>
          <w:tcPr>
            <w:tcW w:w="356" w:type="dxa"/>
            <w:tcBorders>
              <w:top w:val="nil"/>
              <w:left w:val="nil"/>
              <w:bottom w:val="nil"/>
              <w:right w:val="nil"/>
            </w:tcBorders>
            <w:shd w:val="clear" w:color="000000" w:fill="FFFFFF"/>
            <w:noWrap/>
            <w:vAlign w:val="bottom"/>
            <w:hideMark/>
          </w:tcPr>
          <w:p w14:paraId="6209CBC7"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2CDB858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299</w:t>
            </w:r>
          </w:p>
        </w:tc>
        <w:tc>
          <w:tcPr>
            <w:tcW w:w="776" w:type="dxa"/>
            <w:tcBorders>
              <w:top w:val="nil"/>
              <w:left w:val="nil"/>
              <w:bottom w:val="single" w:sz="4" w:space="0" w:color="auto"/>
              <w:right w:val="single" w:sz="4" w:space="0" w:color="auto"/>
            </w:tcBorders>
            <w:shd w:val="clear" w:color="000000" w:fill="FFFFFF"/>
            <w:noWrap/>
            <w:vAlign w:val="bottom"/>
            <w:hideMark/>
          </w:tcPr>
          <w:p w14:paraId="7C9D9B7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279</w:t>
            </w:r>
          </w:p>
        </w:tc>
        <w:tc>
          <w:tcPr>
            <w:tcW w:w="956" w:type="dxa"/>
            <w:tcBorders>
              <w:top w:val="nil"/>
              <w:left w:val="nil"/>
              <w:bottom w:val="single" w:sz="4" w:space="0" w:color="auto"/>
              <w:right w:val="single" w:sz="4" w:space="0" w:color="auto"/>
            </w:tcBorders>
            <w:shd w:val="clear" w:color="000000" w:fill="FFFFFF"/>
            <w:noWrap/>
            <w:vAlign w:val="bottom"/>
            <w:hideMark/>
          </w:tcPr>
          <w:p w14:paraId="45635E1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(20)</w:t>
            </w:r>
          </w:p>
        </w:tc>
      </w:tr>
      <w:tr w:rsidR="00AD4A98" w:rsidRPr="00AD4A98" w14:paraId="6788ABE3"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9FC7536"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4</w:t>
            </w:r>
          </w:p>
        </w:tc>
        <w:tc>
          <w:tcPr>
            <w:tcW w:w="1156" w:type="dxa"/>
            <w:tcBorders>
              <w:top w:val="nil"/>
              <w:left w:val="nil"/>
              <w:bottom w:val="single" w:sz="4" w:space="0" w:color="auto"/>
              <w:right w:val="single" w:sz="4" w:space="0" w:color="auto"/>
            </w:tcBorders>
            <w:shd w:val="clear" w:color="000000" w:fill="FFFFFF"/>
            <w:noWrap/>
            <w:vAlign w:val="bottom"/>
            <w:hideMark/>
          </w:tcPr>
          <w:p w14:paraId="7529847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54CAA52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1,702,124</w:t>
            </w:r>
          </w:p>
        </w:tc>
        <w:tc>
          <w:tcPr>
            <w:tcW w:w="976" w:type="dxa"/>
            <w:tcBorders>
              <w:top w:val="nil"/>
              <w:left w:val="nil"/>
              <w:bottom w:val="single" w:sz="4" w:space="0" w:color="auto"/>
              <w:right w:val="single" w:sz="4" w:space="0" w:color="auto"/>
            </w:tcBorders>
            <w:shd w:val="clear" w:color="000000" w:fill="FFFFFF"/>
            <w:noWrap/>
            <w:vAlign w:val="bottom"/>
            <w:hideMark/>
          </w:tcPr>
          <w:p w14:paraId="7D2E11A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6B67D04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1,702,124</w:t>
            </w:r>
          </w:p>
        </w:tc>
        <w:tc>
          <w:tcPr>
            <w:tcW w:w="1116" w:type="dxa"/>
            <w:tcBorders>
              <w:top w:val="nil"/>
              <w:left w:val="nil"/>
              <w:bottom w:val="single" w:sz="4" w:space="0" w:color="auto"/>
              <w:right w:val="single" w:sz="4" w:space="0" w:color="auto"/>
            </w:tcBorders>
            <w:shd w:val="clear" w:color="000000" w:fill="FFFFFF"/>
            <w:noWrap/>
            <w:vAlign w:val="bottom"/>
            <w:hideMark/>
          </w:tcPr>
          <w:p w14:paraId="08AE8FB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1,620,286</w:t>
            </w:r>
          </w:p>
        </w:tc>
        <w:tc>
          <w:tcPr>
            <w:tcW w:w="1356" w:type="dxa"/>
            <w:tcBorders>
              <w:top w:val="nil"/>
              <w:left w:val="nil"/>
              <w:bottom w:val="single" w:sz="4" w:space="0" w:color="auto"/>
              <w:right w:val="single" w:sz="4" w:space="0" w:color="auto"/>
            </w:tcBorders>
            <w:shd w:val="clear" w:color="000000" w:fill="FFFFFF"/>
            <w:noWrap/>
            <w:vAlign w:val="bottom"/>
            <w:hideMark/>
          </w:tcPr>
          <w:p w14:paraId="2BCBF11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81,838</w:t>
            </w:r>
          </w:p>
        </w:tc>
        <w:tc>
          <w:tcPr>
            <w:tcW w:w="976" w:type="dxa"/>
            <w:tcBorders>
              <w:top w:val="nil"/>
              <w:left w:val="nil"/>
              <w:bottom w:val="single" w:sz="4" w:space="0" w:color="auto"/>
              <w:right w:val="single" w:sz="4" w:space="0" w:color="auto"/>
            </w:tcBorders>
            <w:shd w:val="clear" w:color="000000" w:fill="FFFFFF"/>
            <w:noWrap/>
            <w:vAlign w:val="bottom"/>
            <w:hideMark/>
          </w:tcPr>
          <w:p w14:paraId="49ECCD2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5.29%</w:t>
            </w:r>
          </w:p>
        </w:tc>
        <w:tc>
          <w:tcPr>
            <w:tcW w:w="136" w:type="dxa"/>
            <w:tcBorders>
              <w:top w:val="nil"/>
              <w:left w:val="nil"/>
              <w:bottom w:val="nil"/>
              <w:right w:val="nil"/>
            </w:tcBorders>
            <w:shd w:val="clear" w:color="000000" w:fill="FFFFFF"/>
            <w:noWrap/>
            <w:vAlign w:val="bottom"/>
            <w:hideMark/>
          </w:tcPr>
          <w:p w14:paraId="1C8659A9"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92A66B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6.43%</w:t>
            </w:r>
          </w:p>
        </w:tc>
        <w:tc>
          <w:tcPr>
            <w:tcW w:w="356" w:type="dxa"/>
            <w:tcBorders>
              <w:top w:val="nil"/>
              <w:left w:val="nil"/>
              <w:bottom w:val="nil"/>
              <w:right w:val="nil"/>
            </w:tcBorders>
            <w:shd w:val="clear" w:color="000000" w:fill="FFFFFF"/>
            <w:noWrap/>
            <w:vAlign w:val="bottom"/>
            <w:hideMark/>
          </w:tcPr>
          <w:p w14:paraId="1AB418EF"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0A2D4C1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402</w:t>
            </w:r>
          </w:p>
        </w:tc>
        <w:tc>
          <w:tcPr>
            <w:tcW w:w="776" w:type="dxa"/>
            <w:tcBorders>
              <w:top w:val="nil"/>
              <w:left w:val="nil"/>
              <w:bottom w:val="single" w:sz="4" w:space="0" w:color="auto"/>
              <w:right w:val="single" w:sz="4" w:space="0" w:color="auto"/>
            </w:tcBorders>
            <w:shd w:val="clear" w:color="000000" w:fill="FFFFFF"/>
            <w:noWrap/>
            <w:vAlign w:val="bottom"/>
            <w:hideMark/>
          </w:tcPr>
          <w:p w14:paraId="06CDAC5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399</w:t>
            </w:r>
          </w:p>
        </w:tc>
        <w:tc>
          <w:tcPr>
            <w:tcW w:w="956" w:type="dxa"/>
            <w:tcBorders>
              <w:top w:val="nil"/>
              <w:left w:val="nil"/>
              <w:bottom w:val="single" w:sz="4" w:space="0" w:color="auto"/>
              <w:right w:val="single" w:sz="4" w:space="0" w:color="auto"/>
            </w:tcBorders>
            <w:shd w:val="clear" w:color="000000" w:fill="FFFFFF"/>
            <w:noWrap/>
            <w:vAlign w:val="bottom"/>
            <w:hideMark/>
          </w:tcPr>
          <w:p w14:paraId="1B5A054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(3)</w:t>
            </w:r>
          </w:p>
        </w:tc>
      </w:tr>
      <w:tr w:rsidR="00AD4A98" w:rsidRPr="00AD4A98" w14:paraId="4A76356E"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0137076C"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5</w:t>
            </w:r>
          </w:p>
        </w:tc>
        <w:tc>
          <w:tcPr>
            <w:tcW w:w="1156" w:type="dxa"/>
            <w:tcBorders>
              <w:top w:val="nil"/>
              <w:left w:val="nil"/>
              <w:bottom w:val="single" w:sz="4" w:space="0" w:color="auto"/>
              <w:right w:val="single" w:sz="4" w:space="0" w:color="auto"/>
            </w:tcBorders>
            <w:shd w:val="clear" w:color="000000" w:fill="FFFFFF"/>
            <w:noWrap/>
            <w:vAlign w:val="bottom"/>
            <w:hideMark/>
          </w:tcPr>
          <w:p w14:paraId="3724798D"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0D57DC5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1,965,675</w:t>
            </w:r>
          </w:p>
        </w:tc>
        <w:tc>
          <w:tcPr>
            <w:tcW w:w="976" w:type="dxa"/>
            <w:tcBorders>
              <w:top w:val="nil"/>
              <w:left w:val="nil"/>
              <w:bottom w:val="single" w:sz="4" w:space="0" w:color="auto"/>
              <w:right w:val="single" w:sz="4" w:space="0" w:color="auto"/>
            </w:tcBorders>
            <w:shd w:val="clear" w:color="000000" w:fill="FFFFFF"/>
            <w:noWrap/>
            <w:vAlign w:val="bottom"/>
            <w:hideMark/>
          </w:tcPr>
          <w:p w14:paraId="7EAD74F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5F6CDC6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1,965,675</w:t>
            </w:r>
          </w:p>
        </w:tc>
        <w:tc>
          <w:tcPr>
            <w:tcW w:w="1116" w:type="dxa"/>
            <w:tcBorders>
              <w:top w:val="nil"/>
              <w:left w:val="nil"/>
              <w:bottom w:val="single" w:sz="4" w:space="0" w:color="auto"/>
              <w:right w:val="single" w:sz="4" w:space="0" w:color="auto"/>
            </w:tcBorders>
            <w:shd w:val="clear" w:color="000000" w:fill="FFFFFF"/>
            <w:noWrap/>
            <w:vAlign w:val="bottom"/>
            <w:hideMark/>
          </w:tcPr>
          <w:p w14:paraId="6E504FE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1,911,444</w:t>
            </w:r>
          </w:p>
        </w:tc>
        <w:tc>
          <w:tcPr>
            <w:tcW w:w="1356" w:type="dxa"/>
            <w:tcBorders>
              <w:top w:val="nil"/>
              <w:left w:val="nil"/>
              <w:bottom w:val="single" w:sz="4" w:space="0" w:color="auto"/>
              <w:right w:val="single" w:sz="4" w:space="0" w:color="auto"/>
            </w:tcBorders>
            <w:shd w:val="clear" w:color="000000" w:fill="FFFFFF"/>
            <w:noWrap/>
            <w:vAlign w:val="bottom"/>
            <w:hideMark/>
          </w:tcPr>
          <w:p w14:paraId="1A17489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54,231</w:t>
            </w:r>
          </w:p>
        </w:tc>
        <w:tc>
          <w:tcPr>
            <w:tcW w:w="976" w:type="dxa"/>
            <w:tcBorders>
              <w:top w:val="nil"/>
              <w:left w:val="nil"/>
              <w:bottom w:val="single" w:sz="4" w:space="0" w:color="auto"/>
              <w:right w:val="single" w:sz="4" w:space="0" w:color="auto"/>
            </w:tcBorders>
            <w:shd w:val="clear" w:color="000000" w:fill="FFFFFF"/>
            <w:noWrap/>
            <w:vAlign w:val="bottom"/>
            <w:hideMark/>
          </w:tcPr>
          <w:p w14:paraId="0A4958E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2.96%</w:t>
            </w:r>
          </w:p>
        </w:tc>
        <w:tc>
          <w:tcPr>
            <w:tcW w:w="136" w:type="dxa"/>
            <w:tcBorders>
              <w:top w:val="nil"/>
              <w:left w:val="nil"/>
              <w:bottom w:val="nil"/>
              <w:right w:val="nil"/>
            </w:tcBorders>
            <w:shd w:val="clear" w:color="000000" w:fill="FFFFFF"/>
            <w:noWrap/>
            <w:vAlign w:val="bottom"/>
            <w:hideMark/>
          </w:tcPr>
          <w:p w14:paraId="3AE51DD1"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02B5AAB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5.00%</w:t>
            </w:r>
          </w:p>
        </w:tc>
        <w:tc>
          <w:tcPr>
            <w:tcW w:w="356" w:type="dxa"/>
            <w:tcBorders>
              <w:top w:val="nil"/>
              <w:left w:val="nil"/>
              <w:bottom w:val="nil"/>
              <w:right w:val="nil"/>
            </w:tcBorders>
            <w:shd w:val="clear" w:color="000000" w:fill="FFFFFF"/>
            <w:noWrap/>
            <w:vAlign w:val="bottom"/>
            <w:hideMark/>
          </w:tcPr>
          <w:p w14:paraId="0E63663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1654C16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423</w:t>
            </w:r>
          </w:p>
        </w:tc>
        <w:tc>
          <w:tcPr>
            <w:tcW w:w="776" w:type="dxa"/>
            <w:tcBorders>
              <w:top w:val="nil"/>
              <w:left w:val="nil"/>
              <w:bottom w:val="single" w:sz="4" w:space="0" w:color="auto"/>
              <w:right w:val="single" w:sz="4" w:space="0" w:color="auto"/>
            </w:tcBorders>
            <w:shd w:val="clear" w:color="000000" w:fill="FFFFFF"/>
            <w:noWrap/>
            <w:vAlign w:val="bottom"/>
            <w:hideMark/>
          </w:tcPr>
          <w:p w14:paraId="4C8CFF4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420</w:t>
            </w:r>
          </w:p>
        </w:tc>
        <w:tc>
          <w:tcPr>
            <w:tcW w:w="956" w:type="dxa"/>
            <w:tcBorders>
              <w:top w:val="nil"/>
              <w:left w:val="nil"/>
              <w:bottom w:val="single" w:sz="4" w:space="0" w:color="auto"/>
              <w:right w:val="single" w:sz="4" w:space="0" w:color="auto"/>
            </w:tcBorders>
            <w:shd w:val="clear" w:color="000000" w:fill="FFFFFF"/>
            <w:noWrap/>
            <w:vAlign w:val="bottom"/>
            <w:hideMark/>
          </w:tcPr>
          <w:p w14:paraId="58297B9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(3)</w:t>
            </w:r>
          </w:p>
        </w:tc>
      </w:tr>
      <w:tr w:rsidR="00AD4A98" w:rsidRPr="00AD4A98" w14:paraId="30B9D02C"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33EC88F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6</w:t>
            </w:r>
          </w:p>
        </w:tc>
        <w:tc>
          <w:tcPr>
            <w:tcW w:w="1156" w:type="dxa"/>
            <w:tcBorders>
              <w:top w:val="nil"/>
              <w:left w:val="nil"/>
              <w:bottom w:val="single" w:sz="4" w:space="0" w:color="auto"/>
              <w:right w:val="single" w:sz="4" w:space="0" w:color="auto"/>
            </w:tcBorders>
            <w:shd w:val="clear" w:color="000000" w:fill="FFFFFF"/>
            <w:noWrap/>
            <w:vAlign w:val="bottom"/>
            <w:hideMark/>
          </w:tcPr>
          <w:p w14:paraId="144E4013"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18FCC71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1,288,508</w:t>
            </w:r>
          </w:p>
        </w:tc>
        <w:tc>
          <w:tcPr>
            <w:tcW w:w="976" w:type="dxa"/>
            <w:tcBorders>
              <w:top w:val="nil"/>
              <w:left w:val="nil"/>
              <w:bottom w:val="single" w:sz="4" w:space="0" w:color="auto"/>
              <w:right w:val="single" w:sz="4" w:space="0" w:color="auto"/>
            </w:tcBorders>
            <w:shd w:val="clear" w:color="000000" w:fill="FFFFFF"/>
            <w:noWrap/>
            <w:vAlign w:val="bottom"/>
            <w:hideMark/>
          </w:tcPr>
          <w:p w14:paraId="346D601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630C43C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1,288,508</w:t>
            </w:r>
          </w:p>
        </w:tc>
        <w:tc>
          <w:tcPr>
            <w:tcW w:w="1116" w:type="dxa"/>
            <w:tcBorders>
              <w:top w:val="nil"/>
              <w:left w:val="nil"/>
              <w:bottom w:val="single" w:sz="4" w:space="0" w:color="auto"/>
              <w:right w:val="single" w:sz="4" w:space="0" w:color="auto"/>
            </w:tcBorders>
            <w:shd w:val="clear" w:color="000000" w:fill="FFFFFF"/>
            <w:noWrap/>
            <w:vAlign w:val="bottom"/>
            <w:hideMark/>
          </w:tcPr>
          <w:p w14:paraId="6891C31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1,311,369</w:t>
            </w:r>
          </w:p>
        </w:tc>
        <w:tc>
          <w:tcPr>
            <w:tcW w:w="1356" w:type="dxa"/>
            <w:tcBorders>
              <w:top w:val="nil"/>
              <w:left w:val="nil"/>
              <w:bottom w:val="single" w:sz="4" w:space="0" w:color="auto"/>
              <w:right w:val="single" w:sz="4" w:space="0" w:color="auto"/>
            </w:tcBorders>
            <w:shd w:val="clear" w:color="000000" w:fill="FFFFFF"/>
            <w:noWrap/>
            <w:vAlign w:val="bottom"/>
            <w:hideMark/>
          </w:tcPr>
          <w:p w14:paraId="3AF675B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(22,862)</w:t>
            </w:r>
          </w:p>
        </w:tc>
        <w:tc>
          <w:tcPr>
            <w:tcW w:w="976" w:type="dxa"/>
            <w:tcBorders>
              <w:top w:val="nil"/>
              <w:left w:val="nil"/>
              <w:bottom w:val="single" w:sz="4" w:space="0" w:color="auto"/>
              <w:right w:val="single" w:sz="4" w:space="0" w:color="auto"/>
            </w:tcBorders>
            <w:shd w:val="clear" w:color="000000" w:fill="FFFFFF"/>
            <w:noWrap/>
            <w:vAlign w:val="bottom"/>
            <w:hideMark/>
          </w:tcPr>
          <w:p w14:paraId="1C0DD87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(1.81%)</w:t>
            </w:r>
          </w:p>
        </w:tc>
        <w:tc>
          <w:tcPr>
            <w:tcW w:w="136" w:type="dxa"/>
            <w:tcBorders>
              <w:top w:val="nil"/>
              <w:left w:val="nil"/>
              <w:bottom w:val="nil"/>
              <w:right w:val="nil"/>
            </w:tcBorders>
            <w:shd w:val="clear" w:color="000000" w:fill="FFFFFF"/>
            <w:noWrap/>
            <w:vAlign w:val="bottom"/>
            <w:hideMark/>
          </w:tcPr>
          <w:p w14:paraId="5A3582C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51E5EAD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3.44%</w:t>
            </w:r>
          </w:p>
        </w:tc>
        <w:tc>
          <w:tcPr>
            <w:tcW w:w="356" w:type="dxa"/>
            <w:tcBorders>
              <w:top w:val="nil"/>
              <w:left w:val="nil"/>
              <w:bottom w:val="nil"/>
              <w:right w:val="nil"/>
            </w:tcBorders>
            <w:shd w:val="clear" w:color="000000" w:fill="FFFFFF"/>
            <w:noWrap/>
            <w:vAlign w:val="bottom"/>
            <w:hideMark/>
          </w:tcPr>
          <w:p w14:paraId="7C6E69C7"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32DD024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271</w:t>
            </w:r>
          </w:p>
        </w:tc>
        <w:tc>
          <w:tcPr>
            <w:tcW w:w="776" w:type="dxa"/>
            <w:tcBorders>
              <w:top w:val="nil"/>
              <w:left w:val="nil"/>
              <w:bottom w:val="single" w:sz="4" w:space="0" w:color="auto"/>
              <w:right w:val="single" w:sz="4" w:space="0" w:color="auto"/>
            </w:tcBorders>
            <w:shd w:val="clear" w:color="000000" w:fill="FFFFFF"/>
            <w:noWrap/>
            <w:vAlign w:val="bottom"/>
            <w:hideMark/>
          </w:tcPr>
          <w:p w14:paraId="63AD824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256</w:t>
            </w:r>
          </w:p>
        </w:tc>
        <w:tc>
          <w:tcPr>
            <w:tcW w:w="956" w:type="dxa"/>
            <w:tcBorders>
              <w:top w:val="nil"/>
              <w:left w:val="nil"/>
              <w:bottom w:val="single" w:sz="4" w:space="0" w:color="auto"/>
              <w:right w:val="single" w:sz="4" w:space="0" w:color="auto"/>
            </w:tcBorders>
            <w:shd w:val="clear" w:color="000000" w:fill="FFFFFF"/>
            <w:noWrap/>
            <w:vAlign w:val="bottom"/>
            <w:hideMark/>
          </w:tcPr>
          <w:p w14:paraId="126B12B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(15)</w:t>
            </w:r>
          </w:p>
        </w:tc>
      </w:tr>
      <w:tr w:rsidR="00AD4A98" w:rsidRPr="00AD4A98" w14:paraId="3CA6E0EE"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6373EBB8"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7</w:t>
            </w:r>
          </w:p>
        </w:tc>
        <w:tc>
          <w:tcPr>
            <w:tcW w:w="1156" w:type="dxa"/>
            <w:tcBorders>
              <w:top w:val="nil"/>
              <w:left w:val="nil"/>
              <w:bottom w:val="single" w:sz="4" w:space="0" w:color="auto"/>
              <w:right w:val="single" w:sz="4" w:space="0" w:color="auto"/>
            </w:tcBorders>
            <w:shd w:val="clear" w:color="000000" w:fill="FFFFFF"/>
            <w:noWrap/>
            <w:vAlign w:val="bottom"/>
            <w:hideMark/>
          </w:tcPr>
          <w:p w14:paraId="7126D379"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798BBCC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1,754,844</w:t>
            </w:r>
          </w:p>
        </w:tc>
        <w:tc>
          <w:tcPr>
            <w:tcW w:w="976" w:type="dxa"/>
            <w:tcBorders>
              <w:top w:val="nil"/>
              <w:left w:val="nil"/>
              <w:bottom w:val="single" w:sz="4" w:space="0" w:color="auto"/>
              <w:right w:val="single" w:sz="4" w:space="0" w:color="auto"/>
            </w:tcBorders>
            <w:shd w:val="clear" w:color="000000" w:fill="FFFFFF"/>
            <w:noWrap/>
            <w:vAlign w:val="bottom"/>
            <w:hideMark/>
          </w:tcPr>
          <w:p w14:paraId="00D6B10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475342E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1,754,844</w:t>
            </w:r>
          </w:p>
        </w:tc>
        <w:tc>
          <w:tcPr>
            <w:tcW w:w="1116" w:type="dxa"/>
            <w:tcBorders>
              <w:top w:val="nil"/>
              <w:left w:val="nil"/>
              <w:bottom w:val="single" w:sz="4" w:space="0" w:color="auto"/>
              <w:right w:val="single" w:sz="4" w:space="0" w:color="auto"/>
            </w:tcBorders>
            <w:shd w:val="clear" w:color="000000" w:fill="FFFFFF"/>
            <w:noWrap/>
            <w:vAlign w:val="bottom"/>
            <w:hideMark/>
          </w:tcPr>
          <w:p w14:paraId="603B339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1,657,865</w:t>
            </w:r>
          </w:p>
        </w:tc>
        <w:tc>
          <w:tcPr>
            <w:tcW w:w="1356" w:type="dxa"/>
            <w:tcBorders>
              <w:top w:val="nil"/>
              <w:left w:val="nil"/>
              <w:bottom w:val="single" w:sz="4" w:space="0" w:color="auto"/>
              <w:right w:val="single" w:sz="4" w:space="0" w:color="auto"/>
            </w:tcBorders>
            <w:shd w:val="clear" w:color="000000" w:fill="FFFFFF"/>
            <w:noWrap/>
            <w:vAlign w:val="bottom"/>
            <w:hideMark/>
          </w:tcPr>
          <w:p w14:paraId="5A374E0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96,979</w:t>
            </w:r>
          </w:p>
        </w:tc>
        <w:tc>
          <w:tcPr>
            <w:tcW w:w="976" w:type="dxa"/>
            <w:tcBorders>
              <w:top w:val="nil"/>
              <w:left w:val="nil"/>
              <w:bottom w:val="single" w:sz="4" w:space="0" w:color="auto"/>
              <w:right w:val="single" w:sz="4" w:space="0" w:color="auto"/>
            </w:tcBorders>
            <w:shd w:val="clear" w:color="000000" w:fill="FFFFFF"/>
            <w:noWrap/>
            <w:vAlign w:val="bottom"/>
            <w:hideMark/>
          </w:tcPr>
          <w:p w14:paraId="16B9F78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6.12%</w:t>
            </w:r>
          </w:p>
        </w:tc>
        <w:tc>
          <w:tcPr>
            <w:tcW w:w="136" w:type="dxa"/>
            <w:tcBorders>
              <w:top w:val="nil"/>
              <w:left w:val="nil"/>
              <w:bottom w:val="nil"/>
              <w:right w:val="nil"/>
            </w:tcBorders>
            <w:shd w:val="clear" w:color="000000" w:fill="FFFFFF"/>
            <w:noWrap/>
            <w:vAlign w:val="bottom"/>
            <w:hideMark/>
          </w:tcPr>
          <w:p w14:paraId="775ACA37"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10C92B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5.36%</w:t>
            </w:r>
          </w:p>
        </w:tc>
        <w:tc>
          <w:tcPr>
            <w:tcW w:w="356" w:type="dxa"/>
            <w:tcBorders>
              <w:top w:val="nil"/>
              <w:left w:val="nil"/>
              <w:bottom w:val="nil"/>
              <w:right w:val="nil"/>
            </w:tcBorders>
            <w:shd w:val="clear" w:color="000000" w:fill="FFFFFF"/>
            <w:noWrap/>
            <w:vAlign w:val="bottom"/>
            <w:hideMark/>
          </w:tcPr>
          <w:p w14:paraId="0A64941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4F92706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407</w:t>
            </w:r>
          </w:p>
        </w:tc>
        <w:tc>
          <w:tcPr>
            <w:tcW w:w="776" w:type="dxa"/>
            <w:tcBorders>
              <w:top w:val="nil"/>
              <w:left w:val="nil"/>
              <w:bottom w:val="single" w:sz="4" w:space="0" w:color="auto"/>
              <w:right w:val="single" w:sz="4" w:space="0" w:color="auto"/>
            </w:tcBorders>
            <w:shd w:val="clear" w:color="000000" w:fill="FFFFFF"/>
            <w:noWrap/>
            <w:vAlign w:val="bottom"/>
            <w:hideMark/>
          </w:tcPr>
          <w:p w14:paraId="3FEEF9C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411</w:t>
            </w:r>
          </w:p>
        </w:tc>
        <w:tc>
          <w:tcPr>
            <w:tcW w:w="956" w:type="dxa"/>
            <w:tcBorders>
              <w:top w:val="nil"/>
              <w:left w:val="nil"/>
              <w:bottom w:val="single" w:sz="4" w:space="0" w:color="auto"/>
              <w:right w:val="single" w:sz="4" w:space="0" w:color="auto"/>
            </w:tcBorders>
            <w:shd w:val="clear" w:color="000000" w:fill="FFFFFF"/>
            <w:noWrap/>
            <w:vAlign w:val="bottom"/>
            <w:hideMark/>
          </w:tcPr>
          <w:p w14:paraId="4DF149B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w:t>
            </w:r>
          </w:p>
        </w:tc>
      </w:tr>
      <w:tr w:rsidR="00AD4A98" w:rsidRPr="00AD4A98" w14:paraId="0DA6D289"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690FDB4E"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8</w:t>
            </w:r>
          </w:p>
        </w:tc>
        <w:tc>
          <w:tcPr>
            <w:tcW w:w="1156" w:type="dxa"/>
            <w:tcBorders>
              <w:top w:val="nil"/>
              <w:left w:val="nil"/>
              <w:bottom w:val="single" w:sz="4" w:space="0" w:color="auto"/>
              <w:right w:val="single" w:sz="4" w:space="0" w:color="auto"/>
            </w:tcBorders>
            <w:shd w:val="clear" w:color="000000" w:fill="FFFFFF"/>
            <w:noWrap/>
            <w:vAlign w:val="bottom"/>
            <w:hideMark/>
          </w:tcPr>
          <w:p w14:paraId="205D3F2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344D037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1,477,256</w:t>
            </w:r>
          </w:p>
        </w:tc>
        <w:tc>
          <w:tcPr>
            <w:tcW w:w="976" w:type="dxa"/>
            <w:tcBorders>
              <w:top w:val="nil"/>
              <w:left w:val="nil"/>
              <w:bottom w:val="single" w:sz="4" w:space="0" w:color="auto"/>
              <w:right w:val="single" w:sz="4" w:space="0" w:color="auto"/>
            </w:tcBorders>
            <w:shd w:val="clear" w:color="000000" w:fill="FFFFFF"/>
            <w:noWrap/>
            <w:vAlign w:val="bottom"/>
            <w:hideMark/>
          </w:tcPr>
          <w:p w14:paraId="098A40C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17E3B84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1,477,256</w:t>
            </w:r>
          </w:p>
        </w:tc>
        <w:tc>
          <w:tcPr>
            <w:tcW w:w="1116" w:type="dxa"/>
            <w:tcBorders>
              <w:top w:val="nil"/>
              <w:left w:val="nil"/>
              <w:bottom w:val="single" w:sz="4" w:space="0" w:color="auto"/>
              <w:right w:val="single" w:sz="4" w:space="0" w:color="auto"/>
            </w:tcBorders>
            <w:shd w:val="clear" w:color="000000" w:fill="FFFFFF"/>
            <w:noWrap/>
            <w:vAlign w:val="bottom"/>
            <w:hideMark/>
          </w:tcPr>
          <w:p w14:paraId="16217F8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1,425,562</w:t>
            </w:r>
          </w:p>
        </w:tc>
        <w:tc>
          <w:tcPr>
            <w:tcW w:w="1356" w:type="dxa"/>
            <w:tcBorders>
              <w:top w:val="nil"/>
              <w:left w:val="nil"/>
              <w:bottom w:val="single" w:sz="4" w:space="0" w:color="auto"/>
              <w:right w:val="single" w:sz="4" w:space="0" w:color="auto"/>
            </w:tcBorders>
            <w:shd w:val="clear" w:color="000000" w:fill="FFFFFF"/>
            <w:noWrap/>
            <w:vAlign w:val="bottom"/>
            <w:hideMark/>
          </w:tcPr>
          <w:p w14:paraId="1E25D13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51,694</w:t>
            </w:r>
          </w:p>
        </w:tc>
        <w:tc>
          <w:tcPr>
            <w:tcW w:w="976" w:type="dxa"/>
            <w:tcBorders>
              <w:top w:val="nil"/>
              <w:left w:val="nil"/>
              <w:bottom w:val="single" w:sz="4" w:space="0" w:color="auto"/>
              <w:right w:val="single" w:sz="4" w:space="0" w:color="auto"/>
            </w:tcBorders>
            <w:shd w:val="clear" w:color="000000" w:fill="FFFFFF"/>
            <w:noWrap/>
            <w:vAlign w:val="bottom"/>
            <w:hideMark/>
          </w:tcPr>
          <w:p w14:paraId="2BD89BF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3.79%</w:t>
            </w:r>
          </w:p>
        </w:tc>
        <w:tc>
          <w:tcPr>
            <w:tcW w:w="136" w:type="dxa"/>
            <w:tcBorders>
              <w:top w:val="nil"/>
              <w:left w:val="nil"/>
              <w:bottom w:val="nil"/>
              <w:right w:val="nil"/>
            </w:tcBorders>
            <w:shd w:val="clear" w:color="000000" w:fill="FFFFFF"/>
            <w:noWrap/>
            <w:vAlign w:val="bottom"/>
            <w:hideMark/>
          </w:tcPr>
          <w:p w14:paraId="2FE3991D"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4975AD3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4.38%</w:t>
            </w:r>
          </w:p>
        </w:tc>
        <w:tc>
          <w:tcPr>
            <w:tcW w:w="356" w:type="dxa"/>
            <w:tcBorders>
              <w:top w:val="nil"/>
              <w:left w:val="nil"/>
              <w:bottom w:val="nil"/>
              <w:right w:val="nil"/>
            </w:tcBorders>
            <w:shd w:val="clear" w:color="000000" w:fill="FFFFFF"/>
            <w:noWrap/>
            <w:vAlign w:val="bottom"/>
            <w:hideMark/>
          </w:tcPr>
          <w:p w14:paraId="42834CAF"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42219B6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347</w:t>
            </w:r>
          </w:p>
        </w:tc>
        <w:tc>
          <w:tcPr>
            <w:tcW w:w="776" w:type="dxa"/>
            <w:tcBorders>
              <w:top w:val="nil"/>
              <w:left w:val="nil"/>
              <w:bottom w:val="single" w:sz="4" w:space="0" w:color="auto"/>
              <w:right w:val="single" w:sz="4" w:space="0" w:color="auto"/>
            </w:tcBorders>
            <w:shd w:val="clear" w:color="000000" w:fill="FFFFFF"/>
            <w:noWrap/>
            <w:vAlign w:val="bottom"/>
            <w:hideMark/>
          </w:tcPr>
          <w:p w14:paraId="1E53C9B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346</w:t>
            </w:r>
          </w:p>
        </w:tc>
        <w:tc>
          <w:tcPr>
            <w:tcW w:w="956" w:type="dxa"/>
            <w:tcBorders>
              <w:top w:val="nil"/>
              <w:left w:val="nil"/>
              <w:bottom w:val="single" w:sz="4" w:space="0" w:color="auto"/>
              <w:right w:val="single" w:sz="4" w:space="0" w:color="auto"/>
            </w:tcBorders>
            <w:shd w:val="clear" w:color="000000" w:fill="FFFFFF"/>
            <w:noWrap/>
            <w:vAlign w:val="bottom"/>
            <w:hideMark/>
          </w:tcPr>
          <w:p w14:paraId="0F6E184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(1)</w:t>
            </w:r>
          </w:p>
        </w:tc>
      </w:tr>
      <w:tr w:rsidR="00AD4A98" w:rsidRPr="00AD4A98" w14:paraId="0377B233"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53E78AB7"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9</w:t>
            </w:r>
          </w:p>
        </w:tc>
        <w:tc>
          <w:tcPr>
            <w:tcW w:w="1156" w:type="dxa"/>
            <w:tcBorders>
              <w:top w:val="nil"/>
              <w:left w:val="nil"/>
              <w:bottom w:val="single" w:sz="4" w:space="0" w:color="auto"/>
              <w:right w:val="single" w:sz="4" w:space="0" w:color="auto"/>
            </w:tcBorders>
            <w:shd w:val="clear" w:color="000000" w:fill="FFFFFF"/>
            <w:noWrap/>
            <w:vAlign w:val="bottom"/>
            <w:hideMark/>
          </w:tcPr>
          <w:p w14:paraId="74C16A1D"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3B10E05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1,414,180</w:t>
            </w:r>
          </w:p>
        </w:tc>
        <w:tc>
          <w:tcPr>
            <w:tcW w:w="976" w:type="dxa"/>
            <w:tcBorders>
              <w:top w:val="nil"/>
              <w:left w:val="nil"/>
              <w:bottom w:val="single" w:sz="4" w:space="0" w:color="auto"/>
              <w:right w:val="single" w:sz="4" w:space="0" w:color="auto"/>
            </w:tcBorders>
            <w:shd w:val="clear" w:color="000000" w:fill="FFFFFF"/>
            <w:noWrap/>
            <w:vAlign w:val="bottom"/>
            <w:hideMark/>
          </w:tcPr>
          <w:p w14:paraId="117BECC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5A3799C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1,414,180</w:t>
            </w:r>
          </w:p>
        </w:tc>
        <w:tc>
          <w:tcPr>
            <w:tcW w:w="1116" w:type="dxa"/>
            <w:tcBorders>
              <w:top w:val="nil"/>
              <w:left w:val="nil"/>
              <w:bottom w:val="single" w:sz="4" w:space="0" w:color="auto"/>
              <w:right w:val="single" w:sz="4" w:space="0" w:color="auto"/>
            </w:tcBorders>
            <w:shd w:val="clear" w:color="000000" w:fill="FFFFFF"/>
            <w:noWrap/>
            <w:vAlign w:val="bottom"/>
            <w:hideMark/>
          </w:tcPr>
          <w:p w14:paraId="22147C4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1,421,146</w:t>
            </w:r>
          </w:p>
        </w:tc>
        <w:tc>
          <w:tcPr>
            <w:tcW w:w="1356" w:type="dxa"/>
            <w:tcBorders>
              <w:top w:val="nil"/>
              <w:left w:val="nil"/>
              <w:bottom w:val="single" w:sz="4" w:space="0" w:color="auto"/>
              <w:right w:val="single" w:sz="4" w:space="0" w:color="auto"/>
            </w:tcBorders>
            <w:shd w:val="clear" w:color="000000" w:fill="FFFFFF"/>
            <w:noWrap/>
            <w:vAlign w:val="bottom"/>
            <w:hideMark/>
          </w:tcPr>
          <w:p w14:paraId="06F0A71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(6,966)</w:t>
            </w:r>
          </w:p>
        </w:tc>
        <w:tc>
          <w:tcPr>
            <w:tcW w:w="976" w:type="dxa"/>
            <w:tcBorders>
              <w:top w:val="nil"/>
              <w:left w:val="nil"/>
              <w:bottom w:val="single" w:sz="4" w:space="0" w:color="auto"/>
              <w:right w:val="single" w:sz="4" w:space="0" w:color="auto"/>
            </w:tcBorders>
            <w:shd w:val="clear" w:color="000000" w:fill="FFFFFF"/>
            <w:noWrap/>
            <w:vAlign w:val="bottom"/>
            <w:hideMark/>
          </w:tcPr>
          <w:p w14:paraId="59468AB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(0.51%)</w:t>
            </w:r>
          </w:p>
        </w:tc>
        <w:tc>
          <w:tcPr>
            <w:tcW w:w="136" w:type="dxa"/>
            <w:tcBorders>
              <w:top w:val="nil"/>
              <w:left w:val="nil"/>
              <w:bottom w:val="nil"/>
              <w:right w:val="nil"/>
            </w:tcBorders>
            <w:shd w:val="clear" w:color="000000" w:fill="FFFFFF"/>
            <w:noWrap/>
            <w:vAlign w:val="bottom"/>
            <w:hideMark/>
          </w:tcPr>
          <w:p w14:paraId="0243C61B"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D139B7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2.00%</w:t>
            </w:r>
          </w:p>
        </w:tc>
        <w:tc>
          <w:tcPr>
            <w:tcW w:w="356" w:type="dxa"/>
            <w:tcBorders>
              <w:top w:val="nil"/>
              <w:left w:val="nil"/>
              <w:bottom w:val="nil"/>
              <w:right w:val="nil"/>
            </w:tcBorders>
            <w:shd w:val="clear" w:color="000000" w:fill="FFFFFF"/>
            <w:noWrap/>
            <w:vAlign w:val="bottom"/>
            <w:hideMark/>
          </w:tcPr>
          <w:p w14:paraId="743F79F8"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4237254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302</w:t>
            </w:r>
          </w:p>
        </w:tc>
        <w:tc>
          <w:tcPr>
            <w:tcW w:w="776" w:type="dxa"/>
            <w:tcBorders>
              <w:top w:val="nil"/>
              <w:left w:val="nil"/>
              <w:bottom w:val="single" w:sz="4" w:space="0" w:color="auto"/>
              <w:right w:val="single" w:sz="4" w:space="0" w:color="auto"/>
            </w:tcBorders>
            <w:shd w:val="clear" w:color="000000" w:fill="FFFFFF"/>
            <w:noWrap/>
            <w:vAlign w:val="bottom"/>
            <w:hideMark/>
          </w:tcPr>
          <w:p w14:paraId="589E6E0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299</w:t>
            </w:r>
          </w:p>
        </w:tc>
        <w:tc>
          <w:tcPr>
            <w:tcW w:w="956" w:type="dxa"/>
            <w:tcBorders>
              <w:top w:val="nil"/>
              <w:left w:val="nil"/>
              <w:bottom w:val="single" w:sz="4" w:space="0" w:color="auto"/>
              <w:right w:val="single" w:sz="4" w:space="0" w:color="auto"/>
            </w:tcBorders>
            <w:shd w:val="clear" w:color="000000" w:fill="FFFFFF"/>
            <w:noWrap/>
            <w:vAlign w:val="bottom"/>
            <w:hideMark/>
          </w:tcPr>
          <w:p w14:paraId="50EF32A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(3)</w:t>
            </w:r>
          </w:p>
        </w:tc>
      </w:tr>
      <w:tr w:rsidR="00AD4A98" w:rsidRPr="00AD4A98" w14:paraId="68EB6B7B"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21FC0D78"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10</w:t>
            </w:r>
          </w:p>
        </w:tc>
        <w:tc>
          <w:tcPr>
            <w:tcW w:w="1156" w:type="dxa"/>
            <w:tcBorders>
              <w:top w:val="nil"/>
              <w:left w:val="nil"/>
              <w:bottom w:val="single" w:sz="4" w:space="0" w:color="auto"/>
              <w:right w:val="single" w:sz="4" w:space="0" w:color="auto"/>
            </w:tcBorders>
            <w:shd w:val="clear" w:color="000000" w:fill="FFFFFF"/>
            <w:noWrap/>
            <w:vAlign w:val="bottom"/>
            <w:hideMark/>
          </w:tcPr>
          <w:p w14:paraId="5D9D7E3F"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7E0125E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1,172,728</w:t>
            </w:r>
          </w:p>
        </w:tc>
        <w:tc>
          <w:tcPr>
            <w:tcW w:w="976" w:type="dxa"/>
            <w:tcBorders>
              <w:top w:val="nil"/>
              <w:left w:val="nil"/>
              <w:bottom w:val="single" w:sz="4" w:space="0" w:color="auto"/>
              <w:right w:val="single" w:sz="4" w:space="0" w:color="auto"/>
            </w:tcBorders>
            <w:shd w:val="clear" w:color="000000" w:fill="FFFFFF"/>
            <w:noWrap/>
            <w:vAlign w:val="bottom"/>
            <w:hideMark/>
          </w:tcPr>
          <w:p w14:paraId="0D18FCA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12A1100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1,172,728</w:t>
            </w:r>
          </w:p>
        </w:tc>
        <w:tc>
          <w:tcPr>
            <w:tcW w:w="1116" w:type="dxa"/>
            <w:tcBorders>
              <w:top w:val="nil"/>
              <w:left w:val="nil"/>
              <w:bottom w:val="single" w:sz="4" w:space="0" w:color="auto"/>
              <w:right w:val="single" w:sz="4" w:space="0" w:color="auto"/>
            </w:tcBorders>
            <w:shd w:val="clear" w:color="000000" w:fill="FFFFFF"/>
            <w:noWrap/>
            <w:vAlign w:val="bottom"/>
            <w:hideMark/>
          </w:tcPr>
          <w:p w14:paraId="47F1687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1,049,423</w:t>
            </w:r>
          </w:p>
        </w:tc>
        <w:tc>
          <w:tcPr>
            <w:tcW w:w="1356" w:type="dxa"/>
            <w:tcBorders>
              <w:top w:val="nil"/>
              <w:left w:val="nil"/>
              <w:bottom w:val="single" w:sz="4" w:space="0" w:color="auto"/>
              <w:right w:val="single" w:sz="4" w:space="0" w:color="auto"/>
            </w:tcBorders>
            <w:shd w:val="clear" w:color="000000" w:fill="FFFFFF"/>
            <w:noWrap/>
            <w:vAlign w:val="bottom"/>
            <w:hideMark/>
          </w:tcPr>
          <w:p w14:paraId="13424BD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123,306</w:t>
            </w:r>
          </w:p>
        </w:tc>
        <w:tc>
          <w:tcPr>
            <w:tcW w:w="976" w:type="dxa"/>
            <w:tcBorders>
              <w:top w:val="nil"/>
              <w:left w:val="nil"/>
              <w:bottom w:val="single" w:sz="4" w:space="0" w:color="auto"/>
              <w:right w:val="single" w:sz="4" w:space="0" w:color="auto"/>
            </w:tcBorders>
            <w:shd w:val="clear" w:color="000000" w:fill="FFFFFF"/>
            <w:noWrap/>
            <w:vAlign w:val="bottom"/>
            <w:hideMark/>
          </w:tcPr>
          <w:p w14:paraId="71654FE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12.19%</w:t>
            </w:r>
          </w:p>
        </w:tc>
        <w:tc>
          <w:tcPr>
            <w:tcW w:w="136" w:type="dxa"/>
            <w:tcBorders>
              <w:top w:val="nil"/>
              <w:left w:val="nil"/>
              <w:bottom w:val="nil"/>
              <w:right w:val="nil"/>
            </w:tcBorders>
            <w:shd w:val="clear" w:color="000000" w:fill="FFFFFF"/>
            <w:noWrap/>
            <w:vAlign w:val="bottom"/>
            <w:hideMark/>
          </w:tcPr>
          <w:p w14:paraId="56B80D7D"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DEA5EE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4.25%</w:t>
            </w:r>
          </w:p>
        </w:tc>
        <w:tc>
          <w:tcPr>
            <w:tcW w:w="356" w:type="dxa"/>
            <w:tcBorders>
              <w:top w:val="nil"/>
              <w:left w:val="nil"/>
              <w:bottom w:val="nil"/>
              <w:right w:val="nil"/>
            </w:tcBorders>
            <w:shd w:val="clear" w:color="000000" w:fill="FFFFFF"/>
            <w:noWrap/>
            <w:vAlign w:val="bottom"/>
            <w:hideMark/>
          </w:tcPr>
          <w:p w14:paraId="5346E236"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616110D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209</w:t>
            </w:r>
          </w:p>
        </w:tc>
        <w:tc>
          <w:tcPr>
            <w:tcW w:w="776" w:type="dxa"/>
            <w:tcBorders>
              <w:top w:val="nil"/>
              <w:left w:val="nil"/>
              <w:bottom w:val="single" w:sz="4" w:space="0" w:color="auto"/>
              <w:right w:val="single" w:sz="4" w:space="0" w:color="auto"/>
            </w:tcBorders>
            <w:shd w:val="clear" w:color="000000" w:fill="FFFFFF"/>
            <w:noWrap/>
            <w:vAlign w:val="bottom"/>
            <w:hideMark/>
          </w:tcPr>
          <w:p w14:paraId="63D04FD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223</w:t>
            </w:r>
          </w:p>
        </w:tc>
        <w:tc>
          <w:tcPr>
            <w:tcW w:w="956" w:type="dxa"/>
            <w:tcBorders>
              <w:top w:val="nil"/>
              <w:left w:val="nil"/>
              <w:bottom w:val="single" w:sz="4" w:space="0" w:color="auto"/>
              <w:right w:val="single" w:sz="4" w:space="0" w:color="auto"/>
            </w:tcBorders>
            <w:shd w:val="clear" w:color="000000" w:fill="FFFFFF"/>
            <w:noWrap/>
            <w:vAlign w:val="bottom"/>
            <w:hideMark/>
          </w:tcPr>
          <w:p w14:paraId="4994B4D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w:t>
            </w:r>
          </w:p>
        </w:tc>
      </w:tr>
      <w:tr w:rsidR="00AD4A98" w:rsidRPr="00AD4A98" w14:paraId="5EE967E3"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2A874EC9"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11</w:t>
            </w:r>
          </w:p>
        </w:tc>
        <w:tc>
          <w:tcPr>
            <w:tcW w:w="1156" w:type="dxa"/>
            <w:tcBorders>
              <w:top w:val="nil"/>
              <w:left w:val="nil"/>
              <w:bottom w:val="single" w:sz="4" w:space="0" w:color="auto"/>
              <w:right w:val="single" w:sz="4" w:space="0" w:color="auto"/>
            </w:tcBorders>
            <w:shd w:val="clear" w:color="000000" w:fill="FFFFFF"/>
            <w:noWrap/>
            <w:vAlign w:val="bottom"/>
            <w:hideMark/>
          </w:tcPr>
          <w:p w14:paraId="23E64D96"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553B41C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1,662,475</w:t>
            </w:r>
          </w:p>
        </w:tc>
        <w:tc>
          <w:tcPr>
            <w:tcW w:w="976" w:type="dxa"/>
            <w:tcBorders>
              <w:top w:val="nil"/>
              <w:left w:val="nil"/>
              <w:bottom w:val="single" w:sz="4" w:space="0" w:color="auto"/>
              <w:right w:val="single" w:sz="4" w:space="0" w:color="auto"/>
            </w:tcBorders>
            <w:shd w:val="clear" w:color="000000" w:fill="FFFFFF"/>
            <w:noWrap/>
            <w:vAlign w:val="bottom"/>
            <w:hideMark/>
          </w:tcPr>
          <w:p w14:paraId="5D57DB7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0E8B527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1,662,475</w:t>
            </w:r>
          </w:p>
        </w:tc>
        <w:tc>
          <w:tcPr>
            <w:tcW w:w="1116" w:type="dxa"/>
            <w:tcBorders>
              <w:top w:val="nil"/>
              <w:left w:val="nil"/>
              <w:bottom w:val="single" w:sz="4" w:space="0" w:color="auto"/>
              <w:right w:val="single" w:sz="4" w:space="0" w:color="auto"/>
            </w:tcBorders>
            <w:shd w:val="clear" w:color="000000" w:fill="FFFFFF"/>
            <w:noWrap/>
            <w:vAlign w:val="bottom"/>
            <w:hideMark/>
          </w:tcPr>
          <w:p w14:paraId="11E6E70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1,579,909</w:t>
            </w:r>
          </w:p>
        </w:tc>
        <w:tc>
          <w:tcPr>
            <w:tcW w:w="1356" w:type="dxa"/>
            <w:tcBorders>
              <w:top w:val="nil"/>
              <w:left w:val="nil"/>
              <w:bottom w:val="single" w:sz="4" w:space="0" w:color="auto"/>
              <w:right w:val="single" w:sz="4" w:space="0" w:color="auto"/>
            </w:tcBorders>
            <w:shd w:val="clear" w:color="000000" w:fill="FFFFFF"/>
            <w:noWrap/>
            <w:vAlign w:val="bottom"/>
            <w:hideMark/>
          </w:tcPr>
          <w:p w14:paraId="623A154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82,566</w:t>
            </w:r>
          </w:p>
        </w:tc>
        <w:tc>
          <w:tcPr>
            <w:tcW w:w="976" w:type="dxa"/>
            <w:tcBorders>
              <w:top w:val="nil"/>
              <w:left w:val="nil"/>
              <w:bottom w:val="single" w:sz="4" w:space="0" w:color="auto"/>
              <w:right w:val="single" w:sz="4" w:space="0" w:color="auto"/>
            </w:tcBorders>
            <w:shd w:val="clear" w:color="000000" w:fill="FFFFFF"/>
            <w:noWrap/>
            <w:vAlign w:val="bottom"/>
            <w:hideMark/>
          </w:tcPr>
          <w:p w14:paraId="694EB91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5.44%</w:t>
            </w:r>
          </w:p>
        </w:tc>
        <w:tc>
          <w:tcPr>
            <w:tcW w:w="136" w:type="dxa"/>
            <w:tcBorders>
              <w:top w:val="nil"/>
              <w:left w:val="nil"/>
              <w:bottom w:val="nil"/>
              <w:right w:val="nil"/>
            </w:tcBorders>
            <w:shd w:val="clear" w:color="000000" w:fill="FFFFFF"/>
            <w:noWrap/>
            <w:vAlign w:val="bottom"/>
            <w:hideMark/>
          </w:tcPr>
          <w:p w14:paraId="0C200DC3"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44BCBA3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6.87%</w:t>
            </w:r>
          </w:p>
        </w:tc>
        <w:tc>
          <w:tcPr>
            <w:tcW w:w="356" w:type="dxa"/>
            <w:tcBorders>
              <w:top w:val="nil"/>
              <w:left w:val="nil"/>
              <w:bottom w:val="nil"/>
              <w:right w:val="nil"/>
            </w:tcBorders>
            <w:shd w:val="clear" w:color="000000" w:fill="FFFFFF"/>
            <w:noWrap/>
            <w:vAlign w:val="bottom"/>
            <w:hideMark/>
          </w:tcPr>
          <w:p w14:paraId="1740E20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2F2B8DF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347</w:t>
            </w:r>
          </w:p>
        </w:tc>
        <w:tc>
          <w:tcPr>
            <w:tcW w:w="776" w:type="dxa"/>
            <w:tcBorders>
              <w:top w:val="nil"/>
              <w:left w:val="nil"/>
              <w:bottom w:val="single" w:sz="4" w:space="0" w:color="auto"/>
              <w:right w:val="single" w:sz="4" w:space="0" w:color="auto"/>
            </w:tcBorders>
            <w:shd w:val="clear" w:color="000000" w:fill="FFFFFF"/>
            <w:noWrap/>
            <w:vAlign w:val="bottom"/>
            <w:hideMark/>
          </w:tcPr>
          <w:p w14:paraId="34F226C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350</w:t>
            </w:r>
          </w:p>
        </w:tc>
        <w:tc>
          <w:tcPr>
            <w:tcW w:w="956" w:type="dxa"/>
            <w:tcBorders>
              <w:top w:val="nil"/>
              <w:left w:val="nil"/>
              <w:bottom w:val="single" w:sz="4" w:space="0" w:color="auto"/>
              <w:right w:val="single" w:sz="4" w:space="0" w:color="auto"/>
            </w:tcBorders>
            <w:shd w:val="clear" w:color="000000" w:fill="FFFFFF"/>
            <w:noWrap/>
            <w:vAlign w:val="bottom"/>
            <w:hideMark/>
          </w:tcPr>
          <w:p w14:paraId="48C594C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w:t>
            </w:r>
          </w:p>
        </w:tc>
      </w:tr>
      <w:tr w:rsidR="00AD4A98" w:rsidRPr="00AD4A98" w14:paraId="07B1E02B"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3B43684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12</w:t>
            </w:r>
          </w:p>
        </w:tc>
        <w:tc>
          <w:tcPr>
            <w:tcW w:w="1156" w:type="dxa"/>
            <w:tcBorders>
              <w:top w:val="nil"/>
              <w:left w:val="nil"/>
              <w:bottom w:val="single" w:sz="4" w:space="0" w:color="auto"/>
              <w:right w:val="single" w:sz="4" w:space="0" w:color="auto"/>
            </w:tcBorders>
            <w:shd w:val="clear" w:color="000000" w:fill="FFFFFF"/>
            <w:noWrap/>
            <w:vAlign w:val="bottom"/>
            <w:hideMark/>
          </w:tcPr>
          <w:p w14:paraId="24033199"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299285F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1,687,871</w:t>
            </w:r>
          </w:p>
        </w:tc>
        <w:tc>
          <w:tcPr>
            <w:tcW w:w="976" w:type="dxa"/>
            <w:tcBorders>
              <w:top w:val="nil"/>
              <w:left w:val="nil"/>
              <w:bottom w:val="single" w:sz="4" w:space="0" w:color="auto"/>
              <w:right w:val="single" w:sz="4" w:space="0" w:color="auto"/>
            </w:tcBorders>
            <w:shd w:val="clear" w:color="000000" w:fill="FFFFFF"/>
            <w:noWrap/>
            <w:vAlign w:val="bottom"/>
            <w:hideMark/>
          </w:tcPr>
          <w:p w14:paraId="7529FDD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66FCFCC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1,687,871</w:t>
            </w:r>
          </w:p>
        </w:tc>
        <w:tc>
          <w:tcPr>
            <w:tcW w:w="1116" w:type="dxa"/>
            <w:tcBorders>
              <w:top w:val="nil"/>
              <w:left w:val="nil"/>
              <w:bottom w:val="single" w:sz="4" w:space="0" w:color="auto"/>
              <w:right w:val="single" w:sz="4" w:space="0" w:color="auto"/>
            </w:tcBorders>
            <w:shd w:val="clear" w:color="000000" w:fill="FFFFFF"/>
            <w:noWrap/>
            <w:vAlign w:val="bottom"/>
            <w:hideMark/>
          </w:tcPr>
          <w:p w14:paraId="127A0A9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1,626,018</w:t>
            </w:r>
          </w:p>
        </w:tc>
        <w:tc>
          <w:tcPr>
            <w:tcW w:w="1356" w:type="dxa"/>
            <w:tcBorders>
              <w:top w:val="nil"/>
              <w:left w:val="nil"/>
              <w:bottom w:val="single" w:sz="4" w:space="0" w:color="auto"/>
              <w:right w:val="single" w:sz="4" w:space="0" w:color="auto"/>
            </w:tcBorders>
            <w:shd w:val="clear" w:color="000000" w:fill="FFFFFF"/>
            <w:noWrap/>
            <w:vAlign w:val="bottom"/>
            <w:hideMark/>
          </w:tcPr>
          <w:p w14:paraId="6EF490A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61,853</w:t>
            </w:r>
          </w:p>
        </w:tc>
        <w:tc>
          <w:tcPr>
            <w:tcW w:w="976" w:type="dxa"/>
            <w:tcBorders>
              <w:top w:val="nil"/>
              <w:left w:val="nil"/>
              <w:bottom w:val="single" w:sz="4" w:space="0" w:color="auto"/>
              <w:right w:val="single" w:sz="4" w:space="0" w:color="auto"/>
            </w:tcBorders>
            <w:shd w:val="clear" w:color="000000" w:fill="FFFFFF"/>
            <w:noWrap/>
            <w:vAlign w:val="bottom"/>
            <w:hideMark/>
          </w:tcPr>
          <w:p w14:paraId="375E3C0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3.97%</w:t>
            </w:r>
          </w:p>
        </w:tc>
        <w:tc>
          <w:tcPr>
            <w:tcW w:w="136" w:type="dxa"/>
            <w:tcBorders>
              <w:top w:val="nil"/>
              <w:left w:val="nil"/>
              <w:bottom w:val="nil"/>
              <w:right w:val="nil"/>
            </w:tcBorders>
            <w:shd w:val="clear" w:color="000000" w:fill="FFFFFF"/>
            <w:noWrap/>
            <w:vAlign w:val="bottom"/>
            <w:hideMark/>
          </w:tcPr>
          <w:p w14:paraId="3532690F"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9F52FF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4.67%</w:t>
            </w:r>
          </w:p>
        </w:tc>
        <w:tc>
          <w:tcPr>
            <w:tcW w:w="356" w:type="dxa"/>
            <w:tcBorders>
              <w:top w:val="nil"/>
              <w:left w:val="nil"/>
              <w:bottom w:val="nil"/>
              <w:right w:val="nil"/>
            </w:tcBorders>
            <w:shd w:val="clear" w:color="000000" w:fill="FFFFFF"/>
            <w:noWrap/>
            <w:vAlign w:val="bottom"/>
            <w:hideMark/>
          </w:tcPr>
          <w:p w14:paraId="7E3E6741"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3B0C15D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322</w:t>
            </w:r>
          </w:p>
        </w:tc>
        <w:tc>
          <w:tcPr>
            <w:tcW w:w="776" w:type="dxa"/>
            <w:tcBorders>
              <w:top w:val="nil"/>
              <w:left w:val="nil"/>
              <w:bottom w:val="single" w:sz="4" w:space="0" w:color="auto"/>
              <w:right w:val="single" w:sz="4" w:space="0" w:color="auto"/>
            </w:tcBorders>
            <w:shd w:val="clear" w:color="000000" w:fill="FFFFFF"/>
            <w:noWrap/>
            <w:vAlign w:val="bottom"/>
            <w:hideMark/>
          </w:tcPr>
          <w:p w14:paraId="59AF6C7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328</w:t>
            </w:r>
          </w:p>
        </w:tc>
        <w:tc>
          <w:tcPr>
            <w:tcW w:w="956" w:type="dxa"/>
            <w:tcBorders>
              <w:top w:val="nil"/>
              <w:left w:val="nil"/>
              <w:bottom w:val="single" w:sz="4" w:space="0" w:color="auto"/>
              <w:right w:val="single" w:sz="4" w:space="0" w:color="auto"/>
            </w:tcBorders>
            <w:shd w:val="clear" w:color="000000" w:fill="FFFFFF"/>
            <w:noWrap/>
            <w:vAlign w:val="bottom"/>
            <w:hideMark/>
          </w:tcPr>
          <w:p w14:paraId="39E0FF6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w:t>
            </w:r>
          </w:p>
        </w:tc>
      </w:tr>
      <w:tr w:rsidR="00AD4A98" w:rsidRPr="00AD4A98" w14:paraId="68BB3BE5"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DF1806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13</w:t>
            </w:r>
          </w:p>
        </w:tc>
        <w:tc>
          <w:tcPr>
            <w:tcW w:w="1156" w:type="dxa"/>
            <w:tcBorders>
              <w:top w:val="nil"/>
              <w:left w:val="nil"/>
              <w:bottom w:val="single" w:sz="4" w:space="0" w:color="auto"/>
              <w:right w:val="single" w:sz="4" w:space="0" w:color="auto"/>
            </w:tcBorders>
            <w:shd w:val="clear" w:color="000000" w:fill="FFFFFF"/>
            <w:noWrap/>
            <w:vAlign w:val="bottom"/>
            <w:hideMark/>
          </w:tcPr>
          <w:p w14:paraId="44D6C9E7"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7F0C736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460,647</w:t>
            </w:r>
          </w:p>
        </w:tc>
        <w:tc>
          <w:tcPr>
            <w:tcW w:w="976" w:type="dxa"/>
            <w:tcBorders>
              <w:top w:val="nil"/>
              <w:left w:val="nil"/>
              <w:bottom w:val="single" w:sz="4" w:space="0" w:color="auto"/>
              <w:right w:val="single" w:sz="4" w:space="0" w:color="auto"/>
            </w:tcBorders>
            <w:shd w:val="clear" w:color="000000" w:fill="FFFFFF"/>
            <w:noWrap/>
            <w:vAlign w:val="bottom"/>
            <w:hideMark/>
          </w:tcPr>
          <w:p w14:paraId="1BB3A05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72,669</w:t>
            </w:r>
          </w:p>
        </w:tc>
        <w:tc>
          <w:tcPr>
            <w:tcW w:w="1636" w:type="dxa"/>
            <w:tcBorders>
              <w:top w:val="nil"/>
              <w:left w:val="nil"/>
              <w:bottom w:val="single" w:sz="4" w:space="0" w:color="auto"/>
              <w:right w:val="single" w:sz="4" w:space="0" w:color="auto"/>
            </w:tcBorders>
            <w:shd w:val="clear" w:color="000000" w:fill="FFFFFF"/>
            <w:noWrap/>
            <w:vAlign w:val="bottom"/>
            <w:hideMark/>
          </w:tcPr>
          <w:p w14:paraId="551A06E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533,316</w:t>
            </w:r>
          </w:p>
        </w:tc>
        <w:tc>
          <w:tcPr>
            <w:tcW w:w="1116" w:type="dxa"/>
            <w:tcBorders>
              <w:top w:val="nil"/>
              <w:left w:val="nil"/>
              <w:bottom w:val="single" w:sz="4" w:space="0" w:color="auto"/>
              <w:right w:val="single" w:sz="4" w:space="0" w:color="auto"/>
            </w:tcBorders>
            <w:shd w:val="clear" w:color="000000" w:fill="FFFFFF"/>
            <w:noWrap/>
            <w:vAlign w:val="bottom"/>
            <w:hideMark/>
          </w:tcPr>
          <w:p w14:paraId="6288F1E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538,415</w:t>
            </w:r>
          </w:p>
        </w:tc>
        <w:tc>
          <w:tcPr>
            <w:tcW w:w="1356" w:type="dxa"/>
            <w:tcBorders>
              <w:top w:val="nil"/>
              <w:left w:val="nil"/>
              <w:bottom w:val="single" w:sz="4" w:space="0" w:color="auto"/>
              <w:right w:val="single" w:sz="4" w:space="0" w:color="auto"/>
            </w:tcBorders>
            <w:shd w:val="clear" w:color="000000" w:fill="FFFFFF"/>
            <w:noWrap/>
            <w:vAlign w:val="bottom"/>
            <w:hideMark/>
          </w:tcPr>
          <w:p w14:paraId="3AB577D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(5,099)</w:t>
            </w:r>
          </w:p>
        </w:tc>
        <w:tc>
          <w:tcPr>
            <w:tcW w:w="976" w:type="dxa"/>
            <w:tcBorders>
              <w:top w:val="nil"/>
              <w:left w:val="nil"/>
              <w:bottom w:val="single" w:sz="4" w:space="0" w:color="auto"/>
              <w:right w:val="single" w:sz="4" w:space="0" w:color="auto"/>
            </w:tcBorders>
            <w:shd w:val="clear" w:color="000000" w:fill="FFFFFF"/>
            <w:noWrap/>
            <w:vAlign w:val="bottom"/>
            <w:hideMark/>
          </w:tcPr>
          <w:p w14:paraId="5EC3918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(0.98%)</w:t>
            </w:r>
          </w:p>
        </w:tc>
        <w:tc>
          <w:tcPr>
            <w:tcW w:w="136" w:type="dxa"/>
            <w:tcBorders>
              <w:top w:val="nil"/>
              <w:left w:val="nil"/>
              <w:bottom w:val="nil"/>
              <w:right w:val="nil"/>
            </w:tcBorders>
            <w:shd w:val="clear" w:color="000000" w:fill="FFFFFF"/>
            <w:noWrap/>
            <w:vAlign w:val="bottom"/>
            <w:hideMark/>
          </w:tcPr>
          <w:p w14:paraId="0FB1DB42"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35351AD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3.25%</w:t>
            </w:r>
          </w:p>
        </w:tc>
        <w:tc>
          <w:tcPr>
            <w:tcW w:w="356" w:type="dxa"/>
            <w:tcBorders>
              <w:top w:val="nil"/>
              <w:left w:val="nil"/>
              <w:bottom w:val="nil"/>
              <w:right w:val="nil"/>
            </w:tcBorders>
            <w:shd w:val="clear" w:color="000000" w:fill="FFFFFF"/>
            <w:noWrap/>
            <w:vAlign w:val="bottom"/>
            <w:hideMark/>
          </w:tcPr>
          <w:p w14:paraId="515375DB"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09DD44E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95</w:t>
            </w:r>
          </w:p>
        </w:tc>
        <w:tc>
          <w:tcPr>
            <w:tcW w:w="776" w:type="dxa"/>
            <w:tcBorders>
              <w:top w:val="nil"/>
              <w:left w:val="nil"/>
              <w:bottom w:val="single" w:sz="4" w:space="0" w:color="auto"/>
              <w:right w:val="single" w:sz="4" w:space="0" w:color="auto"/>
            </w:tcBorders>
            <w:shd w:val="clear" w:color="000000" w:fill="FFFFFF"/>
            <w:noWrap/>
            <w:vAlign w:val="bottom"/>
            <w:hideMark/>
          </w:tcPr>
          <w:p w14:paraId="08A90C7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92</w:t>
            </w:r>
          </w:p>
        </w:tc>
        <w:tc>
          <w:tcPr>
            <w:tcW w:w="956" w:type="dxa"/>
            <w:tcBorders>
              <w:top w:val="nil"/>
              <w:left w:val="nil"/>
              <w:bottom w:val="single" w:sz="4" w:space="0" w:color="auto"/>
              <w:right w:val="single" w:sz="4" w:space="0" w:color="auto"/>
            </w:tcBorders>
            <w:shd w:val="clear" w:color="000000" w:fill="FFFFFF"/>
            <w:noWrap/>
            <w:vAlign w:val="bottom"/>
            <w:hideMark/>
          </w:tcPr>
          <w:p w14:paraId="584EF93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(3)</w:t>
            </w:r>
          </w:p>
        </w:tc>
      </w:tr>
      <w:tr w:rsidR="00AD4A98" w:rsidRPr="00AD4A98" w14:paraId="07631446"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71F5B1A1"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14</w:t>
            </w:r>
          </w:p>
        </w:tc>
        <w:tc>
          <w:tcPr>
            <w:tcW w:w="1156" w:type="dxa"/>
            <w:tcBorders>
              <w:top w:val="nil"/>
              <w:left w:val="nil"/>
              <w:bottom w:val="single" w:sz="4" w:space="0" w:color="auto"/>
              <w:right w:val="single" w:sz="4" w:space="0" w:color="auto"/>
            </w:tcBorders>
            <w:shd w:val="clear" w:color="000000" w:fill="FFFFFF"/>
            <w:noWrap/>
            <w:vAlign w:val="bottom"/>
            <w:hideMark/>
          </w:tcPr>
          <w:p w14:paraId="79AC6DD6"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66FEB0C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1,665,758</w:t>
            </w:r>
          </w:p>
        </w:tc>
        <w:tc>
          <w:tcPr>
            <w:tcW w:w="976" w:type="dxa"/>
            <w:tcBorders>
              <w:top w:val="nil"/>
              <w:left w:val="nil"/>
              <w:bottom w:val="single" w:sz="4" w:space="0" w:color="auto"/>
              <w:right w:val="single" w:sz="4" w:space="0" w:color="auto"/>
            </w:tcBorders>
            <w:shd w:val="clear" w:color="000000" w:fill="FFFFFF"/>
            <w:noWrap/>
            <w:vAlign w:val="bottom"/>
            <w:hideMark/>
          </w:tcPr>
          <w:p w14:paraId="53D10D9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1602923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1,665,758</w:t>
            </w:r>
          </w:p>
        </w:tc>
        <w:tc>
          <w:tcPr>
            <w:tcW w:w="1116" w:type="dxa"/>
            <w:tcBorders>
              <w:top w:val="nil"/>
              <w:left w:val="nil"/>
              <w:bottom w:val="single" w:sz="4" w:space="0" w:color="auto"/>
              <w:right w:val="single" w:sz="4" w:space="0" w:color="auto"/>
            </w:tcBorders>
            <w:shd w:val="clear" w:color="000000" w:fill="FFFFFF"/>
            <w:noWrap/>
            <w:vAlign w:val="bottom"/>
            <w:hideMark/>
          </w:tcPr>
          <w:p w14:paraId="7BB07C0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1,601,829</w:t>
            </w:r>
          </w:p>
        </w:tc>
        <w:tc>
          <w:tcPr>
            <w:tcW w:w="1356" w:type="dxa"/>
            <w:tcBorders>
              <w:top w:val="nil"/>
              <w:left w:val="nil"/>
              <w:bottom w:val="single" w:sz="4" w:space="0" w:color="auto"/>
              <w:right w:val="single" w:sz="4" w:space="0" w:color="auto"/>
            </w:tcBorders>
            <w:shd w:val="clear" w:color="000000" w:fill="FFFFFF"/>
            <w:noWrap/>
            <w:vAlign w:val="bottom"/>
            <w:hideMark/>
          </w:tcPr>
          <w:p w14:paraId="3C932B4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63,929</w:t>
            </w:r>
          </w:p>
        </w:tc>
        <w:tc>
          <w:tcPr>
            <w:tcW w:w="976" w:type="dxa"/>
            <w:tcBorders>
              <w:top w:val="nil"/>
              <w:left w:val="nil"/>
              <w:bottom w:val="single" w:sz="4" w:space="0" w:color="auto"/>
              <w:right w:val="single" w:sz="4" w:space="0" w:color="auto"/>
            </w:tcBorders>
            <w:shd w:val="clear" w:color="000000" w:fill="FFFFFF"/>
            <w:noWrap/>
            <w:vAlign w:val="bottom"/>
            <w:hideMark/>
          </w:tcPr>
          <w:p w14:paraId="74EF294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4.18%</w:t>
            </w:r>
          </w:p>
        </w:tc>
        <w:tc>
          <w:tcPr>
            <w:tcW w:w="136" w:type="dxa"/>
            <w:tcBorders>
              <w:top w:val="nil"/>
              <w:left w:val="nil"/>
              <w:bottom w:val="nil"/>
              <w:right w:val="nil"/>
            </w:tcBorders>
            <w:shd w:val="clear" w:color="000000" w:fill="FFFFFF"/>
            <w:noWrap/>
            <w:vAlign w:val="bottom"/>
            <w:hideMark/>
          </w:tcPr>
          <w:p w14:paraId="160EE894"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54FD255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4.28%</w:t>
            </w:r>
          </w:p>
        </w:tc>
        <w:tc>
          <w:tcPr>
            <w:tcW w:w="356" w:type="dxa"/>
            <w:tcBorders>
              <w:top w:val="nil"/>
              <w:left w:val="nil"/>
              <w:bottom w:val="nil"/>
              <w:right w:val="nil"/>
            </w:tcBorders>
            <w:shd w:val="clear" w:color="000000" w:fill="FFFFFF"/>
            <w:noWrap/>
            <w:vAlign w:val="bottom"/>
            <w:hideMark/>
          </w:tcPr>
          <w:p w14:paraId="0E8E87EC"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0D01323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406</w:t>
            </w:r>
          </w:p>
        </w:tc>
        <w:tc>
          <w:tcPr>
            <w:tcW w:w="776" w:type="dxa"/>
            <w:tcBorders>
              <w:top w:val="nil"/>
              <w:left w:val="nil"/>
              <w:bottom w:val="single" w:sz="4" w:space="0" w:color="auto"/>
              <w:right w:val="single" w:sz="4" w:space="0" w:color="auto"/>
            </w:tcBorders>
            <w:shd w:val="clear" w:color="000000" w:fill="FFFFFF"/>
            <w:noWrap/>
            <w:vAlign w:val="bottom"/>
            <w:hideMark/>
          </w:tcPr>
          <w:p w14:paraId="01F12F4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397</w:t>
            </w:r>
          </w:p>
        </w:tc>
        <w:tc>
          <w:tcPr>
            <w:tcW w:w="956" w:type="dxa"/>
            <w:tcBorders>
              <w:top w:val="nil"/>
              <w:left w:val="nil"/>
              <w:bottom w:val="single" w:sz="4" w:space="0" w:color="auto"/>
              <w:right w:val="single" w:sz="4" w:space="0" w:color="auto"/>
            </w:tcBorders>
            <w:shd w:val="clear" w:color="000000" w:fill="FFFFFF"/>
            <w:noWrap/>
            <w:vAlign w:val="bottom"/>
            <w:hideMark/>
          </w:tcPr>
          <w:p w14:paraId="1CAF2D2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(9)</w:t>
            </w:r>
          </w:p>
        </w:tc>
      </w:tr>
      <w:tr w:rsidR="00AD4A98" w:rsidRPr="00AD4A98" w14:paraId="630BBEF3"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7F0D7E4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15</w:t>
            </w:r>
          </w:p>
        </w:tc>
        <w:tc>
          <w:tcPr>
            <w:tcW w:w="1156" w:type="dxa"/>
            <w:tcBorders>
              <w:top w:val="nil"/>
              <w:left w:val="nil"/>
              <w:bottom w:val="single" w:sz="4" w:space="0" w:color="auto"/>
              <w:right w:val="single" w:sz="4" w:space="0" w:color="auto"/>
            </w:tcBorders>
            <w:shd w:val="clear" w:color="000000" w:fill="FFFFFF"/>
            <w:noWrap/>
            <w:vAlign w:val="bottom"/>
            <w:hideMark/>
          </w:tcPr>
          <w:p w14:paraId="43B209C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202E537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1,049,272</w:t>
            </w:r>
          </w:p>
        </w:tc>
        <w:tc>
          <w:tcPr>
            <w:tcW w:w="976" w:type="dxa"/>
            <w:tcBorders>
              <w:top w:val="nil"/>
              <w:left w:val="nil"/>
              <w:bottom w:val="single" w:sz="4" w:space="0" w:color="auto"/>
              <w:right w:val="single" w:sz="4" w:space="0" w:color="auto"/>
            </w:tcBorders>
            <w:shd w:val="clear" w:color="000000" w:fill="FFFFFF"/>
            <w:noWrap/>
            <w:vAlign w:val="bottom"/>
            <w:hideMark/>
          </w:tcPr>
          <w:p w14:paraId="2C43CD5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4029AB1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1,049,272</w:t>
            </w:r>
          </w:p>
        </w:tc>
        <w:tc>
          <w:tcPr>
            <w:tcW w:w="1116" w:type="dxa"/>
            <w:tcBorders>
              <w:top w:val="nil"/>
              <w:left w:val="nil"/>
              <w:bottom w:val="single" w:sz="4" w:space="0" w:color="auto"/>
              <w:right w:val="single" w:sz="4" w:space="0" w:color="auto"/>
            </w:tcBorders>
            <w:shd w:val="clear" w:color="000000" w:fill="FFFFFF"/>
            <w:noWrap/>
            <w:vAlign w:val="bottom"/>
            <w:hideMark/>
          </w:tcPr>
          <w:p w14:paraId="19968B4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1,036,351</w:t>
            </w:r>
          </w:p>
        </w:tc>
        <w:tc>
          <w:tcPr>
            <w:tcW w:w="1356" w:type="dxa"/>
            <w:tcBorders>
              <w:top w:val="nil"/>
              <w:left w:val="nil"/>
              <w:bottom w:val="single" w:sz="4" w:space="0" w:color="auto"/>
              <w:right w:val="single" w:sz="4" w:space="0" w:color="auto"/>
            </w:tcBorders>
            <w:shd w:val="clear" w:color="000000" w:fill="FFFFFF"/>
            <w:noWrap/>
            <w:vAlign w:val="bottom"/>
            <w:hideMark/>
          </w:tcPr>
          <w:p w14:paraId="3F6A9D9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12,921</w:t>
            </w:r>
          </w:p>
        </w:tc>
        <w:tc>
          <w:tcPr>
            <w:tcW w:w="976" w:type="dxa"/>
            <w:tcBorders>
              <w:top w:val="nil"/>
              <w:left w:val="nil"/>
              <w:bottom w:val="single" w:sz="4" w:space="0" w:color="auto"/>
              <w:right w:val="single" w:sz="4" w:space="0" w:color="auto"/>
            </w:tcBorders>
            <w:shd w:val="clear" w:color="000000" w:fill="FFFFFF"/>
            <w:noWrap/>
            <w:vAlign w:val="bottom"/>
            <w:hideMark/>
          </w:tcPr>
          <w:p w14:paraId="782C0EB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1.30%</w:t>
            </w:r>
          </w:p>
        </w:tc>
        <w:tc>
          <w:tcPr>
            <w:tcW w:w="136" w:type="dxa"/>
            <w:tcBorders>
              <w:top w:val="nil"/>
              <w:left w:val="nil"/>
              <w:bottom w:val="nil"/>
              <w:right w:val="nil"/>
            </w:tcBorders>
            <w:shd w:val="clear" w:color="000000" w:fill="FFFFFF"/>
            <w:noWrap/>
            <w:vAlign w:val="bottom"/>
            <w:hideMark/>
          </w:tcPr>
          <w:p w14:paraId="4D3DFF37"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5E74AE6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2.00%</w:t>
            </w:r>
          </w:p>
        </w:tc>
        <w:tc>
          <w:tcPr>
            <w:tcW w:w="356" w:type="dxa"/>
            <w:tcBorders>
              <w:top w:val="nil"/>
              <w:left w:val="nil"/>
              <w:bottom w:val="nil"/>
              <w:right w:val="nil"/>
            </w:tcBorders>
            <w:shd w:val="clear" w:color="000000" w:fill="FFFFFF"/>
            <w:noWrap/>
            <w:vAlign w:val="bottom"/>
            <w:hideMark/>
          </w:tcPr>
          <w:p w14:paraId="3D52B16E"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286D9BE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229</w:t>
            </w:r>
          </w:p>
        </w:tc>
        <w:tc>
          <w:tcPr>
            <w:tcW w:w="776" w:type="dxa"/>
            <w:tcBorders>
              <w:top w:val="nil"/>
              <w:left w:val="nil"/>
              <w:bottom w:val="single" w:sz="4" w:space="0" w:color="auto"/>
              <w:right w:val="single" w:sz="4" w:space="0" w:color="auto"/>
            </w:tcBorders>
            <w:shd w:val="clear" w:color="000000" w:fill="FFFFFF"/>
            <w:noWrap/>
            <w:vAlign w:val="bottom"/>
            <w:hideMark/>
          </w:tcPr>
          <w:p w14:paraId="1002F00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225</w:t>
            </w:r>
          </w:p>
        </w:tc>
        <w:tc>
          <w:tcPr>
            <w:tcW w:w="956" w:type="dxa"/>
            <w:tcBorders>
              <w:top w:val="nil"/>
              <w:left w:val="nil"/>
              <w:bottom w:val="single" w:sz="4" w:space="0" w:color="auto"/>
              <w:right w:val="single" w:sz="4" w:space="0" w:color="auto"/>
            </w:tcBorders>
            <w:shd w:val="clear" w:color="000000" w:fill="FFFFFF"/>
            <w:noWrap/>
            <w:vAlign w:val="bottom"/>
            <w:hideMark/>
          </w:tcPr>
          <w:p w14:paraId="5BBFAAE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(4)</w:t>
            </w:r>
          </w:p>
        </w:tc>
      </w:tr>
      <w:tr w:rsidR="00AD4A98" w:rsidRPr="00AD4A98" w14:paraId="025CF08E"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54A94D1D"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16</w:t>
            </w:r>
          </w:p>
        </w:tc>
        <w:tc>
          <w:tcPr>
            <w:tcW w:w="1156" w:type="dxa"/>
            <w:tcBorders>
              <w:top w:val="nil"/>
              <w:left w:val="nil"/>
              <w:bottom w:val="single" w:sz="4" w:space="0" w:color="auto"/>
              <w:right w:val="single" w:sz="4" w:space="0" w:color="auto"/>
            </w:tcBorders>
            <w:shd w:val="clear" w:color="000000" w:fill="FFFFFF"/>
            <w:noWrap/>
            <w:vAlign w:val="bottom"/>
            <w:hideMark/>
          </w:tcPr>
          <w:p w14:paraId="7E002D6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67DA700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584,935</w:t>
            </w:r>
          </w:p>
        </w:tc>
        <w:tc>
          <w:tcPr>
            <w:tcW w:w="976" w:type="dxa"/>
            <w:tcBorders>
              <w:top w:val="nil"/>
              <w:left w:val="nil"/>
              <w:bottom w:val="single" w:sz="4" w:space="0" w:color="auto"/>
              <w:right w:val="single" w:sz="4" w:space="0" w:color="auto"/>
            </w:tcBorders>
            <w:shd w:val="clear" w:color="000000" w:fill="FFFFFF"/>
            <w:noWrap/>
            <w:vAlign w:val="bottom"/>
            <w:hideMark/>
          </w:tcPr>
          <w:p w14:paraId="4209A65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11,612</w:t>
            </w:r>
          </w:p>
        </w:tc>
        <w:tc>
          <w:tcPr>
            <w:tcW w:w="1636" w:type="dxa"/>
            <w:tcBorders>
              <w:top w:val="nil"/>
              <w:left w:val="nil"/>
              <w:bottom w:val="single" w:sz="4" w:space="0" w:color="auto"/>
              <w:right w:val="single" w:sz="4" w:space="0" w:color="auto"/>
            </w:tcBorders>
            <w:shd w:val="clear" w:color="000000" w:fill="FFFFFF"/>
            <w:noWrap/>
            <w:vAlign w:val="bottom"/>
            <w:hideMark/>
          </w:tcPr>
          <w:p w14:paraId="074069D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596,547</w:t>
            </w:r>
          </w:p>
        </w:tc>
        <w:tc>
          <w:tcPr>
            <w:tcW w:w="1116" w:type="dxa"/>
            <w:tcBorders>
              <w:top w:val="nil"/>
              <w:left w:val="nil"/>
              <w:bottom w:val="single" w:sz="4" w:space="0" w:color="auto"/>
              <w:right w:val="single" w:sz="4" w:space="0" w:color="auto"/>
            </w:tcBorders>
            <w:shd w:val="clear" w:color="000000" w:fill="FFFFFF"/>
            <w:noWrap/>
            <w:vAlign w:val="bottom"/>
            <w:hideMark/>
          </w:tcPr>
          <w:p w14:paraId="4D2878E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618,318</w:t>
            </w:r>
          </w:p>
        </w:tc>
        <w:tc>
          <w:tcPr>
            <w:tcW w:w="1356" w:type="dxa"/>
            <w:tcBorders>
              <w:top w:val="nil"/>
              <w:left w:val="nil"/>
              <w:bottom w:val="single" w:sz="4" w:space="0" w:color="auto"/>
              <w:right w:val="single" w:sz="4" w:space="0" w:color="auto"/>
            </w:tcBorders>
            <w:shd w:val="clear" w:color="000000" w:fill="FFFFFF"/>
            <w:noWrap/>
            <w:vAlign w:val="bottom"/>
            <w:hideMark/>
          </w:tcPr>
          <w:p w14:paraId="24B3FB8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(21,771)</w:t>
            </w:r>
          </w:p>
        </w:tc>
        <w:tc>
          <w:tcPr>
            <w:tcW w:w="976" w:type="dxa"/>
            <w:tcBorders>
              <w:top w:val="nil"/>
              <w:left w:val="nil"/>
              <w:bottom w:val="single" w:sz="4" w:space="0" w:color="auto"/>
              <w:right w:val="single" w:sz="4" w:space="0" w:color="auto"/>
            </w:tcBorders>
            <w:shd w:val="clear" w:color="000000" w:fill="FFFFFF"/>
            <w:noWrap/>
            <w:vAlign w:val="bottom"/>
            <w:hideMark/>
          </w:tcPr>
          <w:p w14:paraId="27C6602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(3.66%)</w:t>
            </w:r>
          </w:p>
        </w:tc>
        <w:tc>
          <w:tcPr>
            <w:tcW w:w="136" w:type="dxa"/>
            <w:tcBorders>
              <w:top w:val="nil"/>
              <w:left w:val="nil"/>
              <w:bottom w:val="nil"/>
              <w:right w:val="nil"/>
            </w:tcBorders>
            <w:shd w:val="clear" w:color="000000" w:fill="FFFFFF"/>
            <w:noWrap/>
            <w:vAlign w:val="bottom"/>
            <w:hideMark/>
          </w:tcPr>
          <w:p w14:paraId="0063DC1E"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1200088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6.87%</w:t>
            </w:r>
          </w:p>
        </w:tc>
        <w:tc>
          <w:tcPr>
            <w:tcW w:w="356" w:type="dxa"/>
            <w:tcBorders>
              <w:top w:val="nil"/>
              <w:left w:val="nil"/>
              <w:bottom w:val="nil"/>
              <w:right w:val="nil"/>
            </w:tcBorders>
            <w:shd w:val="clear" w:color="000000" w:fill="FFFFFF"/>
            <w:noWrap/>
            <w:vAlign w:val="bottom"/>
            <w:hideMark/>
          </w:tcPr>
          <w:p w14:paraId="2652C05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4FA88C8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112</w:t>
            </w:r>
          </w:p>
        </w:tc>
        <w:tc>
          <w:tcPr>
            <w:tcW w:w="776" w:type="dxa"/>
            <w:tcBorders>
              <w:top w:val="nil"/>
              <w:left w:val="nil"/>
              <w:bottom w:val="single" w:sz="4" w:space="0" w:color="auto"/>
              <w:right w:val="single" w:sz="4" w:space="0" w:color="auto"/>
            </w:tcBorders>
            <w:shd w:val="clear" w:color="000000" w:fill="FFFFFF"/>
            <w:noWrap/>
            <w:vAlign w:val="bottom"/>
            <w:hideMark/>
          </w:tcPr>
          <w:p w14:paraId="1024877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105</w:t>
            </w:r>
          </w:p>
        </w:tc>
        <w:tc>
          <w:tcPr>
            <w:tcW w:w="956" w:type="dxa"/>
            <w:tcBorders>
              <w:top w:val="nil"/>
              <w:left w:val="nil"/>
              <w:bottom w:val="single" w:sz="4" w:space="0" w:color="auto"/>
              <w:right w:val="single" w:sz="4" w:space="0" w:color="auto"/>
            </w:tcBorders>
            <w:shd w:val="clear" w:color="000000" w:fill="FFFFFF"/>
            <w:noWrap/>
            <w:vAlign w:val="bottom"/>
            <w:hideMark/>
          </w:tcPr>
          <w:p w14:paraId="646E9BD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(7)</w:t>
            </w:r>
          </w:p>
        </w:tc>
      </w:tr>
      <w:tr w:rsidR="00AD4A98" w:rsidRPr="00AD4A98" w14:paraId="043A19A5"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2853793"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17</w:t>
            </w:r>
          </w:p>
        </w:tc>
        <w:tc>
          <w:tcPr>
            <w:tcW w:w="1156" w:type="dxa"/>
            <w:tcBorders>
              <w:top w:val="nil"/>
              <w:left w:val="nil"/>
              <w:bottom w:val="single" w:sz="4" w:space="0" w:color="auto"/>
              <w:right w:val="single" w:sz="4" w:space="0" w:color="auto"/>
            </w:tcBorders>
            <w:shd w:val="clear" w:color="000000" w:fill="FFFFFF"/>
            <w:noWrap/>
            <w:vAlign w:val="bottom"/>
            <w:hideMark/>
          </w:tcPr>
          <w:p w14:paraId="0BB1E0E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420D572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1,304,997</w:t>
            </w:r>
          </w:p>
        </w:tc>
        <w:tc>
          <w:tcPr>
            <w:tcW w:w="976" w:type="dxa"/>
            <w:tcBorders>
              <w:top w:val="nil"/>
              <w:left w:val="nil"/>
              <w:bottom w:val="single" w:sz="4" w:space="0" w:color="auto"/>
              <w:right w:val="single" w:sz="4" w:space="0" w:color="auto"/>
            </w:tcBorders>
            <w:shd w:val="clear" w:color="000000" w:fill="FFFFFF"/>
            <w:noWrap/>
            <w:vAlign w:val="bottom"/>
            <w:hideMark/>
          </w:tcPr>
          <w:p w14:paraId="14D65D1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7EBD61D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1,304,997</w:t>
            </w:r>
          </w:p>
        </w:tc>
        <w:tc>
          <w:tcPr>
            <w:tcW w:w="1116" w:type="dxa"/>
            <w:tcBorders>
              <w:top w:val="nil"/>
              <w:left w:val="nil"/>
              <w:bottom w:val="single" w:sz="4" w:space="0" w:color="auto"/>
              <w:right w:val="single" w:sz="4" w:space="0" w:color="auto"/>
            </w:tcBorders>
            <w:shd w:val="clear" w:color="000000" w:fill="FFFFFF"/>
            <w:noWrap/>
            <w:vAlign w:val="bottom"/>
            <w:hideMark/>
          </w:tcPr>
          <w:p w14:paraId="425E667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1,285,732</w:t>
            </w:r>
          </w:p>
        </w:tc>
        <w:tc>
          <w:tcPr>
            <w:tcW w:w="1356" w:type="dxa"/>
            <w:tcBorders>
              <w:top w:val="nil"/>
              <w:left w:val="nil"/>
              <w:bottom w:val="single" w:sz="4" w:space="0" w:color="auto"/>
              <w:right w:val="single" w:sz="4" w:space="0" w:color="auto"/>
            </w:tcBorders>
            <w:shd w:val="clear" w:color="000000" w:fill="FFFFFF"/>
            <w:noWrap/>
            <w:vAlign w:val="bottom"/>
            <w:hideMark/>
          </w:tcPr>
          <w:p w14:paraId="3A8CDCE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19,266</w:t>
            </w:r>
          </w:p>
        </w:tc>
        <w:tc>
          <w:tcPr>
            <w:tcW w:w="976" w:type="dxa"/>
            <w:tcBorders>
              <w:top w:val="nil"/>
              <w:left w:val="nil"/>
              <w:bottom w:val="single" w:sz="4" w:space="0" w:color="auto"/>
              <w:right w:val="single" w:sz="4" w:space="0" w:color="auto"/>
            </w:tcBorders>
            <w:shd w:val="clear" w:color="000000" w:fill="FFFFFF"/>
            <w:noWrap/>
            <w:vAlign w:val="bottom"/>
            <w:hideMark/>
          </w:tcPr>
          <w:p w14:paraId="4902B02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1.56%</w:t>
            </w:r>
          </w:p>
        </w:tc>
        <w:tc>
          <w:tcPr>
            <w:tcW w:w="136" w:type="dxa"/>
            <w:tcBorders>
              <w:top w:val="nil"/>
              <w:left w:val="nil"/>
              <w:bottom w:val="nil"/>
              <w:right w:val="nil"/>
            </w:tcBorders>
            <w:shd w:val="clear" w:color="000000" w:fill="FFFFFF"/>
            <w:noWrap/>
            <w:vAlign w:val="bottom"/>
            <w:hideMark/>
          </w:tcPr>
          <w:p w14:paraId="072CB12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58949E4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4.91%</w:t>
            </w:r>
          </w:p>
        </w:tc>
        <w:tc>
          <w:tcPr>
            <w:tcW w:w="356" w:type="dxa"/>
            <w:tcBorders>
              <w:top w:val="nil"/>
              <w:left w:val="nil"/>
              <w:bottom w:val="nil"/>
              <w:right w:val="nil"/>
            </w:tcBorders>
            <w:shd w:val="clear" w:color="000000" w:fill="FFFFFF"/>
            <w:noWrap/>
            <w:vAlign w:val="bottom"/>
            <w:hideMark/>
          </w:tcPr>
          <w:p w14:paraId="5888C85B"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127B3E9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301</w:t>
            </w:r>
          </w:p>
        </w:tc>
        <w:tc>
          <w:tcPr>
            <w:tcW w:w="776" w:type="dxa"/>
            <w:tcBorders>
              <w:top w:val="nil"/>
              <w:left w:val="nil"/>
              <w:bottom w:val="single" w:sz="4" w:space="0" w:color="auto"/>
              <w:right w:val="single" w:sz="4" w:space="0" w:color="auto"/>
            </w:tcBorders>
            <w:shd w:val="clear" w:color="000000" w:fill="FFFFFF"/>
            <w:noWrap/>
            <w:vAlign w:val="bottom"/>
            <w:hideMark/>
          </w:tcPr>
          <w:p w14:paraId="1D1D50D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293</w:t>
            </w:r>
          </w:p>
        </w:tc>
        <w:tc>
          <w:tcPr>
            <w:tcW w:w="956" w:type="dxa"/>
            <w:tcBorders>
              <w:top w:val="nil"/>
              <w:left w:val="nil"/>
              <w:bottom w:val="single" w:sz="4" w:space="0" w:color="auto"/>
              <w:right w:val="single" w:sz="4" w:space="0" w:color="auto"/>
            </w:tcBorders>
            <w:shd w:val="clear" w:color="000000" w:fill="FFFFFF"/>
            <w:noWrap/>
            <w:vAlign w:val="bottom"/>
            <w:hideMark/>
          </w:tcPr>
          <w:p w14:paraId="08B433F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(8)</w:t>
            </w:r>
          </w:p>
        </w:tc>
      </w:tr>
      <w:tr w:rsidR="00AD4A98" w:rsidRPr="00AD4A98" w14:paraId="25E1C879"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3F68809"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18</w:t>
            </w:r>
          </w:p>
        </w:tc>
        <w:tc>
          <w:tcPr>
            <w:tcW w:w="1156" w:type="dxa"/>
            <w:tcBorders>
              <w:top w:val="nil"/>
              <w:left w:val="nil"/>
              <w:bottom w:val="single" w:sz="4" w:space="0" w:color="auto"/>
              <w:right w:val="single" w:sz="4" w:space="0" w:color="auto"/>
            </w:tcBorders>
            <w:shd w:val="clear" w:color="000000" w:fill="FFFFFF"/>
            <w:noWrap/>
            <w:vAlign w:val="bottom"/>
            <w:hideMark/>
          </w:tcPr>
          <w:p w14:paraId="63CDAAD7"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641FF7A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754,235</w:t>
            </w:r>
          </w:p>
        </w:tc>
        <w:tc>
          <w:tcPr>
            <w:tcW w:w="976" w:type="dxa"/>
            <w:tcBorders>
              <w:top w:val="nil"/>
              <w:left w:val="nil"/>
              <w:bottom w:val="single" w:sz="4" w:space="0" w:color="auto"/>
              <w:right w:val="single" w:sz="4" w:space="0" w:color="auto"/>
            </w:tcBorders>
            <w:shd w:val="clear" w:color="000000" w:fill="FFFFFF"/>
            <w:noWrap/>
            <w:vAlign w:val="bottom"/>
            <w:hideMark/>
          </w:tcPr>
          <w:p w14:paraId="396DDEE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3,377</w:t>
            </w:r>
          </w:p>
        </w:tc>
        <w:tc>
          <w:tcPr>
            <w:tcW w:w="1636" w:type="dxa"/>
            <w:tcBorders>
              <w:top w:val="nil"/>
              <w:left w:val="nil"/>
              <w:bottom w:val="single" w:sz="4" w:space="0" w:color="auto"/>
              <w:right w:val="single" w:sz="4" w:space="0" w:color="auto"/>
            </w:tcBorders>
            <w:shd w:val="clear" w:color="000000" w:fill="FFFFFF"/>
            <w:noWrap/>
            <w:vAlign w:val="bottom"/>
            <w:hideMark/>
          </w:tcPr>
          <w:p w14:paraId="470CEDB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757,612</w:t>
            </w:r>
          </w:p>
        </w:tc>
        <w:tc>
          <w:tcPr>
            <w:tcW w:w="1116" w:type="dxa"/>
            <w:tcBorders>
              <w:top w:val="nil"/>
              <w:left w:val="nil"/>
              <w:bottom w:val="single" w:sz="4" w:space="0" w:color="auto"/>
              <w:right w:val="single" w:sz="4" w:space="0" w:color="auto"/>
            </w:tcBorders>
            <w:shd w:val="clear" w:color="000000" w:fill="FFFFFF"/>
            <w:noWrap/>
            <w:vAlign w:val="bottom"/>
            <w:hideMark/>
          </w:tcPr>
          <w:p w14:paraId="5608E00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791,506</w:t>
            </w:r>
          </w:p>
        </w:tc>
        <w:tc>
          <w:tcPr>
            <w:tcW w:w="1356" w:type="dxa"/>
            <w:tcBorders>
              <w:top w:val="nil"/>
              <w:left w:val="nil"/>
              <w:bottom w:val="single" w:sz="4" w:space="0" w:color="auto"/>
              <w:right w:val="single" w:sz="4" w:space="0" w:color="auto"/>
            </w:tcBorders>
            <w:shd w:val="clear" w:color="000000" w:fill="FFFFFF"/>
            <w:noWrap/>
            <w:vAlign w:val="bottom"/>
            <w:hideMark/>
          </w:tcPr>
          <w:p w14:paraId="2D88004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(33,894)</w:t>
            </w:r>
          </w:p>
        </w:tc>
        <w:tc>
          <w:tcPr>
            <w:tcW w:w="976" w:type="dxa"/>
            <w:tcBorders>
              <w:top w:val="nil"/>
              <w:left w:val="nil"/>
              <w:bottom w:val="single" w:sz="4" w:space="0" w:color="auto"/>
              <w:right w:val="single" w:sz="4" w:space="0" w:color="auto"/>
            </w:tcBorders>
            <w:shd w:val="clear" w:color="000000" w:fill="FFFFFF"/>
            <w:noWrap/>
            <w:vAlign w:val="bottom"/>
            <w:hideMark/>
          </w:tcPr>
          <w:p w14:paraId="557F8E6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(4.46%)</w:t>
            </w:r>
          </w:p>
        </w:tc>
        <w:tc>
          <w:tcPr>
            <w:tcW w:w="136" w:type="dxa"/>
            <w:tcBorders>
              <w:top w:val="nil"/>
              <w:left w:val="nil"/>
              <w:bottom w:val="nil"/>
              <w:right w:val="nil"/>
            </w:tcBorders>
            <w:shd w:val="clear" w:color="000000" w:fill="FFFFFF"/>
            <w:noWrap/>
            <w:vAlign w:val="bottom"/>
            <w:hideMark/>
          </w:tcPr>
          <w:p w14:paraId="1987648F"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A29729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4.51%</w:t>
            </w:r>
          </w:p>
        </w:tc>
        <w:tc>
          <w:tcPr>
            <w:tcW w:w="356" w:type="dxa"/>
            <w:tcBorders>
              <w:top w:val="nil"/>
              <w:left w:val="nil"/>
              <w:bottom w:val="nil"/>
              <w:right w:val="nil"/>
            </w:tcBorders>
            <w:shd w:val="clear" w:color="000000" w:fill="FFFFFF"/>
            <w:noWrap/>
            <w:vAlign w:val="bottom"/>
            <w:hideMark/>
          </w:tcPr>
          <w:p w14:paraId="231D6D3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3AF2809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159</w:t>
            </w:r>
          </w:p>
        </w:tc>
        <w:tc>
          <w:tcPr>
            <w:tcW w:w="776" w:type="dxa"/>
            <w:tcBorders>
              <w:top w:val="nil"/>
              <w:left w:val="nil"/>
              <w:bottom w:val="single" w:sz="4" w:space="0" w:color="auto"/>
              <w:right w:val="single" w:sz="4" w:space="0" w:color="auto"/>
            </w:tcBorders>
            <w:shd w:val="clear" w:color="000000" w:fill="FFFFFF"/>
            <w:noWrap/>
            <w:vAlign w:val="bottom"/>
            <w:hideMark/>
          </w:tcPr>
          <w:p w14:paraId="043CC70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148</w:t>
            </w:r>
          </w:p>
        </w:tc>
        <w:tc>
          <w:tcPr>
            <w:tcW w:w="956" w:type="dxa"/>
            <w:tcBorders>
              <w:top w:val="nil"/>
              <w:left w:val="nil"/>
              <w:bottom w:val="single" w:sz="4" w:space="0" w:color="auto"/>
              <w:right w:val="single" w:sz="4" w:space="0" w:color="auto"/>
            </w:tcBorders>
            <w:shd w:val="clear" w:color="000000" w:fill="FFFFFF"/>
            <w:noWrap/>
            <w:vAlign w:val="bottom"/>
            <w:hideMark/>
          </w:tcPr>
          <w:p w14:paraId="2AAC0FA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(11)</w:t>
            </w:r>
          </w:p>
        </w:tc>
      </w:tr>
      <w:tr w:rsidR="00AD4A98" w:rsidRPr="00AD4A98" w14:paraId="65929F66"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61D48A0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19</w:t>
            </w:r>
          </w:p>
        </w:tc>
        <w:tc>
          <w:tcPr>
            <w:tcW w:w="1156" w:type="dxa"/>
            <w:tcBorders>
              <w:top w:val="nil"/>
              <w:left w:val="nil"/>
              <w:bottom w:val="single" w:sz="4" w:space="0" w:color="auto"/>
              <w:right w:val="single" w:sz="4" w:space="0" w:color="auto"/>
            </w:tcBorders>
            <w:shd w:val="clear" w:color="000000" w:fill="FFFFFF"/>
            <w:noWrap/>
            <w:vAlign w:val="bottom"/>
            <w:hideMark/>
          </w:tcPr>
          <w:p w14:paraId="31BFC74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254C79A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955,250</w:t>
            </w:r>
          </w:p>
        </w:tc>
        <w:tc>
          <w:tcPr>
            <w:tcW w:w="976" w:type="dxa"/>
            <w:tcBorders>
              <w:top w:val="nil"/>
              <w:left w:val="nil"/>
              <w:bottom w:val="single" w:sz="4" w:space="0" w:color="auto"/>
              <w:right w:val="single" w:sz="4" w:space="0" w:color="auto"/>
            </w:tcBorders>
            <w:shd w:val="clear" w:color="000000" w:fill="FFFFFF"/>
            <w:noWrap/>
            <w:vAlign w:val="bottom"/>
            <w:hideMark/>
          </w:tcPr>
          <w:p w14:paraId="01E408D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5,242</w:t>
            </w:r>
          </w:p>
        </w:tc>
        <w:tc>
          <w:tcPr>
            <w:tcW w:w="1636" w:type="dxa"/>
            <w:tcBorders>
              <w:top w:val="nil"/>
              <w:left w:val="nil"/>
              <w:bottom w:val="single" w:sz="4" w:space="0" w:color="auto"/>
              <w:right w:val="single" w:sz="4" w:space="0" w:color="auto"/>
            </w:tcBorders>
            <w:shd w:val="clear" w:color="000000" w:fill="FFFFFF"/>
            <w:noWrap/>
            <w:vAlign w:val="bottom"/>
            <w:hideMark/>
          </w:tcPr>
          <w:p w14:paraId="2433B55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960,492</w:t>
            </w:r>
          </w:p>
        </w:tc>
        <w:tc>
          <w:tcPr>
            <w:tcW w:w="1116" w:type="dxa"/>
            <w:tcBorders>
              <w:top w:val="nil"/>
              <w:left w:val="nil"/>
              <w:bottom w:val="single" w:sz="4" w:space="0" w:color="auto"/>
              <w:right w:val="single" w:sz="4" w:space="0" w:color="auto"/>
            </w:tcBorders>
            <w:shd w:val="clear" w:color="000000" w:fill="FFFFFF"/>
            <w:noWrap/>
            <w:vAlign w:val="bottom"/>
            <w:hideMark/>
          </w:tcPr>
          <w:p w14:paraId="6EBF810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931,917</w:t>
            </w:r>
          </w:p>
        </w:tc>
        <w:tc>
          <w:tcPr>
            <w:tcW w:w="1356" w:type="dxa"/>
            <w:tcBorders>
              <w:top w:val="nil"/>
              <w:left w:val="nil"/>
              <w:bottom w:val="single" w:sz="4" w:space="0" w:color="auto"/>
              <w:right w:val="single" w:sz="4" w:space="0" w:color="auto"/>
            </w:tcBorders>
            <w:shd w:val="clear" w:color="000000" w:fill="FFFFFF"/>
            <w:noWrap/>
            <w:vAlign w:val="bottom"/>
            <w:hideMark/>
          </w:tcPr>
          <w:p w14:paraId="43C6A90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28,575</w:t>
            </w:r>
          </w:p>
        </w:tc>
        <w:tc>
          <w:tcPr>
            <w:tcW w:w="976" w:type="dxa"/>
            <w:tcBorders>
              <w:top w:val="nil"/>
              <w:left w:val="nil"/>
              <w:bottom w:val="single" w:sz="4" w:space="0" w:color="auto"/>
              <w:right w:val="single" w:sz="4" w:space="0" w:color="auto"/>
            </w:tcBorders>
            <w:shd w:val="clear" w:color="000000" w:fill="FFFFFF"/>
            <w:noWrap/>
            <w:vAlign w:val="bottom"/>
            <w:hideMark/>
          </w:tcPr>
          <w:p w14:paraId="374FABE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3.21%</w:t>
            </w:r>
          </w:p>
        </w:tc>
        <w:tc>
          <w:tcPr>
            <w:tcW w:w="136" w:type="dxa"/>
            <w:tcBorders>
              <w:top w:val="nil"/>
              <w:left w:val="nil"/>
              <w:bottom w:val="nil"/>
              <w:right w:val="nil"/>
            </w:tcBorders>
            <w:shd w:val="clear" w:color="000000" w:fill="FFFFFF"/>
            <w:noWrap/>
            <w:vAlign w:val="bottom"/>
            <w:hideMark/>
          </w:tcPr>
          <w:p w14:paraId="068219B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4820D9F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2.00%</w:t>
            </w:r>
          </w:p>
        </w:tc>
        <w:tc>
          <w:tcPr>
            <w:tcW w:w="356" w:type="dxa"/>
            <w:tcBorders>
              <w:top w:val="nil"/>
              <w:left w:val="nil"/>
              <w:bottom w:val="nil"/>
              <w:right w:val="nil"/>
            </w:tcBorders>
            <w:shd w:val="clear" w:color="000000" w:fill="FFFFFF"/>
            <w:noWrap/>
            <w:vAlign w:val="bottom"/>
            <w:hideMark/>
          </w:tcPr>
          <w:p w14:paraId="2F57C9AE"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55E0DAF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200</w:t>
            </w:r>
          </w:p>
        </w:tc>
        <w:tc>
          <w:tcPr>
            <w:tcW w:w="776" w:type="dxa"/>
            <w:tcBorders>
              <w:top w:val="nil"/>
              <w:left w:val="nil"/>
              <w:bottom w:val="single" w:sz="4" w:space="0" w:color="auto"/>
              <w:right w:val="single" w:sz="4" w:space="0" w:color="auto"/>
            </w:tcBorders>
            <w:shd w:val="clear" w:color="000000" w:fill="FFFFFF"/>
            <w:noWrap/>
            <w:vAlign w:val="bottom"/>
            <w:hideMark/>
          </w:tcPr>
          <w:p w14:paraId="2E3D563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203</w:t>
            </w:r>
          </w:p>
        </w:tc>
        <w:tc>
          <w:tcPr>
            <w:tcW w:w="956" w:type="dxa"/>
            <w:tcBorders>
              <w:top w:val="nil"/>
              <w:left w:val="nil"/>
              <w:bottom w:val="single" w:sz="4" w:space="0" w:color="auto"/>
              <w:right w:val="single" w:sz="4" w:space="0" w:color="auto"/>
            </w:tcBorders>
            <w:shd w:val="clear" w:color="000000" w:fill="FFFFFF"/>
            <w:noWrap/>
            <w:vAlign w:val="bottom"/>
            <w:hideMark/>
          </w:tcPr>
          <w:p w14:paraId="0221CBC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w:t>
            </w:r>
          </w:p>
        </w:tc>
      </w:tr>
      <w:tr w:rsidR="00AD4A98" w:rsidRPr="00AD4A98" w14:paraId="66EF4D7A"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44FA08A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20</w:t>
            </w:r>
          </w:p>
        </w:tc>
        <w:tc>
          <w:tcPr>
            <w:tcW w:w="1156" w:type="dxa"/>
            <w:tcBorders>
              <w:top w:val="nil"/>
              <w:left w:val="nil"/>
              <w:bottom w:val="single" w:sz="4" w:space="0" w:color="auto"/>
              <w:right w:val="single" w:sz="4" w:space="0" w:color="auto"/>
            </w:tcBorders>
            <w:shd w:val="clear" w:color="000000" w:fill="FFFFFF"/>
            <w:noWrap/>
            <w:vAlign w:val="bottom"/>
            <w:hideMark/>
          </w:tcPr>
          <w:p w14:paraId="472B2EDC"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5EB1843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4,602,758</w:t>
            </w:r>
          </w:p>
        </w:tc>
        <w:tc>
          <w:tcPr>
            <w:tcW w:w="976" w:type="dxa"/>
            <w:tcBorders>
              <w:top w:val="nil"/>
              <w:left w:val="nil"/>
              <w:bottom w:val="single" w:sz="4" w:space="0" w:color="auto"/>
              <w:right w:val="single" w:sz="4" w:space="0" w:color="auto"/>
            </w:tcBorders>
            <w:shd w:val="clear" w:color="000000" w:fill="FFFFFF"/>
            <w:noWrap/>
            <w:vAlign w:val="bottom"/>
            <w:hideMark/>
          </w:tcPr>
          <w:p w14:paraId="5B2AFB9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1B02AB1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4,602,758</w:t>
            </w:r>
          </w:p>
        </w:tc>
        <w:tc>
          <w:tcPr>
            <w:tcW w:w="1116" w:type="dxa"/>
            <w:tcBorders>
              <w:top w:val="nil"/>
              <w:left w:val="nil"/>
              <w:bottom w:val="single" w:sz="4" w:space="0" w:color="auto"/>
              <w:right w:val="single" w:sz="4" w:space="0" w:color="auto"/>
            </w:tcBorders>
            <w:shd w:val="clear" w:color="000000" w:fill="FFFFFF"/>
            <w:noWrap/>
            <w:vAlign w:val="bottom"/>
            <w:hideMark/>
          </w:tcPr>
          <w:p w14:paraId="506B80E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4,412,859</w:t>
            </w:r>
          </w:p>
        </w:tc>
        <w:tc>
          <w:tcPr>
            <w:tcW w:w="1356" w:type="dxa"/>
            <w:tcBorders>
              <w:top w:val="nil"/>
              <w:left w:val="nil"/>
              <w:bottom w:val="single" w:sz="4" w:space="0" w:color="auto"/>
              <w:right w:val="single" w:sz="4" w:space="0" w:color="auto"/>
            </w:tcBorders>
            <w:shd w:val="clear" w:color="000000" w:fill="FFFFFF"/>
            <w:noWrap/>
            <w:vAlign w:val="bottom"/>
            <w:hideMark/>
          </w:tcPr>
          <w:p w14:paraId="473C0F8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189,899</w:t>
            </w:r>
          </w:p>
        </w:tc>
        <w:tc>
          <w:tcPr>
            <w:tcW w:w="976" w:type="dxa"/>
            <w:tcBorders>
              <w:top w:val="nil"/>
              <w:left w:val="nil"/>
              <w:bottom w:val="single" w:sz="4" w:space="0" w:color="auto"/>
              <w:right w:val="single" w:sz="4" w:space="0" w:color="auto"/>
            </w:tcBorders>
            <w:shd w:val="clear" w:color="000000" w:fill="FFFFFF"/>
            <w:noWrap/>
            <w:vAlign w:val="bottom"/>
            <w:hideMark/>
          </w:tcPr>
          <w:p w14:paraId="662D8FE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4.50%</w:t>
            </w:r>
          </w:p>
        </w:tc>
        <w:tc>
          <w:tcPr>
            <w:tcW w:w="136" w:type="dxa"/>
            <w:tcBorders>
              <w:top w:val="nil"/>
              <w:left w:val="nil"/>
              <w:bottom w:val="nil"/>
              <w:right w:val="nil"/>
            </w:tcBorders>
            <w:shd w:val="clear" w:color="000000" w:fill="FFFFFF"/>
            <w:noWrap/>
            <w:vAlign w:val="bottom"/>
            <w:hideMark/>
          </w:tcPr>
          <w:p w14:paraId="7CF77307"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3C04BE0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4.65%</w:t>
            </w:r>
          </w:p>
        </w:tc>
        <w:tc>
          <w:tcPr>
            <w:tcW w:w="356" w:type="dxa"/>
            <w:tcBorders>
              <w:top w:val="nil"/>
              <w:left w:val="nil"/>
              <w:bottom w:val="nil"/>
              <w:right w:val="nil"/>
            </w:tcBorders>
            <w:shd w:val="clear" w:color="000000" w:fill="FFFFFF"/>
            <w:noWrap/>
            <w:vAlign w:val="bottom"/>
            <w:hideMark/>
          </w:tcPr>
          <w:p w14:paraId="1CFA7DA4"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50B2BC6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714</w:t>
            </w:r>
          </w:p>
        </w:tc>
        <w:tc>
          <w:tcPr>
            <w:tcW w:w="776" w:type="dxa"/>
            <w:tcBorders>
              <w:top w:val="nil"/>
              <w:left w:val="nil"/>
              <w:bottom w:val="single" w:sz="4" w:space="0" w:color="auto"/>
              <w:right w:val="single" w:sz="4" w:space="0" w:color="auto"/>
            </w:tcBorders>
            <w:shd w:val="clear" w:color="000000" w:fill="FFFFFF"/>
            <w:noWrap/>
            <w:vAlign w:val="bottom"/>
            <w:hideMark/>
          </w:tcPr>
          <w:p w14:paraId="73F3256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708</w:t>
            </w:r>
          </w:p>
        </w:tc>
        <w:tc>
          <w:tcPr>
            <w:tcW w:w="956" w:type="dxa"/>
            <w:tcBorders>
              <w:top w:val="nil"/>
              <w:left w:val="nil"/>
              <w:bottom w:val="single" w:sz="4" w:space="0" w:color="auto"/>
              <w:right w:val="single" w:sz="4" w:space="0" w:color="auto"/>
            </w:tcBorders>
            <w:shd w:val="clear" w:color="000000" w:fill="FFFFFF"/>
            <w:noWrap/>
            <w:vAlign w:val="bottom"/>
            <w:hideMark/>
          </w:tcPr>
          <w:p w14:paraId="51EF5DD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(6)</w:t>
            </w:r>
          </w:p>
        </w:tc>
      </w:tr>
      <w:tr w:rsidR="00AD4A98" w:rsidRPr="00AD4A98" w14:paraId="174CEDA4"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057C3BC2"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21</w:t>
            </w:r>
          </w:p>
        </w:tc>
        <w:tc>
          <w:tcPr>
            <w:tcW w:w="1156" w:type="dxa"/>
            <w:tcBorders>
              <w:top w:val="nil"/>
              <w:left w:val="nil"/>
              <w:bottom w:val="single" w:sz="4" w:space="0" w:color="auto"/>
              <w:right w:val="single" w:sz="4" w:space="0" w:color="auto"/>
            </w:tcBorders>
            <w:shd w:val="clear" w:color="000000" w:fill="FFFFFF"/>
            <w:noWrap/>
            <w:vAlign w:val="bottom"/>
            <w:hideMark/>
          </w:tcPr>
          <w:p w14:paraId="0A0D2D5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3690138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7,176,585</w:t>
            </w:r>
          </w:p>
        </w:tc>
        <w:tc>
          <w:tcPr>
            <w:tcW w:w="976" w:type="dxa"/>
            <w:tcBorders>
              <w:top w:val="nil"/>
              <w:left w:val="nil"/>
              <w:bottom w:val="single" w:sz="4" w:space="0" w:color="auto"/>
              <w:right w:val="single" w:sz="4" w:space="0" w:color="auto"/>
            </w:tcBorders>
            <w:shd w:val="clear" w:color="000000" w:fill="FFFFFF"/>
            <w:noWrap/>
            <w:vAlign w:val="bottom"/>
            <w:hideMark/>
          </w:tcPr>
          <w:p w14:paraId="5049139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1E81EFB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7,176,585</w:t>
            </w:r>
          </w:p>
        </w:tc>
        <w:tc>
          <w:tcPr>
            <w:tcW w:w="1116" w:type="dxa"/>
            <w:tcBorders>
              <w:top w:val="nil"/>
              <w:left w:val="nil"/>
              <w:bottom w:val="single" w:sz="4" w:space="0" w:color="auto"/>
              <w:right w:val="single" w:sz="4" w:space="0" w:color="auto"/>
            </w:tcBorders>
            <w:shd w:val="clear" w:color="000000" w:fill="FFFFFF"/>
            <w:noWrap/>
            <w:vAlign w:val="bottom"/>
            <w:hideMark/>
          </w:tcPr>
          <w:p w14:paraId="79D4E64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6,621,421</w:t>
            </w:r>
          </w:p>
        </w:tc>
        <w:tc>
          <w:tcPr>
            <w:tcW w:w="1356" w:type="dxa"/>
            <w:tcBorders>
              <w:top w:val="nil"/>
              <w:left w:val="nil"/>
              <w:bottom w:val="single" w:sz="4" w:space="0" w:color="auto"/>
              <w:right w:val="single" w:sz="4" w:space="0" w:color="auto"/>
            </w:tcBorders>
            <w:shd w:val="clear" w:color="000000" w:fill="FFFFFF"/>
            <w:noWrap/>
            <w:vAlign w:val="bottom"/>
            <w:hideMark/>
          </w:tcPr>
          <w:p w14:paraId="7792826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555,164</w:t>
            </w:r>
          </w:p>
        </w:tc>
        <w:tc>
          <w:tcPr>
            <w:tcW w:w="976" w:type="dxa"/>
            <w:tcBorders>
              <w:top w:val="nil"/>
              <w:left w:val="nil"/>
              <w:bottom w:val="single" w:sz="4" w:space="0" w:color="auto"/>
              <w:right w:val="single" w:sz="4" w:space="0" w:color="auto"/>
            </w:tcBorders>
            <w:shd w:val="clear" w:color="000000" w:fill="FFFFFF"/>
            <w:noWrap/>
            <w:vAlign w:val="bottom"/>
            <w:hideMark/>
          </w:tcPr>
          <w:p w14:paraId="4AA2E45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8.82%</w:t>
            </w:r>
          </w:p>
        </w:tc>
        <w:tc>
          <w:tcPr>
            <w:tcW w:w="136" w:type="dxa"/>
            <w:tcBorders>
              <w:top w:val="nil"/>
              <w:left w:val="nil"/>
              <w:bottom w:val="nil"/>
              <w:right w:val="nil"/>
            </w:tcBorders>
            <w:shd w:val="clear" w:color="000000" w:fill="FFFFFF"/>
            <w:noWrap/>
            <w:vAlign w:val="bottom"/>
            <w:hideMark/>
          </w:tcPr>
          <w:p w14:paraId="661DEB56"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24DA425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2.79%</w:t>
            </w:r>
          </w:p>
        </w:tc>
        <w:tc>
          <w:tcPr>
            <w:tcW w:w="356" w:type="dxa"/>
            <w:tcBorders>
              <w:top w:val="nil"/>
              <w:left w:val="nil"/>
              <w:bottom w:val="nil"/>
              <w:right w:val="nil"/>
            </w:tcBorders>
            <w:shd w:val="clear" w:color="000000" w:fill="FFFFFF"/>
            <w:noWrap/>
            <w:vAlign w:val="bottom"/>
            <w:hideMark/>
          </w:tcPr>
          <w:p w14:paraId="64310137"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4708787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1,196</w:t>
            </w:r>
          </w:p>
        </w:tc>
        <w:tc>
          <w:tcPr>
            <w:tcW w:w="776" w:type="dxa"/>
            <w:tcBorders>
              <w:top w:val="nil"/>
              <w:left w:val="nil"/>
              <w:bottom w:val="single" w:sz="4" w:space="0" w:color="auto"/>
              <w:right w:val="single" w:sz="4" w:space="0" w:color="auto"/>
            </w:tcBorders>
            <w:shd w:val="clear" w:color="000000" w:fill="FFFFFF"/>
            <w:noWrap/>
            <w:vAlign w:val="bottom"/>
            <w:hideMark/>
          </w:tcPr>
          <w:p w14:paraId="2B0347A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1,260</w:t>
            </w:r>
          </w:p>
        </w:tc>
        <w:tc>
          <w:tcPr>
            <w:tcW w:w="956" w:type="dxa"/>
            <w:tcBorders>
              <w:top w:val="nil"/>
              <w:left w:val="nil"/>
              <w:bottom w:val="single" w:sz="4" w:space="0" w:color="auto"/>
              <w:right w:val="single" w:sz="4" w:space="0" w:color="auto"/>
            </w:tcBorders>
            <w:shd w:val="clear" w:color="000000" w:fill="FFFFFF"/>
            <w:noWrap/>
            <w:vAlign w:val="bottom"/>
            <w:hideMark/>
          </w:tcPr>
          <w:p w14:paraId="37DF946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64</w:t>
            </w:r>
          </w:p>
        </w:tc>
      </w:tr>
      <w:tr w:rsidR="00AD4A98" w:rsidRPr="00AD4A98" w14:paraId="4700C7AA"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7D456538"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22</w:t>
            </w:r>
          </w:p>
        </w:tc>
        <w:tc>
          <w:tcPr>
            <w:tcW w:w="1156" w:type="dxa"/>
            <w:tcBorders>
              <w:top w:val="nil"/>
              <w:left w:val="nil"/>
              <w:bottom w:val="single" w:sz="4" w:space="0" w:color="auto"/>
              <w:right w:val="single" w:sz="4" w:space="0" w:color="auto"/>
            </w:tcBorders>
            <w:shd w:val="clear" w:color="000000" w:fill="FFFFFF"/>
            <w:noWrap/>
            <w:vAlign w:val="bottom"/>
            <w:hideMark/>
          </w:tcPr>
          <w:p w14:paraId="6A4921D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12A3D86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447,644</w:t>
            </w:r>
          </w:p>
        </w:tc>
        <w:tc>
          <w:tcPr>
            <w:tcW w:w="976" w:type="dxa"/>
            <w:tcBorders>
              <w:top w:val="nil"/>
              <w:left w:val="nil"/>
              <w:bottom w:val="single" w:sz="4" w:space="0" w:color="auto"/>
              <w:right w:val="single" w:sz="4" w:space="0" w:color="auto"/>
            </w:tcBorders>
            <w:shd w:val="clear" w:color="000000" w:fill="FFFFFF"/>
            <w:noWrap/>
            <w:vAlign w:val="bottom"/>
            <w:hideMark/>
          </w:tcPr>
          <w:p w14:paraId="32B189B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64,774</w:t>
            </w:r>
          </w:p>
        </w:tc>
        <w:tc>
          <w:tcPr>
            <w:tcW w:w="1636" w:type="dxa"/>
            <w:tcBorders>
              <w:top w:val="nil"/>
              <w:left w:val="nil"/>
              <w:bottom w:val="single" w:sz="4" w:space="0" w:color="auto"/>
              <w:right w:val="single" w:sz="4" w:space="0" w:color="auto"/>
            </w:tcBorders>
            <w:shd w:val="clear" w:color="000000" w:fill="FFFFFF"/>
            <w:noWrap/>
            <w:vAlign w:val="bottom"/>
            <w:hideMark/>
          </w:tcPr>
          <w:p w14:paraId="5FFDD27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512,419</w:t>
            </w:r>
          </w:p>
        </w:tc>
        <w:tc>
          <w:tcPr>
            <w:tcW w:w="1116" w:type="dxa"/>
            <w:tcBorders>
              <w:top w:val="nil"/>
              <w:left w:val="nil"/>
              <w:bottom w:val="single" w:sz="4" w:space="0" w:color="auto"/>
              <w:right w:val="single" w:sz="4" w:space="0" w:color="auto"/>
            </w:tcBorders>
            <w:shd w:val="clear" w:color="000000" w:fill="FFFFFF"/>
            <w:noWrap/>
            <w:vAlign w:val="bottom"/>
            <w:hideMark/>
          </w:tcPr>
          <w:p w14:paraId="278082B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516,942</w:t>
            </w:r>
          </w:p>
        </w:tc>
        <w:tc>
          <w:tcPr>
            <w:tcW w:w="1356" w:type="dxa"/>
            <w:tcBorders>
              <w:top w:val="nil"/>
              <w:left w:val="nil"/>
              <w:bottom w:val="single" w:sz="4" w:space="0" w:color="auto"/>
              <w:right w:val="single" w:sz="4" w:space="0" w:color="auto"/>
            </w:tcBorders>
            <w:shd w:val="clear" w:color="000000" w:fill="FFFFFF"/>
            <w:noWrap/>
            <w:vAlign w:val="bottom"/>
            <w:hideMark/>
          </w:tcPr>
          <w:p w14:paraId="08236BA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(4,523)</w:t>
            </w:r>
          </w:p>
        </w:tc>
        <w:tc>
          <w:tcPr>
            <w:tcW w:w="976" w:type="dxa"/>
            <w:tcBorders>
              <w:top w:val="nil"/>
              <w:left w:val="nil"/>
              <w:bottom w:val="single" w:sz="4" w:space="0" w:color="auto"/>
              <w:right w:val="single" w:sz="4" w:space="0" w:color="auto"/>
            </w:tcBorders>
            <w:shd w:val="clear" w:color="000000" w:fill="FFFFFF"/>
            <w:noWrap/>
            <w:vAlign w:val="bottom"/>
            <w:hideMark/>
          </w:tcPr>
          <w:p w14:paraId="51E53F2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(0.91%)</w:t>
            </w:r>
          </w:p>
        </w:tc>
        <w:tc>
          <w:tcPr>
            <w:tcW w:w="136" w:type="dxa"/>
            <w:tcBorders>
              <w:top w:val="nil"/>
              <w:left w:val="nil"/>
              <w:bottom w:val="nil"/>
              <w:right w:val="nil"/>
            </w:tcBorders>
            <w:shd w:val="clear" w:color="000000" w:fill="FFFFFF"/>
            <w:noWrap/>
            <w:vAlign w:val="bottom"/>
            <w:hideMark/>
          </w:tcPr>
          <w:p w14:paraId="62B4AD6F"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486E553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2.00%</w:t>
            </w:r>
          </w:p>
        </w:tc>
        <w:tc>
          <w:tcPr>
            <w:tcW w:w="356" w:type="dxa"/>
            <w:tcBorders>
              <w:top w:val="nil"/>
              <w:left w:val="nil"/>
              <w:bottom w:val="nil"/>
              <w:right w:val="nil"/>
            </w:tcBorders>
            <w:shd w:val="clear" w:color="000000" w:fill="FFFFFF"/>
            <w:noWrap/>
            <w:vAlign w:val="bottom"/>
            <w:hideMark/>
          </w:tcPr>
          <w:p w14:paraId="4BC8DDCD"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73F1D6B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97</w:t>
            </w:r>
          </w:p>
        </w:tc>
        <w:tc>
          <w:tcPr>
            <w:tcW w:w="776" w:type="dxa"/>
            <w:tcBorders>
              <w:top w:val="nil"/>
              <w:left w:val="nil"/>
              <w:bottom w:val="single" w:sz="4" w:space="0" w:color="auto"/>
              <w:right w:val="single" w:sz="4" w:space="0" w:color="auto"/>
            </w:tcBorders>
            <w:shd w:val="clear" w:color="000000" w:fill="FFFFFF"/>
            <w:noWrap/>
            <w:vAlign w:val="bottom"/>
            <w:hideMark/>
          </w:tcPr>
          <w:p w14:paraId="1FC805A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94</w:t>
            </w:r>
          </w:p>
        </w:tc>
        <w:tc>
          <w:tcPr>
            <w:tcW w:w="956" w:type="dxa"/>
            <w:tcBorders>
              <w:top w:val="nil"/>
              <w:left w:val="nil"/>
              <w:bottom w:val="single" w:sz="4" w:space="0" w:color="auto"/>
              <w:right w:val="single" w:sz="4" w:space="0" w:color="auto"/>
            </w:tcBorders>
            <w:shd w:val="clear" w:color="000000" w:fill="FFFFFF"/>
            <w:noWrap/>
            <w:vAlign w:val="bottom"/>
            <w:hideMark/>
          </w:tcPr>
          <w:p w14:paraId="578C936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(3)</w:t>
            </w:r>
          </w:p>
        </w:tc>
      </w:tr>
      <w:tr w:rsidR="00AD4A98" w:rsidRPr="00AD4A98" w14:paraId="4DCD9EF7"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03F8A36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23</w:t>
            </w:r>
          </w:p>
        </w:tc>
        <w:tc>
          <w:tcPr>
            <w:tcW w:w="1156" w:type="dxa"/>
            <w:tcBorders>
              <w:top w:val="nil"/>
              <w:left w:val="nil"/>
              <w:bottom w:val="single" w:sz="4" w:space="0" w:color="auto"/>
              <w:right w:val="single" w:sz="4" w:space="0" w:color="auto"/>
            </w:tcBorders>
            <w:shd w:val="clear" w:color="000000" w:fill="FFFFFF"/>
            <w:noWrap/>
            <w:vAlign w:val="bottom"/>
            <w:hideMark/>
          </w:tcPr>
          <w:p w14:paraId="74A11CF9"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63E1810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982,463</w:t>
            </w:r>
          </w:p>
        </w:tc>
        <w:tc>
          <w:tcPr>
            <w:tcW w:w="976" w:type="dxa"/>
            <w:tcBorders>
              <w:top w:val="nil"/>
              <w:left w:val="nil"/>
              <w:bottom w:val="single" w:sz="4" w:space="0" w:color="auto"/>
              <w:right w:val="single" w:sz="4" w:space="0" w:color="auto"/>
            </w:tcBorders>
            <w:shd w:val="clear" w:color="000000" w:fill="FFFFFF"/>
            <w:noWrap/>
            <w:vAlign w:val="bottom"/>
            <w:hideMark/>
          </w:tcPr>
          <w:p w14:paraId="5D1EE9A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10,649</w:t>
            </w:r>
          </w:p>
        </w:tc>
        <w:tc>
          <w:tcPr>
            <w:tcW w:w="1636" w:type="dxa"/>
            <w:tcBorders>
              <w:top w:val="nil"/>
              <w:left w:val="nil"/>
              <w:bottom w:val="single" w:sz="4" w:space="0" w:color="auto"/>
              <w:right w:val="single" w:sz="4" w:space="0" w:color="auto"/>
            </w:tcBorders>
            <w:shd w:val="clear" w:color="000000" w:fill="FFFFFF"/>
            <w:noWrap/>
            <w:vAlign w:val="bottom"/>
            <w:hideMark/>
          </w:tcPr>
          <w:p w14:paraId="05F6101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993,112</w:t>
            </w:r>
          </w:p>
        </w:tc>
        <w:tc>
          <w:tcPr>
            <w:tcW w:w="1116" w:type="dxa"/>
            <w:tcBorders>
              <w:top w:val="nil"/>
              <w:left w:val="nil"/>
              <w:bottom w:val="single" w:sz="4" w:space="0" w:color="auto"/>
              <w:right w:val="single" w:sz="4" w:space="0" w:color="auto"/>
            </w:tcBorders>
            <w:shd w:val="clear" w:color="000000" w:fill="FFFFFF"/>
            <w:noWrap/>
            <w:vAlign w:val="bottom"/>
            <w:hideMark/>
          </w:tcPr>
          <w:p w14:paraId="4BD4488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985,211</w:t>
            </w:r>
          </w:p>
        </w:tc>
        <w:tc>
          <w:tcPr>
            <w:tcW w:w="1356" w:type="dxa"/>
            <w:tcBorders>
              <w:top w:val="nil"/>
              <w:left w:val="nil"/>
              <w:bottom w:val="single" w:sz="4" w:space="0" w:color="auto"/>
              <w:right w:val="single" w:sz="4" w:space="0" w:color="auto"/>
            </w:tcBorders>
            <w:shd w:val="clear" w:color="000000" w:fill="FFFFFF"/>
            <w:noWrap/>
            <w:vAlign w:val="bottom"/>
            <w:hideMark/>
          </w:tcPr>
          <w:p w14:paraId="29F02F4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7,901</w:t>
            </w:r>
          </w:p>
        </w:tc>
        <w:tc>
          <w:tcPr>
            <w:tcW w:w="976" w:type="dxa"/>
            <w:tcBorders>
              <w:top w:val="nil"/>
              <w:left w:val="nil"/>
              <w:bottom w:val="single" w:sz="4" w:space="0" w:color="auto"/>
              <w:right w:val="single" w:sz="4" w:space="0" w:color="auto"/>
            </w:tcBorders>
            <w:shd w:val="clear" w:color="000000" w:fill="FFFFFF"/>
            <w:noWrap/>
            <w:vAlign w:val="bottom"/>
            <w:hideMark/>
          </w:tcPr>
          <w:p w14:paraId="7E52796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0.83%</w:t>
            </w:r>
          </w:p>
        </w:tc>
        <w:tc>
          <w:tcPr>
            <w:tcW w:w="136" w:type="dxa"/>
            <w:tcBorders>
              <w:top w:val="nil"/>
              <w:left w:val="nil"/>
              <w:bottom w:val="nil"/>
              <w:right w:val="nil"/>
            </w:tcBorders>
            <w:shd w:val="clear" w:color="000000" w:fill="FFFFFF"/>
            <w:noWrap/>
            <w:vAlign w:val="bottom"/>
            <w:hideMark/>
          </w:tcPr>
          <w:p w14:paraId="3D08509D"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03097BF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4.14%</w:t>
            </w:r>
          </w:p>
        </w:tc>
        <w:tc>
          <w:tcPr>
            <w:tcW w:w="356" w:type="dxa"/>
            <w:tcBorders>
              <w:top w:val="nil"/>
              <w:left w:val="nil"/>
              <w:bottom w:val="nil"/>
              <w:right w:val="nil"/>
            </w:tcBorders>
            <w:shd w:val="clear" w:color="000000" w:fill="FFFFFF"/>
            <w:noWrap/>
            <w:vAlign w:val="bottom"/>
            <w:hideMark/>
          </w:tcPr>
          <w:p w14:paraId="1DE57FE9"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0868C49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188</w:t>
            </w:r>
          </w:p>
        </w:tc>
        <w:tc>
          <w:tcPr>
            <w:tcW w:w="776" w:type="dxa"/>
            <w:tcBorders>
              <w:top w:val="nil"/>
              <w:left w:val="nil"/>
              <w:bottom w:val="single" w:sz="4" w:space="0" w:color="auto"/>
              <w:right w:val="single" w:sz="4" w:space="0" w:color="auto"/>
            </w:tcBorders>
            <w:shd w:val="clear" w:color="000000" w:fill="FFFFFF"/>
            <w:noWrap/>
            <w:vAlign w:val="bottom"/>
            <w:hideMark/>
          </w:tcPr>
          <w:p w14:paraId="3649E4F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186</w:t>
            </w:r>
          </w:p>
        </w:tc>
        <w:tc>
          <w:tcPr>
            <w:tcW w:w="956" w:type="dxa"/>
            <w:tcBorders>
              <w:top w:val="nil"/>
              <w:left w:val="nil"/>
              <w:bottom w:val="single" w:sz="4" w:space="0" w:color="auto"/>
              <w:right w:val="single" w:sz="4" w:space="0" w:color="auto"/>
            </w:tcBorders>
            <w:shd w:val="clear" w:color="000000" w:fill="FFFFFF"/>
            <w:noWrap/>
            <w:vAlign w:val="bottom"/>
            <w:hideMark/>
          </w:tcPr>
          <w:p w14:paraId="4BE2907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(2)</w:t>
            </w:r>
          </w:p>
        </w:tc>
      </w:tr>
      <w:tr w:rsidR="00AD4A98" w:rsidRPr="00AD4A98" w14:paraId="20B5F0FA"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6458533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24</w:t>
            </w:r>
          </w:p>
        </w:tc>
        <w:tc>
          <w:tcPr>
            <w:tcW w:w="1156" w:type="dxa"/>
            <w:tcBorders>
              <w:top w:val="nil"/>
              <w:left w:val="nil"/>
              <w:bottom w:val="single" w:sz="4" w:space="0" w:color="auto"/>
              <w:right w:val="single" w:sz="4" w:space="0" w:color="auto"/>
            </w:tcBorders>
            <w:shd w:val="clear" w:color="000000" w:fill="FFFFFF"/>
            <w:noWrap/>
            <w:vAlign w:val="bottom"/>
            <w:hideMark/>
          </w:tcPr>
          <w:p w14:paraId="2B7DCEAF"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146ED7A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1,470,829</w:t>
            </w:r>
          </w:p>
        </w:tc>
        <w:tc>
          <w:tcPr>
            <w:tcW w:w="976" w:type="dxa"/>
            <w:tcBorders>
              <w:top w:val="nil"/>
              <w:left w:val="nil"/>
              <w:bottom w:val="single" w:sz="4" w:space="0" w:color="auto"/>
              <w:right w:val="single" w:sz="4" w:space="0" w:color="auto"/>
            </w:tcBorders>
            <w:shd w:val="clear" w:color="000000" w:fill="FFFFFF"/>
            <w:noWrap/>
            <w:vAlign w:val="bottom"/>
            <w:hideMark/>
          </w:tcPr>
          <w:p w14:paraId="7B5417D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64230B0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1,470,829</w:t>
            </w:r>
          </w:p>
        </w:tc>
        <w:tc>
          <w:tcPr>
            <w:tcW w:w="1116" w:type="dxa"/>
            <w:tcBorders>
              <w:top w:val="nil"/>
              <w:left w:val="nil"/>
              <w:bottom w:val="single" w:sz="4" w:space="0" w:color="auto"/>
              <w:right w:val="single" w:sz="4" w:space="0" w:color="auto"/>
            </w:tcBorders>
            <w:shd w:val="clear" w:color="000000" w:fill="FFFFFF"/>
            <w:noWrap/>
            <w:vAlign w:val="bottom"/>
            <w:hideMark/>
          </w:tcPr>
          <w:p w14:paraId="2F6A5A9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1,444,499</w:t>
            </w:r>
          </w:p>
        </w:tc>
        <w:tc>
          <w:tcPr>
            <w:tcW w:w="1356" w:type="dxa"/>
            <w:tcBorders>
              <w:top w:val="nil"/>
              <w:left w:val="nil"/>
              <w:bottom w:val="single" w:sz="4" w:space="0" w:color="auto"/>
              <w:right w:val="single" w:sz="4" w:space="0" w:color="auto"/>
            </w:tcBorders>
            <w:shd w:val="clear" w:color="000000" w:fill="FFFFFF"/>
            <w:noWrap/>
            <w:vAlign w:val="bottom"/>
            <w:hideMark/>
          </w:tcPr>
          <w:p w14:paraId="1E2321C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26,330</w:t>
            </w:r>
          </w:p>
        </w:tc>
        <w:tc>
          <w:tcPr>
            <w:tcW w:w="976" w:type="dxa"/>
            <w:tcBorders>
              <w:top w:val="nil"/>
              <w:left w:val="nil"/>
              <w:bottom w:val="single" w:sz="4" w:space="0" w:color="auto"/>
              <w:right w:val="single" w:sz="4" w:space="0" w:color="auto"/>
            </w:tcBorders>
            <w:shd w:val="clear" w:color="000000" w:fill="FFFFFF"/>
            <w:noWrap/>
            <w:vAlign w:val="bottom"/>
            <w:hideMark/>
          </w:tcPr>
          <w:p w14:paraId="44D3F35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1.89%</w:t>
            </w:r>
          </w:p>
        </w:tc>
        <w:tc>
          <w:tcPr>
            <w:tcW w:w="136" w:type="dxa"/>
            <w:tcBorders>
              <w:top w:val="nil"/>
              <w:left w:val="nil"/>
              <w:bottom w:val="nil"/>
              <w:right w:val="nil"/>
            </w:tcBorders>
            <w:shd w:val="clear" w:color="000000" w:fill="FFFFFF"/>
            <w:noWrap/>
            <w:vAlign w:val="bottom"/>
            <w:hideMark/>
          </w:tcPr>
          <w:p w14:paraId="122A0EFE"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28DF25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3.41%</w:t>
            </w:r>
          </w:p>
        </w:tc>
        <w:tc>
          <w:tcPr>
            <w:tcW w:w="356" w:type="dxa"/>
            <w:tcBorders>
              <w:top w:val="nil"/>
              <w:left w:val="nil"/>
              <w:bottom w:val="nil"/>
              <w:right w:val="nil"/>
            </w:tcBorders>
            <w:shd w:val="clear" w:color="000000" w:fill="FFFFFF"/>
            <w:noWrap/>
            <w:vAlign w:val="bottom"/>
            <w:hideMark/>
          </w:tcPr>
          <w:p w14:paraId="4A964201"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016EF0E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281</w:t>
            </w:r>
          </w:p>
        </w:tc>
        <w:tc>
          <w:tcPr>
            <w:tcW w:w="776" w:type="dxa"/>
            <w:tcBorders>
              <w:top w:val="nil"/>
              <w:left w:val="nil"/>
              <w:bottom w:val="single" w:sz="4" w:space="0" w:color="auto"/>
              <w:right w:val="single" w:sz="4" w:space="0" w:color="auto"/>
            </w:tcBorders>
            <w:shd w:val="clear" w:color="000000" w:fill="FFFFFF"/>
            <w:noWrap/>
            <w:vAlign w:val="bottom"/>
            <w:hideMark/>
          </w:tcPr>
          <w:p w14:paraId="181CFE9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279</w:t>
            </w:r>
          </w:p>
        </w:tc>
        <w:tc>
          <w:tcPr>
            <w:tcW w:w="956" w:type="dxa"/>
            <w:tcBorders>
              <w:top w:val="nil"/>
              <w:left w:val="nil"/>
              <w:bottom w:val="single" w:sz="4" w:space="0" w:color="auto"/>
              <w:right w:val="single" w:sz="4" w:space="0" w:color="auto"/>
            </w:tcBorders>
            <w:shd w:val="clear" w:color="000000" w:fill="FFFFFF"/>
            <w:noWrap/>
            <w:vAlign w:val="bottom"/>
            <w:hideMark/>
          </w:tcPr>
          <w:p w14:paraId="2B60194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(2)</w:t>
            </w:r>
          </w:p>
        </w:tc>
      </w:tr>
      <w:tr w:rsidR="00AD4A98" w:rsidRPr="00AD4A98" w14:paraId="6D84ABD4"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7EEA698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25</w:t>
            </w:r>
          </w:p>
        </w:tc>
        <w:tc>
          <w:tcPr>
            <w:tcW w:w="1156" w:type="dxa"/>
            <w:tcBorders>
              <w:top w:val="nil"/>
              <w:left w:val="nil"/>
              <w:bottom w:val="single" w:sz="4" w:space="0" w:color="auto"/>
              <w:right w:val="single" w:sz="4" w:space="0" w:color="auto"/>
            </w:tcBorders>
            <w:shd w:val="clear" w:color="000000" w:fill="FFFFFF"/>
            <w:noWrap/>
            <w:vAlign w:val="bottom"/>
            <w:hideMark/>
          </w:tcPr>
          <w:p w14:paraId="01DFDCF8"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042CBB5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1,437,871</w:t>
            </w:r>
          </w:p>
        </w:tc>
        <w:tc>
          <w:tcPr>
            <w:tcW w:w="976" w:type="dxa"/>
            <w:tcBorders>
              <w:top w:val="nil"/>
              <w:left w:val="nil"/>
              <w:bottom w:val="single" w:sz="4" w:space="0" w:color="auto"/>
              <w:right w:val="single" w:sz="4" w:space="0" w:color="auto"/>
            </w:tcBorders>
            <w:shd w:val="clear" w:color="000000" w:fill="FFFFFF"/>
            <w:noWrap/>
            <w:vAlign w:val="bottom"/>
            <w:hideMark/>
          </w:tcPr>
          <w:p w14:paraId="431B904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137B1A4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1,437,871</w:t>
            </w:r>
          </w:p>
        </w:tc>
        <w:tc>
          <w:tcPr>
            <w:tcW w:w="1116" w:type="dxa"/>
            <w:tcBorders>
              <w:top w:val="nil"/>
              <w:left w:val="nil"/>
              <w:bottom w:val="single" w:sz="4" w:space="0" w:color="auto"/>
              <w:right w:val="single" w:sz="4" w:space="0" w:color="auto"/>
            </w:tcBorders>
            <w:shd w:val="clear" w:color="000000" w:fill="FFFFFF"/>
            <w:noWrap/>
            <w:vAlign w:val="bottom"/>
            <w:hideMark/>
          </w:tcPr>
          <w:p w14:paraId="74ABD13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1,437,453</w:t>
            </w:r>
          </w:p>
        </w:tc>
        <w:tc>
          <w:tcPr>
            <w:tcW w:w="1356" w:type="dxa"/>
            <w:tcBorders>
              <w:top w:val="nil"/>
              <w:left w:val="nil"/>
              <w:bottom w:val="single" w:sz="4" w:space="0" w:color="auto"/>
              <w:right w:val="single" w:sz="4" w:space="0" w:color="auto"/>
            </w:tcBorders>
            <w:shd w:val="clear" w:color="000000" w:fill="FFFFFF"/>
            <w:noWrap/>
            <w:vAlign w:val="bottom"/>
            <w:hideMark/>
          </w:tcPr>
          <w:p w14:paraId="7E85E00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417</w:t>
            </w:r>
          </w:p>
        </w:tc>
        <w:tc>
          <w:tcPr>
            <w:tcW w:w="976" w:type="dxa"/>
            <w:tcBorders>
              <w:top w:val="nil"/>
              <w:left w:val="nil"/>
              <w:bottom w:val="single" w:sz="4" w:space="0" w:color="auto"/>
              <w:right w:val="single" w:sz="4" w:space="0" w:color="auto"/>
            </w:tcBorders>
            <w:shd w:val="clear" w:color="000000" w:fill="FFFFFF"/>
            <w:noWrap/>
            <w:vAlign w:val="bottom"/>
            <w:hideMark/>
          </w:tcPr>
          <w:p w14:paraId="70F05D7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0.03%</w:t>
            </w:r>
          </w:p>
        </w:tc>
        <w:tc>
          <w:tcPr>
            <w:tcW w:w="136" w:type="dxa"/>
            <w:tcBorders>
              <w:top w:val="nil"/>
              <w:left w:val="nil"/>
              <w:bottom w:val="nil"/>
              <w:right w:val="nil"/>
            </w:tcBorders>
            <w:shd w:val="clear" w:color="000000" w:fill="FFFFFF"/>
            <w:noWrap/>
            <w:vAlign w:val="bottom"/>
            <w:hideMark/>
          </w:tcPr>
          <w:p w14:paraId="503E4784"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004A701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2.00%</w:t>
            </w:r>
          </w:p>
        </w:tc>
        <w:tc>
          <w:tcPr>
            <w:tcW w:w="356" w:type="dxa"/>
            <w:tcBorders>
              <w:top w:val="nil"/>
              <w:left w:val="nil"/>
              <w:bottom w:val="nil"/>
              <w:right w:val="nil"/>
            </w:tcBorders>
            <w:shd w:val="clear" w:color="000000" w:fill="FFFFFF"/>
            <w:noWrap/>
            <w:vAlign w:val="bottom"/>
            <w:hideMark/>
          </w:tcPr>
          <w:p w14:paraId="42BAF3B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19250A7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310</w:t>
            </w:r>
          </w:p>
        </w:tc>
        <w:tc>
          <w:tcPr>
            <w:tcW w:w="776" w:type="dxa"/>
            <w:tcBorders>
              <w:top w:val="nil"/>
              <w:left w:val="nil"/>
              <w:bottom w:val="single" w:sz="4" w:space="0" w:color="auto"/>
              <w:right w:val="single" w:sz="4" w:space="0" w:color="auto"/>
            </w:tcBorders>
            <w:shd w:val="clear" w:color="000000" w:fill="FFFFFF"/>
            <w:noWrap/>
            <w:vAlign w:val="bottom"/>
            <w:hideMark/>
          </w:tcPr>
          <w:p w14:paraId="3D0ECAE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302</w:t>
            </w:r>
          </w:p>
        </w:tc>
        <w:tc>
          <w:tcPr>
            <w:tcW w:w="956" w:type="dxa"/>
            <w:tcBorders>
              <w:top w:val="nil"/>
              <w:left w:val="nil"/>
              <w:bottom w:val="single" w:sz="4" w:space="0" w:color="auto"/>
              <w:right w:val="single" w:sz="4" w:space="0" w:color="auto"/>
            </w:tcBorders>
            <w:shd w:val="clear" w:color="000000" w:fill="FFFFFF"/>
            <w:noWrap/>
            <w:vAlign w:val="bottom"/>
            <w:hideMark/>
          </w:tcPr>
          <w:p w14:paraId="7B89B8D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(8)</w:t>
            </w:r>
          </w:p>
        </w:tc>
      </w:tr>
      <w:tr w:rsidR="00AD4A98" w:rsidRPr="00AD4A98" w14:paraId="166ECCAF"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15C0C5F3"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26</w:t>
            </w:r>
          </w:p>
        </w:tc>
        <w:tc>
          <w:tcPr>
            <w:tcW w:w="1156" w:type="dxa"/>
            <w:tcBorders>
              <w:top w:val="nil"/>
              <w:left w:val="nil"/>
              <w:bottom w:val="single" w:sz="4" w:space="0" w:color="auto"/>
              <w:right w:val="single" w:sz="4" w:space="0" w:color="auto"/>
            </w:tcBorders>
            <w:shd w:val="clear" w:color="000000" w:fill="FFFFFF"/>
            <w:noWrap/>
            <w:vAlign w:val="bottom"/>
            <w:hideMark/>
          </w:tcPr>
          <w:p w14:paraId="1F76BE57"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2970D8E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1,919,118</w:t>
            </w:r>
          </w:p>
        </w:tc>
        <w:tc>
          <w:tcPr>
            <w:tcW w:w="976" w:type="dxa"/>
            <w:tcBorders>
              <w:top w:val="nil"/>
              <w:left w:val="nil"/>
              <w:bottom w:val="single" w:sz="4" w:space="0" w:color="auto"/>
              <w:right w:val="single" w:sz="4" w:space="0" w:color="auto"/>
            </w:tcBorders>
            <w:shd w:val="clear" w:color="000000" w:fill="FFFFFF"/>
            <w:noWrap/>
            <w:vAlign w:val="bottom"/>
            <w:hideMark/>
          </w:tcPr>
          <w:p w14:paraId="693D48A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6F19978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1,919,118</w:t>
            </w:r>
          </w:p>
        </w:tc>
        <w:tc>
          <w:tcPr>
            <w:tcW w:w="1116" w:type="dxa"/>
            <w:tcBorders>
              <w:top w:val="nil"/>
              <w:left w:val="nil"/>
              <w:bottom w:val="single" w:sz="4" w:space="0" w:color="auto"/>
              <w:right w:val="single" w:sz="4" w:space="0" w:color="auto"/>
            </w:tcBorders>
            <w:shd w:val="clear" w:color="000000" w:fill="FFFFFF"/>
            <w:noWrap/>
            <w:vAlign w:val="bottom"/>
            <w:hideMark/>
          </w:tcPr>
          <w:p w14:paraId="43D79E0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1,918,254</w:t>
            </w:r>
          </w:p>
        </w:tc>
        <w:tc>
          <w:tcPr>
            <w:tcW w:w="1356" w:type="dxa"/>
            <w:tcBorders>
              <w:top w:val="nil"/>
              <w:left w:val="nil"/>
              <w:bottom w:val="single" w:sz="4" w:space="0" w:color="auto"/>
              <w:right w:val="single" w:sz="4" w:space="0" w:color="auto"/>
            </w:tcBorders>
            <w:shd w:val="clear" w:color="000000" w:fill="FFFFFF"/>
            <w:noWrap/>
            <w:vAlign w:val="bottom"/>
            <w:hideMark/>
          </w:tcPr>
          <w:p w14:paraId="41D5D64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863</w:t>
            </w:r>
          </w:p>
        </w:tc>
        <w:tc>
          <w:tcPr>
            <w:tcW w:w="976" w:type="dxa"/>
            <w:tcBorders>
              <w:top w:val="nil"/>
              <w:left w:val="nil"/>
              <w:bottom w:val="single" w:sz="4" w:space="0" w:color="auto"/>
              <w:right w:val="single" w:sz="4" w:space="0" w:color="auto"/>
            </w:tcBorders>
            <w:shd w:val="clear" w:color="000000" w:fill="FFFFFF"/>
            <w:noWrap/>
            <w:vAlign w:val="bottom"/>
            <w:hideMark/>
          </w:tcPr>
          <w:p w14:paraId="438AE91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0.05%</w:t>
            </w:r>
          </w:p>
        </w:tc>
        <w:tc>
          <w:tcPr>
            <w:tcW w:w="136" w:type="dxa"/>
            <w:tcBorders>
              <w:top w:val="nil"/>
              <w:left w:val="nil"/>
              <w:bottom w:val="nil"/>
              <w:right w:val="nil"/>
            </w:tcBorders>
            <w:shd w:val="clear" w:color="000000" w:fill="FFFFFF"/>
            <w:noWrap/>
            <w:vAlign w:val="bottom"/>
            <w:hideMark/>
          </w:tcPr>
          <w:p w14:paraId="431CFC22"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4A0189F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2.00%</w:t>
            </w:r>
          </w:p>
        </w:tc>
        <w:tc>
          <w:tcPr>
            <w:tcW w:w="356" w:type="dxa"/>
            <w:tcBorders>
              <w:top w:val="nil"/>
              <w:left w:val="nil"/>
              <w:bottom w:val="nil"/>
              <w:right w:val="nil"/>
            </w:tcBorders>
            <w:shd w:val="clear" w:color="000000" w:fill="FFFFFF"/>
            <w:noWrap/>
            <w:vAlign w:val="bottom"/>
            <w:hideMark/>
          </w:tcPr>
          <w:p w14:paraId="38163B2B"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47E8BF2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466</w:t>
            </w:r>
          </w:p>
        </w:tc>
        <w:tc>
          <w:tcPr>
            <w:tcW w:w="776" w:type="dxa"/>
            <w:tcBorders>
              <w:top w:val="nil"/>
              <w:left w:val="nil"/>
              <w:bottom w:val="single" w:sz="4" w:space="0" w:color="auto"/>
              <w:right w:val="single" w:sz="4" w:space="0" w:color="auto"/>
            </w:tcBorders>
            <w:shd w:val="clear" w:color="000000" w:fill="FFFFFF"/>
            <w:noWrap/>
            <w:vAlign w:val="bottom"/>
            <w:hideMark/>
          </w:tcPr>
          <w:p w14:paraId="46FB2A6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457</w:t>
            </w:r>
          </w:p>
        </w:tc>
        <w:tc>
          <w:tcPr>
            <w:tcW w:w="956" w:type="dxa"/>
            <w:tcBorders>
              <w:top w:val="nil"/>
              <w:left w:val="nil"/>
              <w:bottom w:val="single" w:sz="4" w:space="0" w:color="auto"/>
              <w:right w:val="single" w:sz="4" w:space="0" w:color="auto"/>
            </w:tcBorders>
            <w:shd w:val="clear" w:color="000000" w:fill="FFFFFF"/>
            <w:noWrap/>
            <w:vAlign w:val="bottom"/>
            <w:hideMark/>
          </w:tcPr>
          <w:p w14:paraId="2C9620A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(9)</w:t>
            </w:r>
          </w:p>
        </w:tc>
      </w:tr>
      <w:tr w:rsidR="00AD4A98" w:rsidRPr="00AD4A98" w14:paraId="352BA4F9"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33AF0348"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27</w:t>
            </w:r>
          </w:p>
        </w:tc>
        <w:tc>
          <w:tcPr>
            <w:tcW w:w="1156" w:type="dxa"/>
            <w:tcBorders>
              <w:top w:val="nil"/>
              <w:left w:val="nil"/>
              <w:bottom w:val="single" w:sz="4" w:space="0" w:color="auto"/>
              <w:right w:val="single" w:sz="4" w:space="0" w:color="auto"/>
            </w:tcBorders>
            <w:shd w:val="clear" w:color="000000" w:fill="FFFFFF"/>
            <w:noWrap/>
            <w:vAlign w:val="bottom"/>
            <w:hideMark/>
          </w:tcPr>
          <w:p w14:paraId="5C1DB35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7A76677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1,312,011</w:t>
            </w:r>
          </w:p>
        </w:tc>
        <w:tc>
          <w:tcPr>
            <w:tcW w:w="976" w:type="dxa"/>
            <w:tcBorders>
              <w:top w:val="nil"/>
              <w:left w:val="nil"/>
              <w:bottom w:val="single" w:sz="4" w:space="0" w:color="auto"/>
              <w:right w:val="single" w:sz="4" w:space="0" w:color="auto"/>
            </w:tcBorders>
            <w:shd w:val="clear" w:color="000000" w:fill="FFFFFF"/>
            <w:noWrap/>
            <w:vAlign w:val="bottom"/>
            <w:hideMark/>
          </w:tcPr>
          <w:p w14:paraId="2B6D713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26,766</w:t>
            </w:r>
          </w:p>
        </w:tc>
        <w:tc>
          <w:tcPr>
            <w:tcW w:w="1636" w:type="dxa"/>
            <w:tcBorders>
              <w:top w:val="nil"/>
              <w:left w:val="nil"/>
              <w:bottom w:val="single" w:sz="4" w:space="0" w:color="auto"/>
              <w:right w:val="single" w:sz="4" w:space="0" w:color="auto"/>
            </w:tcBorders>
            <w:shd w:val="clear" w:color="000000" w:fill="FFFFFF"/>
            <w:noWrap/>
            <w:vAlign w:val="bottom"/>
            <w:hideMark/>
          </w:tcPr>
          <w:p w14:paraId="209E25F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1,338,776</w:t>
            </w:r>
          </w:p>
        </w:tc>
        <w:tc>
          <w:tcPr>
            <w:tcW w:w="1116" w:type="dxa"/>
            <w:tcBorders>
              <w:top w:val="nil"/>
              <w:left w:val="nil"/>
              <w:bottom w:val="single" w:sz="4" w:space="0" w:color="auto"/>
              <w:right w:val="single" w:sz="4" w:space="0" w:color="auto"/>
            </w:tcBorders>
            <w:shd w:val="clear" w:color="000000" w:fill="FFFFFF"/>
            <w:noWrap/>
            <w:vAlign w:val="bottom"/>
            <w:hideMark/>
          </w:tcPr>
          <w:p w14:paraId="6E23A21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1,428,984</w:t>
            </w:r>
          </w:p>
        </w:tc>
        <w:tc>
          <w:tcPr>
            <w:tcW w:w="1356" w:type="dxa"/>
            <w:tcBorders>
              <w:top w:val="nil"/>
              <w:left w:val="nil"/>
              <w:bottom w:val="single" w:sz="4" w:space="0" w:color="auto"/>
              <w:right w:val="single" w:sz="4" w:space="0" w:color="auto"/>
            </w:tcBorders>
            <w:shd w:val="clear" w:color="000000" w:fill="FFFFFF"/>
            <w:noWrap/>
            <w:vAlign w:val="bottom"/>
            <w:hideMark/>
          </w:tcPr>
          <w:p w14:paraId="680F188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(90,207)</w:t>
            </w:r>
          </w:p>
        </w:tc>
        <w:tc>
          <w:tcPr>
            <w:tcW w:w="976" w:type="dxa"/>
            <w:tcBorders>
              <w:top w:val="nil"/>
              <w:left w:val="nil"/>
              <w:bottom w:val="single" w:sz="4" w:space="0" w:color="auto"/>
              <w:right w:val="single" w:sz="4" w:space="0" w:color="auto"/>
            </w:tcBorders>
            <w:shd w:val="clear" w:color="000000" w:fill="FFFFFF"/>
            <w:noWrap/>
            <w:vAlign w:val="bottom"/>
            <w:hideMark/>
          </w:tcPr>
          <w:p w14:paraId="262C3BA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(6.65%)</w:t>
            </w:r>
          </w:p>
        </w:tc>
        <w:tc>
          <w:tcPr>
            <w:tcW w:w="136" w:type="dxa"/>
            <w:tcBorders>
              <w:top w:val="nil"/>
              <w:left w:val="nil"/>
              <w:bottom w:val="nil"/>
              <w:right w:val="nil"/>
            </w:tcBorders>
            <w:shd w:val="clear" w:color="000000" w:fill="FFFFFF"/>
            <w:noWrap/>
            <w:vAlign w:val="bottom"/>
            <w:hideMark/>
          </w:tcPr>
          <w:p w14:paraId="09FA0669"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57D4A43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3.22%</w:t>
            </w:r>
          </w:p>
        </w:tc>
        <w:tc>
          <w:tcPr>
            <w:tcW w:w="356" w:type="dxa"/>
            <w:tcBorders>
              <w:top w:val="nil"/>
              <w:left w:val="nil"/>
              <w:bottom w:val="nil"/>
              <w:right w:val="nil"/>
            </w:tcBorders>
            <w:shd w:val="clear" w:color="000000" w:fill="FFFFFF"/>
            <w:noWrap/>
            <w:vAlign w:val="bottom"/>
            <w:hideMark/>
          </w:tcPr>
          <w:p w14:paraId="13ACA30E"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60F8181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286</w:t>
            </w:r>
          </w:p>
        </w:tc>
        <w:tc>
          <w:tcPr>
            <w:tcW w:w="776" w:type="dxa"/>
            <w:tcBorders>
              <w:top w:val="nil"/>
              <w:left w:val="nil"/>
              <w:bottom w:val="single" w:sz="4" w:space="0" w:color="auto"/>
              <w:right w:val="single" w:sz="4" w:space="0" w:color="auto"/>
            </w:tcBorders>
            <w:shd w:val="clear" w:color="000000" w:fill="FFFFFF"/>
            <w:noWrap/>
            <w:vAlign w:val="bottom"/>
            <w:hideMark/>
          </w:tcPr>
          <w:p w14:paraId="28C1198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261</w:t>
            </w:r>
          </w:p>
        </w:tc>
        <w:tc>
          <w:tcPr>
            <w:tcW w:w="956" w:type="dxa"/>
            <w:tcBorders>
              <w:top w:val="nil"/>
              <w:left w:val="nil"/>
              <w:bottom w:val="single" w:sz="4" w:space="0" w:color="auto"/>
              <w:right w:val="single" w:sz="4" w:space="0" w:color="auto"/>
            </w:tcBorders>
            <w:shd w:val="clear" w:color="000000" w:fill="FFFFFF"/>
            <w:noWrap/>
            <w:vAlign w:val="bottom"/>
            <w:hideMark/>
          </w:tcPr>
          <w:p w14:paraId="12FDFEF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(25)</w:t>
            </w:r>
          </w:p>
        </w:tc>
      </w:tr>
      <w:tr w:rsidR="00AD4A98" w:rsidRPr="00AD4A98" w14:paraId="2828C997"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6664AA5D"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28</w:t>
            </w:r>
          </w:p>
        </w:tc>
        <w:tc>
          <w:tcPr>
            <w:tcW w:w="1156" w:type="dxa"/>
            <w:tcBorders>
              <w:top w:val="nil"/>
              <w:left w:val="nil"/>
              <w:bottom w:val="single" w:sz="4" w:space="0" w:color="auto"/>
              <w:right w:val="single" w:sz="4" w:space="0" w:color="auto"/>
            </w:tcBorders>
            <w:shd w:val="clear" w:color="000000" w:fill="FFFFFF"/>
            <w:noWrap/>
            <w:vAlign w:val="bottom"/>
            <w:hideMark/>
          </w:tcPr>
          <w:p w14:paraId="3EE89DAF"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7CF60BA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1,902,801</w:t>
            </w:r>
          </w:p>
        </w:tc>
        <w:tc>
          <w:tcPr>
            <w:tcW w:w="976" w:type="dxa"/>
            <w:tcBorders>
              <w:top w:val="nil"/>
              <w:left w:val="nil"/>
              <w:bottom w:val="single" w:sz="4" w:space="0" w:color="auto"/>
              <w:right w:val="single" w:sz="4" w:space="0" w:color="auto"/>
            </w:tcBorders>
            <w:shd w:val="clear" w:color="000000" w:fill="FFFFFF"/>
            <w:noWrap/>
            <w:vAlign w:val="bottom"/>
            <w:hideMark/>
          </w:tcPr>
          <w:p w14:paraId="0628FD2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6D8476B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1,902,801</w:t>
            </w:r>
          </w:p>
        </w:tc>
        <w:tc>
          <w:tcPr>
            <w:tcW w:w="1116" w:type="dxa"/>
            <w:tcBorders>
              <w:top w:val="nil"/>
              <w:left w:val="nil"/>
              <w:bottom w:val="single" w:sz="4" w:space="0" w:color="auto"/>
              <w:right w:val="single" w:sz="4" w:space="0" w:color="auto"/>
            </w:tcBorders>
            <w:shd w:val="clear" w:color="000000" w:fill="FFFFFF"/>
            <w:noWrap/>
            <w:vAlign w:val="bottom"/>
            <w:hideMark/>
          </w:tcPr>
          <w:p w14:paraId="0DCC2BF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1,861,341</w:t>
            </w:r>
          </w:p>
        </w:tc>
        <w:tc>
          <w:tcPr>
            <w:tcW w:w="1356" w:type="dxa"/>
            <w:tcBorders>
              <w:top w:val="nil"/>
              <w:left w:val="nil"/>
              <w:bottom w:val="single" w:sz="4" w:space="0" w:color="auto"/>
              <w:right w:val="single" w:sz="4" w:space="0" w:color="auto"/>
            </w:tcBorders>
            <w:shd w:val="clear" w:color="000000" w:fill="FFFFFF"/>
            <w:noWrap/>
            <w:vAlign w:val="bottom"/>
            <w:hideMark/>
          </w:tcPr>
          <w:p w14:paraId="6CC0888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41,460</w:t>
            </w:r>
          </w:p>
        </w:tc>
        <w:tc>
          <w:tcPr>
            <w:tcW w:w="976" w:type="dxa"/>
            <w:tcBorders>
              <w:top w:val="nil"/>
              <w:left w:val="nil"/>
              <w:bottom w:val="single" w:sz="4" w:space="0" w:color="auto"/>
              <w:right w:val="single" w:sz="4" w:space="0" w:color="auto"/>
            </w:tcBorders>
            <w:shd w:val="clear" w:color="000000" w:fill="FFFFFF"/>
            <w:noWrap/>
            <w:vAlign w:val="bottom"/>
            <w:hideMark/>
          </w:tcPr>
          <w:p w14:paraId="3141F03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2.32%</w:t>
            </w:r>
          </w:p>
        </w:tc>
        <w:tc>
          <w:tcPr>
            <w:tcW w:w="136" w:type="dxa"/>
            <w:tcBorders>
              <w:top w:val="nil"/>
              <w:left w:val="nil"/>
              <w:bottom w:val="nil"/>
              <w:right w:val="nil"/>
            </w:tcBorders>
            <w:shd w:val="clear" w:color="000000" w:fill="FFFFFF"/>
            <w:noWrap/>
            <w:vAlign w:val="bottom"/>
            <w:hideMark/>
          </w:tcPr>
          <w:p w14:paraId="49AA4EAB"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2598CF4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3.45%</w:t>
            </w:r>
          </w:p>
        </w:tc>
        <w:tc>
          <w:tcPr>
            <w:tcW w:w="356" w:type="dxa"/>
            <w:tcBorders>
              <w:top w:val="nil"/>
              <w:left w:val="nil"/>
              <w:bottom w:val="nil"/>
              <w:right w:val="nil"/>
            </w:tcBorders>
            <w:shd w:val="clear" w:color="000000" w:fill="FFFFFF"/>
            <w:noWrap/>
            <w:vAlign w:val="bottom"/>
            <w:hideMark/>
          </w:tcPr>
          <w:p w14:paraId="72550333"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4268BA0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372</w:t>
            </w:r>
          </w:p>
        </w:tc>
        <w:tc>
          <w:tcPr>
            <w:tcW w:w="776" w:type="dxa"/>
            <w:tcBorders>
              <w:top w:val="nil"/>
              <w:left w:val="nil"/>
              <w:bottom w:val="single" w:sz="4" w:space="0" w:color="auto"/>
              <w:right w:val="single" w:sz="4" w:space="0" w:color="auto"/>
            </w:tcBorders>
            <w:shd w:val="clear" w:color="000000" w:fill="FFFFFF"/>
            <w:noWrap/>
            <w:vAlign w:val="bottom"/>
            <w:hideMark/>
          </w:tcPr>
          <w:p w14:paraId="46B4A99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370</w:t>
            </w:r>
          </w:p>
        </w:tc>
        <w:tc>
          <w:tcPr>
            <w:tcW w:w="956" w:type="dxa"/>
            <w:tcBorders>
              <w:top w:val="nil"/>
              <w:left w:val="nil"/>
              <w:bottom w:val="single" w:sz="4" w:space="0" w:color="auto"/>
              <w:right w:val="single" w:sz="4" w:space="0" w:color="auto"/>
            </w:tcBorders>
            <w:shd w:val="clear" w:color="000000" w:fill="FFFFFF"/>
            <w:noWrap/>
            <w:vAlign w:val="bottom"/>
            <w:hideMark/>
          </w:tcPr>
          <w:p w14:paraId="1BDA7E3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(2)</w:t>
            </w:r>
          </w:p>
        </w:tc>
      </w:tr>
      <w:tr w:rsidR="00AD4A98" w:rsidRPr="00AD4A98" w14:paraId="53C11B06"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3FCA75E1"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29</w:t>
            </w:r>
          </w:p>
        </w:tc>
        <w:tc>
          <w:tcPr>
            <w:tcW w:w="1156" w:type="dxa"/>
            <w:tcBorders>
              <w:top w:val="nil"/>
              <w:left w:val="nil"/>
              <w:bottom w:val="single" w:sz="4" w:space="0" w:color="auto"/>
              <w:right w:val="single" w:sz="4" w:space="0" w:color="auto"/>
            </w:tcBorders>
            <w:shd w:val="clear" w:color="000000" w:fill="FFFFFF"/>
            <w:noWrap/>
            <w:vAlign w:val="bottom"/>
            <w:hideMark/>
          </w:tcPr>
          <w:p w14:paraId="55191247"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3DDF09F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1,230,423</w:t>
            </w:r>
          </w:p>
        </w:tc>
        <w:tc>
          <w:tcPr>
            <w:tcW w:w="976" w:type="dxa"/>
            <w:tcBorders>
              <w:top w:val="nil"/>
              <w:left w:val="nil"/>
              <w:bottom w:val="single" w:sz="4" w:space="0" w:color="auto"/>
              <w:right w:val="single" w:sz="4" w:space="0" w:color="auto"/>
            </w:tcBorders>
            <w:shd w:val="clear" w:color="000000" w:fill="FFFFFF"/>
            <w:noWrap/>
            <w:vAlign w:val="bottom"/>
            <w:hideMark/>
          </w:tcPr>
          <w:p w14:paraId="308DBF8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48F8F7A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1,230,423</w:t>
            </w:r>
          </w:p>
        </w:tc>
        <w:tc>
          <w:tcPr>
            <w:tcW w:w="1116" w:type="dxa"/>
            <w:tcBorders>
              <w:top w:val="nil"/>
              <w:left w:val="nil"/>
              <w:bottom w:val="single" w:sz="4" w:space="0" w:color="auto"/>
              <w:right w:val="single" w:sz="4" w:space="0" w:color="auto"/>
            </w:tcBorders>
            <w:shd w:val="clear" w:color="000000" w:fill="FFFFFF"/>
            <w:noWrap/>
            <w:vAlign w:val="bottom"/>
            <w:hideMark/>
          </w:tcPr>
          <w:p w14:paraId="1242A80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1,160,836</w:t>
            </w:r>
          </w:p>
        </w:tc>
        <w:tc>
          <w:tcPr>
            <w:tcW w:w="1356" w:type="dxa"/>
            <w:tcBorders>
              <w:top w:val="nil"/>
              <w:left w:val="nil"/>
              <w:bottom w:val="single" w:sz="4" w:space="0" w:color="auto"/>
              <w:right w:val="single" w:sz="4" w:space="0" w:color="auto"/>
            </w:tcBorders>
            <w:shd w:val="clear" w:color="000000" w:fill="FFFFFF"/>
            <w:noWrap/>
            <w:vAlign w:val="bottom"/>
            <w:hideMark/>
          </w:tcPr>
          <w:p w14:paraId="2235CC6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69,587</w:t>
            </w:r>
          </w:p>
        </w:tc>
        <w:tc>
          <w:tcPr>
            <w:tcW w:w="976" w:type="dxa"/>
            <w:tcBorders>
              <w:top w:val="nil"/>
              <w:left w:val="nil"/>
              <w:bottom w:val="single" w:sz="4" w:space="0" w:color="auto"/>
              <w:right w:val="single" w:sz="4" w:space="0" w:color="auto"/>
            </w:tcBorders>
            <w:shd w:val="clear" w:color="000000" w:fill="FFFFFF"/>
            <w:noWrap/>
            <w:vAlign w:val="bottom"/>
            <w:hideMark/>
          </w:tcPr>
          <w:p w14:paraId="04EF181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6.32%</w:t>
            </w:r>
          </w:p>
        </w:tc>
        <w:tc>
          <w:tcPr>
            <w:tcW w:w="136" w:type="dxa"/>
            <w:tcBorders>
              <w:top w:val="nil"/>
              <w:left w:val="nil"/>
              <w:bottom w:val="nil"/>
              <w:right w:val="nil"/>
            </w:tcBorders>
            <w:shd w:val="clear" w:color="000000" w:fill="FFFFFF"/>
            <w:noWrap/>
            <w:vAlign w:val="bottom"/>
            <w:hideMark/>
          </w:tcPr>
          <w:p w14:paraId="637BABD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1A7CBC5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2.15%</w:t>
            </w:r>
          </w:p>
        </w:tc>
        <w:tc>
          <w:tcPr>
            <w:tcW w:w="356" w:type="dxa"/>
            <w:tcBorders>
              <w:top w:val="nil"/>
              <w:left w:val="nil"/>
              <w:bottom w:val="nil"/>
              <w:right w:val="nil"/>
            </w:tcBorders>
            <w:shd w:val="clear" w:color="000000" w:fill="FFFFFF"/>
            <w:noWrap/>
            <w:vAlign w:val="bottom"/>
            <w:hideMark/>
          </w:tcPr>
          <w:p w14:paraId="3E51150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47A1018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292</w:t>
            </w:r>
          </w:p>
        </w:tc>
        <w:tc>
          <w:tcPr>
            <w:tcW w:w="776" w:type="dxa"/>
            <w:tcBorders>
              <w:top w:val="nil"/>
              <w:left w:val="nil"/>
              <w:bottom w:val="single" w:sz="4" w:space="0" w:color="auto"/>
              <w:right w:val="single" w:sz="4" w:space="0" w:color="auto"/>
            </w:tcBorders>
            <w:shd w:val="clear" w:color="000000" w:fill="FFFFFF"/>
            <w:noWrap/>
            <w:vAlign w:val="bottom"/>
            <w:hideMark/>
          </w:tcPr>
          <w:p w14:paraId="06C3F97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293</w:t>
            </w:r>
          </w:p>
        </w:tc>
        <w:tc>
          <w:tcPr>
            <w:tcW w:w="956" w:type="dxa"/>
            <w:tcBorders>
              <w:top w:val="nil"/>
              <w:left w:val="nil"/>
              <w:bottom w:val="single" w:sz="4" w:space="0" w:color="auto"/>
              <w:right w:val="single" w:sz="4" w:space="0" w:color="auto"/>
            </w:tcBorders>
            <w:shd w:val="clear" w:color="000000" w:fill="FFFFFF"/>
            <w:noWrap/>
            <w:vAlign w:val="bottom"/>
            <w:hideMark/>
          </w:tcPr>
          <w:p w14:paraId="27466C9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w:t>
            </w:r>
          </w:p>
        </w:tc>
      </w:tr>
      <w:tr w:rsidR="00AD4A98" w:rsidRPr="00AD4A98" w14:paraId="4C22042D"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32368F2B"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30</w:t>
            </w:r>
          </w:p>
        </w:tc>
        <w:tc>
          <w:tcPr>
            <w:tcW w:w="1156" w:type="dxa"/>
            <w:tcBorders>
              <w:top w:val="nil"/>
              <w:left w:val="nil"/>
              <w:bottom w:val="single" w:sz="4" w:space="0" w:color="auto"/>
              <w:right w:val="single" w:sz="4" w:space="0" w:color="auto"/>
            </w:tcBorders>
            <w:shd w:val="clear" w:color="000000" w:fill="FFFFFF"/>
            <w:noWrap/>
            <w:vAlign w:val="bottom"/>
            <w:hideMark/>
          </w:tcPr>
          <w:p w14:paraId="721F443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34895C9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392,690</w:t>
            </w:r>
          </w:p>
        </w:tc>
        <w:tc>
          <w:tcPr>
            <w:tcW w:w="976" w:type="dxa"/>
            <w:tcBorders>
              <w:top w:val="nil"/>
              <w:left w:val="nil"/>
              <w:bottom w:val="single" w:sz="4" w:space="0" w:color="auto"/>
              <w:right w:val="single" w:sz="4" w:space="0" w:color="auto"/>
            </w:tcBorders>
            <w:shd w:val="clear" w:color="000000" w:fill="FFFFFF"/>
            <w:noWrap/>
            <w:vAlign w:val="bottom"/>
            <w:hideMark/>
          </w:tcPr>
          <w:p w14:paraId="14B18F2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60,140</w:t>
            </w:r>
          </w:p>
        </w:tc>
        <w:tc>
          <w:tcPr>
            <w:tcW w:w="1636" w:type="dxa"/>
            <w:tcBorders>
              <w:top w:val="nil"/>
              <w:left w:val="nil"/>
              <w:bottom w:val="single" w:sz="4" w:space="0" w:color="auto"/>
              <w:right w:val="single" w:sz="4" w:space="0" w:color="auto"/>
            </w:tcBorders>
            <w:shd w:val="clear" w:color="000000" w:fill="FFFFFF"/>
            <w:noWrap/>
            <w:vAlign w:val="bottom"/>
            <w:hideMark/>
          </w:tcPr>
          <w:p w14:paraId="7ACEA36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452,829</w:t>
            </w:r>
          </w:p>
        </w:tc>
        <w:tc>
          <w:tcPr>
            <w:tcW w:w="1116" w:type="dxa"/>
            <w:tcBorders>
              <w:top w:val="nil"/>
              <w:left w:val="nil"/>
              <w:bottom w:val="single" w:sz="4" w:space="0" w:color="auto"/>
              <w:right w:val="single" w:sz="4" w:space="0" w:color="auto"/>
            </w:tcBorders>
            <w:shd w:val="clear" w:color="000000" w:fill="FFFFFF"/>
            <w:noWrap/>
            <w:vAlign w:val="bottom"/>
            <w:hideMark/>
          </w:tcPr>
          <w:p w14:paraId="645EF85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458,388</w:t>
            </w:r>
          </w:p>
        </w:tc>
        <w:tc>
          <w:tcPr>
            <w:tcW w:w="1356" w:type="dxa"/>
            <w:tcBorders>
              <w:top w:val="nil"/>
              <w:left w:val="nil"/>
              <w:bottom w:val="single" w:sz="4" w:space="0" w:color="auto"/>
              <w:right w:val="single" w:sz="4" w:space="0" w:color="auto"/>
            </w:tcBorders>
            <w:shd w:val="clear" w:color="000000" w:fill="FFFFFF"/>
            <w:noWrap/>
            <w:vAlign w:val="bottom"/>
            <w:hideMark/>
          </w:tcPr>
          <w:p w14:paraId="2A69E05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(5,559)</w:t>
            </w:r>
          </w:p>
        </w:tc>
        <w:tc>
          <w:tcPr>
            <w:tcW w:w="976" w:type="dxa"/>
            <w:tcBorders>
              <w:top w:val="nil"/>
              <w:left w:val="nil"/>
              <w:bottom w:val="single" w:sz="4" w:space="0" w:color="auto"/>
              <w:right w:val="single" w:sz="4" w:space="0" w:color="auto"/>
            </w:tcBorders>
            <w:shd w:val="clear" w:color="000000" w:fill="FFFFFF"/>
            <w:noWrap/>
            <w:vAlign w:val="bottom"/>
            <w:hideMark/>
          </w:tcPr>
          <w:p w14:paraId="3ACF84E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(1.27%)</w:t>
            </w:r>
          </w:p>
        </w:tc>
        <w:tc>
          <w:tcPr>
            <w:tcW w:w="136" w:type="dxa"/>
            <w:tcBorders>
              <w:top w:val="nil"/>
              <w:left w:val="nil"/>
              <w:bottom w:val="nil"/>
              <w:right w:val="nil"/>
            </w:tcBorders>
            <w:shd w:val="clear" w:color="000000" w:fill="FFFFFF"/>
            <w:noWrap/>
            <w:vAlign w:val="bottom"/>
            <w:hideMark/>
          </w:tcPr>
          <w:p w14:paraId="462A66F6"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3BCCB6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3.97%</w:t>
            </w:r>
          </w:p>
        </w:tc>
        <w:tc>
          <w:tcPr>
            <w:tcW w:w="356" w:type="dxa"/>
            <w:tcBorders>
              <w:top w:val="nil"/>
              <w:left w:val="nil"/>
              <w:bottom w:val="nil"/>
              <w:right w:val="nil"/>
            </w:tcBorders>
            <w:shd w:val="clear" w:color="000000" w:fill="FFFFFF"/>
            <w:noWrap/>
            <w:vAlign w:val="bottom"/>
            <w:hideMark/>
          </w:tcPr>
          <w:p w14:paraId="5CD4E931"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6F02D96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84</w:t>
            </w:r>
          </w:p>
        </w:tc>
        <w:tc>
          <w:tcPr>
            <w:tcW w:w="776" w:type="dxa"/>
            <w:tcBorders>
              <w:top w:val="nil"/>
              <w:left w:val="nil"/>
              <w:bottom w:val="single" w:sz="4" w:space="0" w:color="auto"/>
              <w:right w:val="single" w:sz="4" w:space="0" w:color="auto"/>
            </w:tcBorders>
            <w:shd w:val="clear" w:color="000000" w:fill="FFFFFF"/>
            <w:noWrap/>
            <w:vAlign w:val="bottom"/>
            <w:hideMark/>
          </w:tcPr>
          <w:p w14:paraId="5B5B7E7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81</w:t>
            </w:r>
          </w:p>
        </w:tc>
        <w:tc>
          <w:tcPr>
            <w:tcW w:w="956" w:type="dxa"/>
            <w:tcBorders>
              <w:top w:val="nil"/>
              <w:left w:val="nil"/>
              <w:bottom w:val="single" w:sz="4" w:space="0" w:color="auto"/>
              <w:right w:val="single" w:sz="4" w:space="0" w:color="auto"/>
            </w:tcBorders>
            <w:shd w:val="clear" w:color="000000" w:fill="FFFFFF"/>
            <w:noWrap/>
            <w:vAlign w:val="bottom"/>
            <w:hideMark/>
          </w:tcPr>
          <w:p w14:paraId="600F75A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(3)</w:t>
            </w:r>
          </w:p>
        </w:tc>
      </w:tr>
      <w:tr w:rsidR="00AD4A98" w:rsidRPr="00AD4A98" w14:paraId="5059ACCA"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50071122"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31</w:t>
            </w:r>
          </w:p>
        </w:tc>
        <w:tc>
          <w:tcPr>
            <w:tcW w:w="1156" w:type="dxa"/>
            <w:tcBorders>
              <w:top w:val="nil"/>
              <w:left w:val="nil"/>
              <w:bottom w:val="single" w:sz="4" w:space="0" w:color="auto"/>
              <w:right w:val="single" w:sz="4" w:space="0" w:color="auto"/>
            </w:tcBorders>
            <w:shd w:val="clear" w:color="000000" w:fill="FFFFFF"/>
            <w:noWrap/>
            <w:vAlign w:val="bottom"/>
            <w:hideMark/>
          </w:tcPr>
          <w:p w14:paraId="3A291693"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5553DB5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1,409,337</w:t>
            </w:r>
          </w:p>
        </w:tc>
        <w:tc>
          <w:tcPr>
            <w:tcW w:w="976" w:type="dxa"/>
            <w:tcBorders>
              <w:top w:val="nil"/>
              <w:left w:val="nil"/>
              <w:bottom w:val="single" w:sz="4" w:space="0" w:color="auto"/>
              <w:right w:val="single" w:sz="4" w:space="0" w:color="auto"/>
            </w:tcBorders>
            <w:shd w:val="clear" w:color="000000" w:fill="FFFFFF"/>
            <w:noWrap/>
            <w:vAlign w:val="bottom"/>
            <w:hideMark/>
          </w:tcPr>
          <w:p w14:paraId="0D12A5E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1F74183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1,409,337</w:t>
            </w:r>
          </w:p>
        </w:tc>
        <w:tc>
          <w:tcPr>
            <w:tcW w:w="1116" w:type="dxa"/>
            <w:tcBorders>
              <w:top w:val="nil"/>
              <w:left w:val="nil"/>
              <w:bottom w:val="single" w:sz="4" w:space="0" w:color="auto"/>
              <w:right w:val="single" w:sz="4" w:space="0" w:color="auto"/>
            </w:tcBorders>
            <w:shd w:val="clear" w:color="000000" w:fill="FFFFFF"/>
            <w:noWrap/>
            <w:vAlign w:val="bottom"/>
            <w:hideMark/>
          </w:tcPr>
          <w:p w14:paraId="43D2BD4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1,399,814</w:t>
            </w:r>
          </w:p>
        </w:tc>
        <w:tc>
          <w:tcPr>
            <w:tcW w:w="1356" w:type="dxa"/>
            <w:tcBorders>
              <w:top w:val="nil"/>
              <w:left w:val="nil"/>
              <w:bottom w:val="single" w:sz="4" w:space="0" w:color="auto"/>
              <w:right w:val="single" w:sz="4" w:space="0" w:color="auto"/>
            </w:tcBorders>
            <w:shd w:val="clear" w:color="000000" w:fill="FFFFFF"/>
            <w:noWrap/>
            <w:vAlign w:val="bottom"/>
            <w:hideMark/>
          </w:tcPr>
          <w:p w14:paraId="06B3C32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9,523</w:t>
            </w:r>
          </w:p>
        </w:tc>
        <w:tc>
          <w:tcPr>
            <w:tcW w:w="976" w:type="dxa"/>
            <w:tcBorders>
              <w:top w:val="nil"/>
              <w:left w:val="nil"/>
              <w:bottom w:val="single" w:sz="4" w:space="0" w:color="auto"/>
              <w:right w:val="single" w:sz="4" w:space="0" w:color="auto"/>
            </w:tcBorders>
            <w:shd w:val="clear" w:color="000000" w:fill="FFFFFF"/>
            <w:noWrap/>
            <w:vAlign w:val="bottom"/>
            <w:hideMark/>
          </w:tcPr>
          <w:p w14:paraId="3951924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0.71%</w:t>
            </w:r>
          </w:p>
        </w:tc>
        <w:tc>
          <w:tcPr>
            <w:tcW w:w="136" w:type="dxa"/>
            <w:tcBorders>
              <w:top w:val="nil"/>
              <w:left w:val="nil"/>
              <w:bottom w:val="nil"/>
              <w:right w:val="nil"/>
            </w:tcBorders>
            <w:shd w:val="clear" w:color="000000" w:fill="FFFFFF"/>
            <w:noWrap/>
            <w:vAlign w:val="bottom"/>
            <w:hideMark/>
          </w:tcPr>
          <w:p w14:paraId="09652D46"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09867F7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6.31%</w:t>
            </w:r>
          </w:p>
        </w:tc>
        <w:tc>
          <w:tcPr>
            <w:tcW w:w="356" w:type="dxa"/>
            <w:tcBorders>
              <w:top w:val="nil"/>
              <w:left w:val="nil"/>
              <w:bottom w:val="nil"/>
              <w:right w:val="nil"/>
            </w:tcBorders>
            <w:shd w:val="clear" w:color="000000" w:fill="FFFFFF"/>
            <w:noWrap/>
            <w:vAlign w:val="bottom"/>
            <w:hideMark/>
          </w:tcPr>
          <w:p w14:paraId="07D5CCEF"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30239D3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305</w:t>
            </w:r>
          </w:p>
        </w:tc>
        <w:tc>
          <w:tcPr>
            <w:tcW w:w="776" w:type="dxa"/>
            <w:tcBorders>
              <w:top w:val="nil"/>
              <w:left w:val="nil"/>
              <w:bottom w:val="single" w:sz="4" w:space="0" w:color="auto"/>
              <w:right w:val="single" w:sz="4" w:space="0" w:color="auto"/>
            </w:tcBorders>
            <w:shd w:val="clear" w:color="000000" w:fill="FFFFFF"/>
            <w:noWrap/>
            <w:vAlign w:val="bottom"/>
            <w:hideMark/>
          </w:tcPr>
          <w:p w14:paraId="6153A0F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298</w:t>
            </w:r>
          </w:p>
        </w:tc>
        <w:tc>
          <w:tcPr>
            <w:tcW w:w="956" w:type="dxa"/>
            <w:tcBorders>
              <w:top w:val="nil"/>
              <w:left w:val="nil"/>
              <w:bottom w:val="single" w:sz="4" w:space="0" w:color="auto"/>
              <w:right w:val="single" w:sz="4" w:space="0" w:color="auto"/>
            </w:tcBorders>
            <w:shd w:val="clear" w:color="000000" w:fill="FFFFFF"/>
            <w:noWrap/>
            <w:vAlign w:val="bottom"/>
            <w:hideMark/>
          </w:tcPr>
          <w:p w14:paraId="60524CD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(7)</w:t>
            </w:r>
          </w:p>
        </w:tc>
      </w:tr>
      <w:tr w:rsidR="00AD4A98" w:rsidRPr="00AD4A98" w14:paraId="3F86C654"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1B46AA6F"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32</w:t>
            </w:r>
          </w:p>
        </w:tc>
        <w:tc>
          <w:tcPr>
            <w:tcW w:w="1156" w:type="dxa"/>
            <w:tcBorders>
              <w:top w:val="nil"/>
              <w:left w:val="nil"/>
              <w:bottom w:val="single" w:sz="4" w:space="0" w:color="auto"/>
              <w:right w:val="single" w:sz="4" w:space="0" w:color="auto"/>
            </w:tcBorders>
            <w:shd w:val="clear" w:color="000000" w:fill="FFFFFF"/>
            <w:noWrap/>
            <w:vAlign w:val="bottom"/>
            <w:hideMark/>
          </w:tcPr>
          <w:p w14:paraId="01053121"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FAIL</w:t>
            </w:r>
          </w:p>
        </w:tc>
        <w:tc>
          <w:tcPr>
            <w:tcW w:w="1796" w:type="dxa"/>
            <w:tcBorders>
              <w:top w:val="nil"/>
              <w:left w:val="nil"/>
              <w:bottom w:val="single" w:sz="4" w:space="0" w:color="auto"/>
              <w:right w:val="single" w:sz="4" w:space="0" w:color="auto"/>
            </w:tcBorders>
            <w:shd w:val="clear" w:color="000000" w:fill="FFFFFF"/>
            <w:noWrap/>
            <w:vAlign w:val="bottom"/>
            <w:hideMark/>
          </w:tcPr>
          <w:p w14:paraId="3F3A796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875,635</w:t>
            </w:r>
          </w:p>
        </w:tc>
        <w:tc>
          <w:tcPr>
            <w:tcW w:w="976" w:type="dxa"/>
            <w:tcBorders>
              <w:top w:val="nil"/>
              <w:left w:val="nil"/>
              <w:bottom w:val="single" w:sz="4" w:space="0" w:color="auto"/>
              <w:right w:val="single" w:sz="4" w:space="0" w:color="auto"/>
            </w:tcBorders>
            <w:shd w:val="clear" w:color="000000" w:fill="FFFFFF"/>
            <w:noWrap/>
            <w:vAlign w:val="bottom"/>
            <w:hideMark/>
          </w:tcPr>
          <w:p w14:paraId="415164E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29,358</w:t>
            </w:r>
          </w:p>
        </w:tc>
        <w:tc>
          <w:tcPr>
            <w:tcW w:w="1636" w:type="dxa"/>
            <w:tcBorders>
              <w:top w:val="nil"/>
              <w:left w:val="nil"/>
              <w:bottom w:val="single" w:sz="4" w:space="0" w:color="auto"/>
              <w:right w:val="single" w:sz="4" w:space="0" w:color="auto"/>
            </w:tcBorders>
            <w:shd w:val="clear" w:color="000000" w:fill="FFFFFF"/>
            <w:noWrap/>
            <w:vAlign w:val="bottom"/>
            <w:hideMark/>
          </w:tcPr>
          <w:p w14:paraId="6A97CA9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904,993</w:t>
            </w:r>
          </w:p>
        </w:tc>
        <w:tc>
          <w:tcPr>
            <w:tcW w:w="1116" w:type="dxa"/>
            <w:tcBorders>
              <w:top w:val="nil"/>
              <w:left w:val="nil"/>
              <w:bottom w:val="single" w:sz="4" w:space="0" w:color="auto"/>
              <w:right w:val="single" w:sz="4" w:space="0" w:color="auto"/>
            </w:tcBorders>
            <w:shd w:val="clear" w:color="000000" w:fill="FFFFFF"/>
            <w:noWrap/>
            <w:vAlign w:val="bottom"/>
            <w:hideMark/>
          </w:tcPr>
          <w:p w14:paraId="5C445EFE"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882,317</w:t>
            </w:r>
          </w:p>
        </w:tc>
        <w:tc>
          <w:tcPr>
            <w:tcW w:w="1356" w:type="dxa"/>
            <w:tcBorders>
              <w:top w:val="nil"/>
              <w:left w:val="nil"/>
              <w:bottom w:val="single" w:sz="4" w:space="0" w:color="auto"/>
              <w:right w:val="single" w:sz="4" w:space="0" w:color="auto"/>
            </w:tcBorders>
            <w:shd w:val="clear" w:color="000000" w:fill="FFFFFF"/>
            <w:noWrap/>
            <w:vAlign w:val="bottom"/>
            <w:hideMark/>
          </w:tcPr>
          <w:p w14:paraId="45FD297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22,676</w:t>
            </w:r>
          </w:p>
        </w:tc>
        <w:tc>
          <w:tcPr>
            <w:tcW w:w="976" w:type="dxa"/>
            <w:tcBorders>
              <w:top w:val="nil"/>
              <w:left w:val="nil"/>
              <w:bottom w:val="single" w:sz="4" w:space="0" w:color="auto"/>
              <w:right w:val="single" w:sz="4" w:space="0" w:color="auto"/>
            </w:tcBorders>
            <w:shd w:val="clear" w:color="000000" w:fill="FFFFFF"/>
            <w:noWrap/>
            <w:vAlign w:val="bottom"/>
            <w:hideMark/>
          </w:tcPr>
          <w:p w14:paraId="1C2B8E7F"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2.68%</w:t>
            </w:r>
          </w:p>
        </w:tc>
        <w:tc>
          <w:tcPr>
            <w:tcW w:w="136" w:type="dxa"/>
            <w:tcBorders>
              <w:top w:val="nil"/>
              <w:left w:val="nil"/>
              <w:bottom w:val="nil"/>
              <w:right w:val="nil"/>
            </w:tcBorders>
            <w:shd w:val="clear" w:color="000000" w:fill="FFFFFF"/>
            <w:noWrap/>
            <w:vAlign w:val="bottom"/>
            <w:hideMark/>
          </w:tcPr>
          <w:p w14:paraId="4E066BB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675E18B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2.00%</w:t>
            </w:r>
          </w:p>
        </w:tc>
        <w:tc>
          <w:tcPr>
            <w:tcW w:w="356" w:type="dxa"/>
            <w:tcBorders>
              <w:top w:val="nil"/>
              <w:left w:val="nil"/>
              <w:bottom w:val="nil"/>
              <w:right w:val="nil"/>
            </w:tcBorders>
            <w:shd w:val="clear" w:color="000000" w:fill="FFFFFF"/>
            <w:noWrap/>
            <w:vAlign w:val="bottom"/>
            <w:hideMark/>
          </w:tcPr>
          <w:p w14:paraId="1FE67C19"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6833823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206</w:t>
            </w:r>
          </w:p>
        </w:tc>
        <w:tc>
          <w:tcPr>
            <w:tcW w:w="776" w:type="dxa"/>
            <w:tcBorders>
              <w:top w:val="nil"/>
              <w:left w:val="nil"/>
              <w:bottom w:val="single" w:sz="4" w:space="0" w:color="auto"/>
              <w:right w:val="single" w:sz="4" w:space="0" w:color="auto"/>
            </w:tcBorders>
            <w:shd w:val="clear" w:color="000000" w:fill="FFFFFF"/>
            <w:noWrap/>
            <w:vAlign w:val="bottom"/>
            <w:hideMark/>
          </w:tcPr>
          <w:p w14:paraId="1B17DF4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208</w:t>
            </w:r>
          </w:p>
        </w:tc>
        <w:tc>
          <w:tcPr>
            <w:tcW w:w="956" w:type="dxa"/>
            <w:tcBorders>
              <w:top w:val="nil"/>
              <w:left w:val="nil"/>
              <w:bottom w:val="single" w:sz="4" w:space="0" w:color="auto"/>
              <w:right w:val="single" w:sz="4" w:space="0" w:color="auto"/>
            </w:tcBorders>
            <w:shd w:val="clear" w:color="000000" w:fill="FFFFFF"/>
            <w:noWrap/>
            <w:vAlign w:val="bottom"/>
            <w:hideMark/>
          </w:tcPr>
          <w:p w14:paraId="7DDDC2C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w:t>
            </w:r>
          </w:p>
        </w:tc>
      </w:tr>
      <w:tr w:rsidR="00AD4A98" w:rsidRPr="00AD4A98" w14:paraId="3912A8B2"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3073639A"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33</w:t>
            </w:r>
          </w:p>
        </w:tc>
        <w:tc>
          <w:tcPr>
            <w:tcW w:w="1156" w:type="dxa"/>
            <w:tcBorders>
              <w:top w:val="nil"/>
              <w:left w:val="nil"/>
              <w:bottom w:val="single" w:sz="4" w:space="0" w:color="auto"/>
              <w:right w:val="single" w:sz="4" w:space="0" w:color="auto"/>
            </w:tcBorders>
            <w:shd w:val="clear" w:color="000000" w:fill="FFFFFF"/>
            <w:noWrap/>
            <w:vAlign w:val="bottom"/>
            <w:hideMark/>
          </w:tcPr>
          <w:p w14:paraId="55C0D1AD"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6138C5A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7,684,379</w:t>
            </w:r>
          </w:p>
        </w:tc>
        <w:tc>
          <w:tcPr>
            <w:tcW w:w="976" w:type="dxa"/>
            <w:tcBorders>
              <w:top w:val="nil"/>
              <w:left w:val="nil"/>
              <w:bottom w:val="single" w:sz="4" w:space="0" w:color="auto"/>
              <w:right w:val="single" w:sz="4" w:space="0" w:color="auto"/>
            </w:tcBorders>
            <w:shd w:val="clear" w:color="000000" w:fill="FFFFFF"/>
            <w:noWrap/>
            <w:vAlign w:val="bottom"/>
            <w:hideMark/>
          </w:tcPr>
          <w:p w14:paraId="5A04199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6A55D7D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7,684,379</w:t>
            </w:r>
          </w:p>
        </w:tc>
        <w:tc>
          <w:tcPr>
            <w:tcW w:w="1116" w:type="dxa"/>
            <w:tcBorders>
              <w:top w:val="nil"/>
              <w:left w:val="nil"/>
              <w:bottom w:val="single" w:sz="4" w:space="0" w:color="auto"/>
              <w:right w:val="single" w:sz="4" w:space="0" w:color="auto"/>
            </w:tcBorders>
            <w:shd w:val="clear" w:color="000000" w:fill="FFFFFF"/>
            <w:noWrap/>
            <w:vAlign w:val="bottom"/>
            <w:hideMark/>
          </w:tcPr>
          <w:p w14:paraId="7A456EB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7,263,758</w:t>
            </w:r>
          </w:p>
        </w:tc>
        <w:tc>
          <w:tcPr>
            <w:tcW w:w="1356" w:type="dxa"/>
            <w:tcBorders>
              <w:top w:val="nil"/>
              <w:left w:val="nil"/>
              <w:bottom w:val="single" w:sz="4" w:space="0" w:color="auto"/>
              <w:right w:val="single" w:sz="4" w:space="0" w:color="auto"/>
            </w:tcBorders>
            <w:shd w:val="clear" w:color="000000" w:fill="FFFFFF"/>
            <w:noWrap/>
            <w:vAlign w:val="bottom"/>
            <w:hideMark/>
          </w:tcPr>
          <w:p w14:paraId="54B4B9F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420,620</w:t>
            </w:r>
          </w:p>
        </w:tc>
        <w:tc>
          <w:tcPr>
            <w:tcW w:w="976" w:type="dxa"/>
            <w:tcBorders>
              <w:top w:val="nil"/>
              <w:left w:val="nil"/>
              <w:bottom w:val="single" w:sz="4" w:space="0" w:color="auto"/>
              <w:right w:val="single" w:sz="4" w:space="0" w:color="auto"/>
            </w:tcBorders>
            <w:shd w:val="clear" w:color="000000" w:fill="FFFFFF"/>
            <w:noWrap/>
            <w:vAlign w:val="bottom"/>
            <w:hideMark/>
          </w:tcPr>
          <w:p w14:paraId="344E489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6.05%</w:t>
            </w:r>
          </w:p>
        </w:tc>
        <w:tc>
          <w:tcPr>
            <w:tcW w:w="136" w:type="dxa"/>
            <w:tcBorders>
              <w:top w:val="nil"/>
              <w:left w:val="nil"/>
              <w:bottom w:val="nil"/>
              <w:right w:val="nil"/>
            </w:tcBorders>
            <w:shd w:val="clear" w:color="000000" w:fill="FFFFFF"/>
            <w:noWrap/>
            <w:vAlign w:val="bottom"/>
            <w:hideMark/>
          </w:tcPr>
          <w:p w14:paraId="3A42996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2802C24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3.46%</w:t>
            </w:r>
          </w:p>
        </w:tc>
        <w:tc>
          <w:tcPr>
            <w:tcW w:w="356" w:type="dxa"/>
            <w:tcBorders>
              <w:top w:val="nil"/>
              <w:left w:val="nil"/>
              <w:bottom w:val="nil"/>
              <w:right w:val="nil"/>
            </w:tcBorders>
            <w:shd w:val="clear" w:color="000000" w:fill="FFFFFF"/>
            <w:noWrap/>
            <w:vAlign w:val="bottom"/>
            <w:hideMark/>
          </w:tcPr>
          <w:p w14:paraId="0CE405CC"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22BF1B15"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1,197</w:t>
            </w:r>
          </w:p>
        </w:tc>
        <w:tc>
          <w:tcPr>
            <w:tcW w:w="776" w:type="dxa"/>
            <w:tcBorders>
              <w:top w:val="nil"/>
              <w:left w:val="nil"/>
              <w:bottom w:val="single" w:sz="4" w:space="0" w:color="auto"/>
              <w:right w:val="single" w:sz="4" w:space="0" w:color="auto"/>
            </w:tcBorders>
            <w:shd w:val="clear" w:color="000000" w:fill="FFFFFF"/>
            <w:noWrap/>
            <w:vAlign w:val="bottom"/>
            <w:hideMark/>
          </w:tcPr>
          <w:p w14:paraId="187EC268"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1,211</w:t>
            </w:r>
          </w:p>
        </w:tc>
        <w:tc>
          <w:tcPr>
            <w:tcW w:w="956" w:type="dxa"/>
            <w:tcBorders>
              <w:top w:val="nil"/>
              <w:left w:val="nil"/>
              <w:bottom w:val="single" w:sz="4" w:space="0" w:color="auto"/>
              <w:right w:val="single" w:sz="4" w:space="0" w:color="auto"/>
            </w:tcBorders>
            <w:shd w:val="clear" w:color="000000" w:fill="FFFFFF"/>
            <w:noWrap/>
            <w:vAlign w:val="bottom"/>
            <w:hideMark/>
          </w:tcPr>
          <w:p w14:paraId="51F4D816"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14</w:t>
            </w:r>
          </w:p>
        </w:tc>
      </w:tr>
      <w:tr w:rsidR="00AD4A98" w:rsidRPr="00AD4A98" w14:paraId="1EF16226"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1BDE934D"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34</w:t>
            </w:r>
          </w:p>
        </w:tc>
        <w:tc>
          <w:tcPr>
            <w:tcW w:w="1156" w:type="dxa"/>
            <w:tcBorders>
              <w:top w:val="nil"/>
              <w:left w:val="nil"/>
              <w:bottom w:val="single" w:sz="4" w:space="0" w:color="auto"/>
              <w:right w:val="single" w:sz="4" w:space="0" w:color="auto"/>
            </w:tcBorders>
            <w:shd w:val="clear" w:color="000000" w:fill="FFFFFF"/>
            <w:noWrap/>
            <w:vAlign w:val="bottom"/>
            <w:hideMark/>
          </w:tcPr>
          <w:p w14:paraId="44C5B442"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6FA12629"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6,530,617</w:t>
            </w:r>
          </w:p>
        </w:tc>
        <w:tc>
          <w:tcPr>
            <w:tcW w:w="976" w:type="dxa"/>
            <w:tcBorders>
              <w:top w:val="nil"/>
              <w:left w:val="nil"/>
              <w:bottom w:val="single" w:sz="4" w:space="0" w:color="auto"/>
              <w:right w:val="single" w:sz="4" w:space="0" w:color="auto"/>
            </w:tcBorders>
            <w:shd w:val="clear" w:color="000000" w:fill="FFFFFF"/>
            <w:noWrap/>
            <w:vAlign w:val="bottom"/>
            <w:hideMark/>
          </w:tcPr>
          <w:p w14:paraId="1441D91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3D3264A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6,530,617</w:t>
            </w:r>
          </w:p>
        </w:tc>
        <w:tc>
          <w:tcPr>
            <w:tcW w:w="1116" w:type="dxa"/>
            <w:tcBorders>
              <w:top w:val="nil"/>
              <w:left w:val="nil"/>
              <w:bottom w:val="single" w:sz="4" w:space="0" w:color="auto"/>
              <w:right w:val="single" w:sz="4" w:space="0" w:color="auto"/>
            </w:tcBorders>
            <w:shd w:val="clear" w:color="000000" w:fill="FFFFFF"/>
            <w:noWrap/>
            <w:vAlign w:val="bottom"/>
            <w:hideMark/>
          </w:tcPr>
          <w:p w14:paraId="514B5871"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6,326,692</w:t>
            </w:r>
          </w:p>
        </w:tc>
        <w:tc>
          <w:tcPr>
            <w:tcW w:w="1356" w:type="dxa"/>
            <w:tcBorders>
              <w:top w:val="nil"/>
              <w:left w:val="nil"/>
              <w:bottom w:val="single" w:sz="4" w:space="0" w:color="auto"/>
              <w:right w:val="single" w:sz="4" w:space="0" w:color="auto"/>
            </w:tcBorders>
            <w:shd w:val="clear" w:color="000000" w:fill="FFFFFF"/>
            <w:noWrap/>
            <w:vAlign w:val="bottom"/>
            <w:hideMark/>
          </w:tcPr>
          <w:p w14:paraId="528CCCBA"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203,925</w:t>
            </w:r>
          </w:p>
        </w:tc>
        <w:tc>
          <w:tcPr>
            <w:tcW w:w="976" w:type="dxa"/>
            <w:tcBorders>
              <w:top w:val="nil"/>
              <w:left w:val="nil"/>
              <w:bottom w:val="single" w:sz="4" w:space="0" w:color="auto"/>
              <w:right w:val="single" w:sz="4" w:space="0" w:color="auto"/>
            </w:tcBorders>
            <w:shd w:val="clear" w:color="000000" w:fill="FFFFFF"/>
            <w:noWrap/>
            <w:vAlign w:val="bottom"/>
            <w:hideMark/>
          </w:tcPr>
          <w:p w14:paraId="7E96E81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3.37%</w:t>
            </w:r>
          </w:p>
        </w:tc>
        <w:tc>
          <w:tcPr>
            <w:tcW w:w="136" w:type="dxa"/>
            <w:tcBorders>
              <w:top w:val="nil"/>
              <w:left w:val="nil"/>
              <w:bottom w:val="nil"/>
              <w:right w:val="nil"/>
            </w:tcBorders>
            <w:shd w:val="clear" w:color="000000" w:fill="FFFFFF"/>
            <w:noWrap/>
            <w:vAlign w:val="bottom"/>
            <w:hideMark/>
          </w:tcPr>
          <w:p w14:paraId="7E51AE9C"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1EA4A02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2.00%</w:t>
            </w:r>
          </w:p>
        </w:tc>
        <w:tc>
          <w:tcPr>
            <w:tcW w:w="356" w:type="dxa"/>
            <w:tcBorders>
              <w:top w:val="nil"/>
              <w:left w:val="nil"/>
              <w:bottom w:val="nil"/>
              <w:right w:val="nil"/>
            </w:tcBorders>
            <w:shd w:val="clear" w:color="000000" w:fill="FFFFFF"/>
            <w:noWrap/>
            <w:vAlign w:val="bottom"/>
            <w:hideMark/>
          </w:tcPr>
          <w:p w14:paraId="2CA15116"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43B08D10"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1,049</w:t>
            </w:r>
          </w:p>
        </w:tc>
        <w:tc>
          <w:tcPr>
            <w:tcW w:w="776" w:type="dxa"/>
            <w:tcBorders>
              <w:top w:val="nil"/>
              <w:left w:val="nil"/>
              <w:bottom w:val="single" w:sz="4" w:space="0" w:color="auto"/>
              <w:right w:val="single" w:sz="4" w:space="0" w:color="auto"/>
            </w:tcBorders>
            <w:shd w:val="clear" w:color="000000" w:fill="FFFFFF"/>
            <w:noWrap/>
            <w:vAlign w:val="bottom"/>
            <w:hideMark/>
          </w:tcPr>
          <w:p w14:paraId="6720710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1,033</w:t>
            </w:r>
          </w:p>
        </w:tc>
        <w:tc>
          <w:tcPr>
            <w:tcW w:w="956" w:type="dxa"/>
            <w:tcBorders>
              <w:top w:val="nil"/>
              <w:left w:val="nil"/>
              <w:bottom w:val="single" w:sz="4" w:space="0" w:color="auto"/>
              <w:right w:val="single" w:sz="4" w:space="0" w:color="auto"/>
            </w:tcBorders>
            <w:shd w:val="clear" w:color="000000" w:fill="FFFFFF"/>
            <w:noWrap/>
            <w:vAlign w:val="bottom"/>
            <w:hideMark/>
          </w:tcPr>
          <w:p w14:paraId="629C3D8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FF0000"/>
                <w:sz w:val="22"/>
                <w:szCs w:val="22"/>
                <w:lang w:eastAsia="en-GB"/>
              </w:rPr>
              <w:t>(16)</w:t>
            </w:r>
          </w:p>
        </w:tc>
      </w:tr>
      <w:tr w:rsidR="00AD4A98" w:rsidRPr="00AD4A98" w14:paraId="6CC22F86"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2D4F1A2E"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School 35</w:t>
            </w:r>
          </w:p>
        </w:tc>
        <w:tc>
          <w:tcPr>
            <w:tcW w:w="1156" w:type="dxa"/>
            <w:tcBorders>
              <w:top w:val="nil"/>
              <w:left w:val="nil"/>
              <w:bottom w:val="single" w:sz="4" w:space="0" w:color="auto"/>
              <w:right w:val="single" w:sz="4" w:space="0" w:color="auto"/>
            </w:tcBorders>
            <w:shd w:val="clear" w:color="000000" w:fill="FFFFFF"/>
            <w:noWrap/>
            <w:vAlign w:val="bottom"/>
            <w:hideMark/>
          </w:tcPr>
          <w:p w14:paraId="4EAC3066"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PASS</w:t>
            </w:r>
          </w:p>
        </w:tc>
        <w:tc>
          <w:tcPr>
            <w:tcW w:w="1796" w:type="dxa"/>
            <w:tcBorders>
              <w:top w:val="nil"/>
              <w:left w:val="nil"/>
              <w:bottom w:val="single" w:sz="4" w:space="0" w:color="auto"/>
              <w:right w:val="single" w:sz="4" w:space="0" w:color="auto"/>
            </w:tcBorders>
            <w:shd w:val="clear" w:color="000000" w:fill="FFFFFF"/>
            <w:noWrap/>
            <w:vAlign w:val="bottom"/>
            <w:hideMark/>
          </w:tcPr>
          <w:p w14:paraId="3EC9A327"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7,476,282</w:t>
            </w:r>
          </w:p>
        </w:tc>
        <w:tc>
          <w:tcPr>
            <w:tcW w:w="976" w:type="dxa"/>
            <w:tcBorders>
              <w:top w:val="nil"/>
              <w:left w:val="nil"/>
              <w:bottom w:val="single" w:sz="4" w:space="0" w:color="auto"/>
              <w:right w:val="single" w:sz="4" w:space="0" w:color="auto"/>
            </w:tcBorders>
            <w:shd w:val="clear" w:color="000000" w:fill="FFFFFF"/>
            <w:noWrap/>
            <w:vAlign w:val="bottom"/>
            <w:hideMark/>
          </w:tcPr>
          <w:p w14:paraId="5884F0CC"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0</w:t>
            </w:r>
          </w:p>
        </w:tc>
        <w:tc>
          <w:tcPr>
            <w:tcW w:w="1636" w:type="dxa"/>
            <w:tcBorders>
              <w:top w:val="nil"/>
              <w:left w:val="nil"/>
              <w:bottom w:val="single" w:sz="4" w:space="0" w:color="auto"/>
              <w:right w:val="single" w:sz="4" w:space="0" w:color="auto"/>
            </w:tcBorders>
            <w:shd w:val="clear" w:color="000000" w:fill="FFFFFF"/>
            <w:noWrap/>
            <w:vAlign w:val="bottom"/>
            <w:hideMark/>
          </w:tcPr>
          <w:p w14:paraId="7F16B5F2"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7,476,282</w:t>
            </w:r>
          </w:p>
        </w:tc>
        <w:tc>
          <w:tcPr>
            <w:tcW w:w="1116" w:type="dxa"/>
            <w:tcBorders>
              <w:top w:val="nil"/>
              <w:left w:val="nil"/>
              <w:bottom w:val="single" w:sz="4" w:space="0" w:color="auto"/>
              <w:right w:val="single" w:sz="4" w:space="0" w:color="auto"/>
            </w:tcBorders>
            <w:shd w:val="clear" w:color="000000" w:fill="FFFFFF"/>
            <w:noWrap/>
            <w:vAlign w:val="bottom"/>
            <w:hideMark/>
          </w:tcPr>
          <w:p w14:paraId="254EFE1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7,082,577</w:t>
            </w:r>
          </w:p>
        </w:tc>
        <w:tc>
          <w:tcPr>
            <w:tcW w:w="1356" w:type="dxa"/>
            <w:tcBorders>
              <w:top w:val="nil"/>
              <w:left w:val="nil"/>
              <w:bottom w:val="single" w:sz="4" w:space="0" w:color="auto"/>
              <w:right w:val="single" w:sz="4" w:space="0" w:color="auto"/>
            </w:tcBorders>
            <w:shd w:val="clear" w:color="000000" w:fill="FFFFFF"/>
            <w:noWrap/>
            <w:vAlign w:val="bottom"/>
            <w:hideMark/>
          </w:tcPr>
          <w:p w14:paraId="6275EDCD"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393,706</w:t>
            </w:r>
          </w:p>
        </w:tc>
        <w:tc>
          <w:tcPr>
            <w:tcW w:w="976" w:type="dxa"/>
            <w:tcBorders>
              <w:top w:val="nil"/>
              <w:left w:val="nil"/>
              <w:bottom w:val="single" w:sz="4" w:space="0" w:color="auto"/>
              <w:right w:val="single" w:sz="4" w:space="0" w:color="auto"/>
            </w:tcBorders>
            <w:shd w:val="clear" w:color="000000" w:fill="FFFFFF"/>
            <w:noWrap/>
            <w:vAlign w:val="bottom"/>
            <w:hideMark/>
          </w:tcPr>
          <w:p w14:paraId="6130B59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5.84%</w:t>
            </w:r>
          </w:p>
        </w:tc>
        <w:tc>
          <w:tcPr>
            <w:tcW w:w="136" w:type="dxa"/>
            <w:tcBorders>
              <w:top w:val="nil"/>
              <w:left w:val="nil"/>
              <w:bottom w:val="nil"/>
              <w:right w:val="nil"/>
            </w:tcBorders>
            <w:shd w:val="clear" w:color="000000" w:fill="FFFFFF"/>
            <w:noWrap/>
            <w:vAlign w:val="bottom"/>
            <w:hideMark/>
          </w:tcPr>
          <w:p w14:paraId="24B2BC05"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77E3C9B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3.70%</w:t>
            </w:r>
          </w:p>
        </w:tc>
        <w:tc>
          <w:tcPr>
            <w:tcW w:w="356" w:type="dxa"/>
            <w:tcBorders>
              <w:top w:val="nil"/>
              <w:left w:val="nil"/>
              <w:bottom w:val="nil"/>
              <w:right w:val="nil"/>
            </w:tcBorders>
            <w:shd w:val="clear" w:color="000000" w:fill="FFFFFF"/>
            <w:noWrap/>
            <w:vAlign w:val="bottom"/>
            <w:hideMark/>
          </w:tcPr>
          <w:p w14:paraId="78BDFFF0" w14:textId="77777777" w:rsidR="00AD4A98" w:rsidRPr="00AD4A98" w:rsidRDefault="00AD4A98" w:rsidP="00AD4A98">
            <w:pPr>
              <w:rPr>
                <w:rFonts w:ascii="Calibri" w:hAnsi="Calibri" w:cs="Calibri"/>
                <w:color w:val="000000"/>
                <w:sz w:val="22"/>
                <w:szCs w:val="22"/>
                <w:lang w:eastAsia="en-GB"/>
              </w:rPr>
            </w:pPr>
            <w:r w:rsidRPr="00AD4A98">
              <w:rPr>
                <w:rFonts w:ascii="Calibri" w:hAnsi="Calibri" w:cs="Calibri"/>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2C109CA4"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1,283</w:t>
            </w:r>
          </w:p>
        </w:tc>
        <w:tc>
          <w:tcPr>
            <w:tcW w:w="776" w:type="dxa"/>
            <w:tcBorders>
              <w:top w:val="nil"/>
              <w:left w:val="nil"/>
              <w:bottom w:val="single" w:sz="4" w:space="0" w:color="auto"/>
              <w:right w:val="single" w:sz="4" w:space="0" w:color="auto"/>
            </w:tcBorders>
            <w:shd w:val="clear" w:color="000000" w:fill="FFFFFF"/>
            <w:noWrap/>
            <w:vAlign w:val="bottom"/>
            <w:hideMark/>
          </w:tcPr>
          <w:p w14:paraId="1455FC33"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1,296</w:t>
            </w:r>
          </w:p>
        </w:tc>
        <w:tc>
          <w:tcPr>
            <w:tcW w:w="956" w:type="dxa"/>
            <w:tcBorders>
              <w:top w:val="nil"/>
              <w:left w:val="nil"/>
              <w:bottom w:val="single" w:sz="4" w:space="0" w:color="auto"/>
              <w:right w:val="single" w:sz="4" w:space="0" w:color="auto"/>
            </w:tcBorders>
            <w:shd w:val="clear" w:color="000000" w:fill="FFFFFF"/>
            <w:noWrap/>
            <w:vAlign w:val="bottom"/>
            <w:hideMark/>
          </w:tcPr>
          <w:p w14:paraId="41B8E1FB" w14:textId="77777777" w:rsidR="00AD4A98" w:rsidRPr="00AD4A98" w:rsidRDefault="00AD4A98" w:rsidP="00AD4A98">
            <w:pPr>
              <w:jc w:val="right"/>
              <w:rPr>
                <w:rFonts w:ascii="Calibri" w:hAnsi="Calibri" w:cs="Calibri"/>
                <w:color w:val="000000"/>
                <w:sz w:val="22"/>
                <w:szCs w:val="22"/>
                <w:lang w:eastAsia="en-GB"/>
              </w:rPr>
            </w:pPr>
            <w:r w:rsidRPr="00AD4A98">
              <w:rPr>
                <w:rFonts w:ascii="Calibri" w:hAnsi="Calibri" w:cs="Calibri"/>
                <w:color w:val="000000"/>
                <w:sz w:val="22"/>
                <w:szCs w:val="22"/>
                <w:lang w:eastAsia="en-GB"/>
              </w:rPr>
              <w:t>13</w:t>
            </w:r>
          </w:p>
        </w:tc>
      </w:tr>
      <w:tr w:rsidR="00AD4A98" w:rsidRPr="00AD4A98" w14:paraId="04CDA18D" w14:textId="77777777" w:rsidTr="00AD4A98">
        <w:trPr>
          <w:trHeight w:val="288"/>
        </w:trPr>
        <w:tc>
          <w:tcPr>
            <w:tcW w:w="1176" w:type="dxa"/>
            <w:tcBorders>
              <w:top w:val="nil"/>
              <w:left w:val="single" w:sz="4" w:space="0" w:color="auto"/>
              <w:bottom w:val="single" w:sz="4" w:space="0" w:color="auto"/>
              <w:right w:val="single" w:sz="4" w:space="0" w:color="auto"/>
            </w:tcBorders>
            <w:shd w:val="clear" w:color="000000" w:fill="FFFFFF"/>
            <w:noWrap/>
            <w:vAlign w:val="bottom"/>
            <w:hideMark/>
          </w:tcPr>
          <w:p w14:paraId="70A6239C" w14:textId="77777777" w:rsidR="00AD4A98" w:rsidRPr="00AD4A98" w:rsidRDefault="00AD4A98" w:rsidP="00AD4A98">
            <w:pP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TOTAL</w:t>
            </w:r>
          </w:p>
        </w:tc>
        <w:tc>
          <w:tcPr>
            <w:tcW w:w="1156" w:type="dxa"/>
            <w:tcBorders>
              <w:top w:val="nil"/>
              <w:left w:val="nil"/>
              <w:bottom w:val="single" w:sz="4" w:space="0" w:color="auto"/>
              <w:right w:val="single" w:sz="4" w:space="0" w:color="auto"/>
            </w:tcBorders>
            <w:shd w:val="clear" w:color="000000" w:fill="FFFFFF"/>
            <w:noWrap/>
            <w:vAlign w:val="bottom"/>
            <w:hideMark/>
          </w:tcPr>
          <w:p w14:paraId="30B1024C" w14:textId="77777777" w:rsidR="00AD4A98" w:rsidRPr="00AD4A98" w:rsidRDefault="00AD4A98" w:rsidP="00AD4A98">
            <w:pP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11B1E35F" w14:textId="77777777" w:rsidR="00AD4A98" w:rsidRPr="00AD4A98" w:rsidRDefault="00AD4A98" w:rsidP="00AD4A98">
            <w:pPr>
              <w:jc w:val="right"/>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70,424,105</w:t>
            </w:r>
          </w:p>
        </w:tc>
        <w:tc>
          <w:tcPr>
            <w:tcW w:w="976" w:type="dxa"/>
            <w:tcBorders>
              <w:top w:val="nil"/>
              <w:left w:val="nil"/>
              <w:bottom w:val="single" w:sz="4" w:space="0" w:color="auto"/>
              <w:right w:val="single" w:sz="4" w:space="0" w:color="auto"/>
            </w:tcBorders>
            <w:shd w:val="clear" w:color="000000" w:fill="FFFFFF"/>
            <w:noWrap/>
            <w:vAlign w:val="bottom"/>
            <w:hideMark/>
          </w:tcPr>
          <w:p w14:paraId="706C6B1B" w14:textId="77777777" w:rsidR="00AD4A98" w:rsidRPr="00AD4A98" w:rsidRDefault="00AD4A98" w:rsidP="00AD4A98">
            <w:pPr>
              <w:jc w:val="right"/>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344,420</w:t>
            </w:r>
          </w:p>
        </w:tc>
        <w:tc>
          <w:tcPr>
            <w:tcW w:w="1636" w:type="dxa"/>
            <w:tcBorders>
              <w:top w:val="nil"/>
              <w:left w:val="nil"/>
              <w:bottom w:val="single" w:sz="4" w:space="0" w:color="auto"/>
              <w:right w:val="single" w:sz="4" w:space="0" w:color="auto"/>
            </w:tcBorders>
            <w:shd w:val="clear" w:color="000000" w:fill="FFFFFF"/>
            <w:noWrap/>
            <w:vAlign w:val="bottom"/>
            <w:hideMark/>
          </w:tcPr>
          <w:p w14:paraId="0A55E279" w14:textId="77777777" w:rsidR="00AD4A98" w:rsidRPr="00AD4A98" w:rsidRDefault="00AD4A98" w:rsidP="00AD4A98">
            <w:pPr>
              <w:jc w:val="right"/>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70,768,525</w:t>
            </w:r>
          </w:p>
        </w:tc>
        <w:tc>
          <w:tcPr>
            <w:tcW w:w="1116" w:type="dxa"/>
            <w:tcBorders>
              <w:top w:val="nil"/>
              <w:left w:val="nil"/>
              <w:bottom w:val="single" w:sz="4" w:space="0" w:color="auto"/>
              <w:right w:val="single" w:sz="4" w:space="0" w:color="auto"/>
            </w:tcBorders>
            <w:shd w:val="clear" w:color="000000" w:fill="FFFFFF"/>
            <w:noWrap/>
            <w:vAlign w:val="bottom"/>
            <w:hideMark/>
          </w:tcPr>
          <w:p w14:paraId="1BDDF295" w14:textId="77777777" w:rsidR="00AD4A98" w:rsidRPr="00AD4A98" w:rsidRDefault="00AD4A98" w:rsidP="00AD4A98">
            <w:pPr>
              <w:jc w:val="right"/>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68,483,022</w:t>
            </w:r>
          </w:p>
        </w:tc>
        <w:tc>
          <w:tcPr>
            <w:tcW w:w="1356" w:type="dxa"/>
            <w:tcBorders>
              <w:top w:val="nil"/>
              <w:left w:val="nil"/>
              <w:bottom w:val="single" w:sz="4" w:space="0" w:color="auto"/>
              <w:right w:val="single" w:sz="4" w:space="0" w:color="auto"/>
            </w:tcBorders>
            <w:shd w:val="clear" w:color="000000" w:fill="FFFFFF"/>
            <w:noWrap/>
            <w:vAlign w:val="bottom"/>
            <w:hideMark/>
          </w:tcPr>
          <w:p w14:paraId="2CB00191" w14:textId="77777777" w:rsidR="00AD4A98" w:rsidRPr="00AD4A98" w:rsidRDefault="00AD4A98" w:rsidP="00AD4A98">
            <w:pPr>
              <w:jc w:val="right"/>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2,285,503</w:t>
            </w:r>
          </w:p>
        </w:tc>
        <w:tc>
          <w:tcPr>
            <w:tcW w:w="976" w:type="dxa"/>
            <w:tcBorders>
              <w:top w:val="nil"/>
              <w:left w:val="nil"/>
              <w:bottom w:val="single" w:sz="4" w:space="0" w:color="auto"/>
              <w:right w:val="single" w:sz="4" w:space="0" w:color="auto"/>
            </w:tcBorders>
            <w:shd w:val="clear" w:color="000000" w:fill="FFFFFF"/>
            <w:noWrap/>
            <w:vAlign w:val="bottom"/>
            <w:hideMark/>
          </w:tcPr>
          <w:p w14:paraId="7738DD6E" w14:textId="77777777" w:rsidR="00AD4A98" w:rsidRPr="00AD4A98" w:rsidRDefault="00AD4A98" w:rsidP="00AD4A98">
            <w:pP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 </w:t>
            </w:r>
          </w:p>
        </w:tc>
        <w:tc>
          <w:tcPr>
            <w:tcW w:w="136" w:type="dxa"/>
            <w:tcBorders>
              <w:top w:val="nil"/>
              <w:left w:val="nil"/>
              <w:bottom w:val="nil"/>
              <w:right w:val="nil"/>
            </w:tcBorders>
            <w:shd w:val="clear" w:color="000000" w:fill="FFFFFF"/>
            <w:noWrap/>
            <w:vAlign w:val="bottom"/>
            <w:hideMark/>
          </w:tcPr>
          <w:p w14:paraId="5B93C948" w14:textId="77777777" w:rsidR="00AD4A98" w:rsidRPr="00AD4A98" w:rsidRDefault="00AD4A98" w:rsidP="00AD4A98">
            <w:pP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 </w:t>
            </w:r>
          </w:p>
        </w:tc>
        <w:tc>
          <w:tcPr>
            <w:tcW w:w="976" w:type="dxa"/>
            <w:tcBorders>
              <w:top w:val="nil"/>
              <w:left w:val="single" w:sz="4" w:space="0" w:color="auto"/>
              <w:bottom w:val="single" w:sz="4" w:space="0" w:color="auto"/>
              <w:right w:val="single" w:sz="4" w:space="0" w:color="auto"/>
            </w:tcBorders>
            <w:shd w:val="clear" w:color="000000" w:fill="FFFFFF"/>
            <w:noWrap/>
            <w:vAlign w:val="bottom"/>
            <w:hideMark/>
          </w:tcPr>
          <w:p w14:paraId="4F9DC6F7" w14:textId="77777777" w:rsidR="00AD4A98" w:rsidRPr="00AD4A98" w:rsidRDefault="00AD4A98" w:rsidP="00AD4A98">
            <w:pP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 </w:t>
            </w:r>
          </w:p>
        </w:tc>
        <w:tc>
          <w:tcPr>
            <w:tcW w:w="356" w:type="dxa"/>
            <w:tcBorders>
              <w:top w:val="nil"/>
              <w:left w:val="nil"/>
              <w:bottom w:val="nil"/>
              <w:right w:val="nil"/>
            </w:tcBorders>
            <w:shd w:val="clear" w:color="000000" w:fill="FFFFFF"/>
            <w:noWrap/>
            <w:vAlign w:val="bottom"/>
            <w:hideMark/>
          </w:tcPr>
          <w:p w14:paraId="72E6DC93" w14:textId="77777777" w:rsidR="00AD4A98" w:rsidRPr="00AD4A98" w:rsidRDefault="00AD4A98" w:rsidP="00AD4A98">
            <w:pPr>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 </w:t>
            </w:r>
          </w:p>
        </w:tc>
        <w:tc>
          <w:tcPr>
            <w:tcW w:w="796" w:type="dxa"/>
            <w:tcBorders>
              <w:top w:val="nil"/>
              <w:left w:val="single" w:sz="4" w:space="0" w:color="auto"/>
              <w:bottom w:val="single" w:sz="4" w:space="0" w:color="auto"/>
              <w:right w:val="single" w:sz="4" w:space="0" w:color="auto"/>
            </w:tcBorders>
            <w:shd w:val="clear" w:color="000000" w:fill="FFFFFF"/>
            <w:noWrap/>
            <w:vAlign w:val="bottom"/>
            <w:hideMark/>
          </w:tcPr>
          <w:p w14:paraId="1DA8F45B" w14:textId="77777777" w:rsidR="00AD4A98" w:rsidRPr="00AD4A98" w:rsidRDefault="00AD4A98" w:rsidP="00AD4A98">
            <w:pPr>
              <w:jc w:val="right"/>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13,391</w:t>
            </w:r>
          </w:p>
        </w:tc>
        <w:tc>
          <w:tcPr>
            <w:tcW w:w="776" w:type="dxa"/>
            <w:tcBorders>
              <w:top w:val="nil"/>
              <w:left w:val="nil"/>
              <w:bottom w:val="single" w:sz="4" w:space="0" w:color="auto"/>
              <w:right w:val="single" w:sz="4" w:space="0" w:color="auto"/>
            </w:tcBorders>
            <w:shd w:val="clear" w:color="000000" w:fill="FFFFFF"/>
            <w:noWrap/>
            <w:vAlign w:val="bottom"/>
            <w:hideMark/>
          </w:tcPr>
          <w:p w14:paraId="75B311C2" w14:textId="77777777" w:rsidR="00AD4A98" w:rsidRPr="00AD4A98" w:rsidRDefault="00AD4A98" w:rsidP="00AD4A98">
            <w:pPr>
              <w:jc w:val="right"/>
              <w:rPr>
                <w:rFonts w:ascii="Calibri" w:hAnsi="Calibri" w:cs="Calibri"/>
                <w:b/>
                <w:bCs/>
                <w:color w:val="000000"/>
                <w:sz w:val="22"/>
                <w:szCs w:val="22"/>
                <w:lang w:eastAsia="en-GB"/>
              </w:rPr>
            </w:pPr>
            <w:r w:rsidRPr="00AD4A98">
              <w:rPr>
                <w:rFonts w:ascii="Calibri" w:hAnsi="Calibri" w:cs="Calibri"/>
                <w:b/>
                <w:bCs/>
                <w:color w:val="000000"/>
                <w:sz w:val="22"/>
                <w:szCs w:val="22"/>
                <w:lang w:eastAsia="en-GB"/>
              </w:rPr>
              <w:t>13,320</w:t>
            </w:r>
          </w:p>
        </w:tc>
        <w:tc>
          <w:tcPr>
            <w:tcW w:w="956" w:type="dxa"/>
            <w:tcBorders>
              <w:top w:val="nil"/>
              <w:left w:val="nil"/>
              <w:bottom w:val="single" w:sz="4" w:space="0" w:color="auto"/>
              <w:right w:val="single" w:sz="4" w:space="0" w:color="auto"/>
            </w:tcBorders>
            <w:shd w:val="clear" w:color="000000" w:fill="FFFFFF"/>
            <w:noWrap/>
            <w:vAlign w:val="bottom"/>
            <w:hideMark/>
          </w:tcPr>
          <w:p w14:paraId="71BD4359" w14:textId="77777777" w:rsidR="00AD4A98" w:rsidRPr="00AD4A98" w:rsidRDefault="00AD4A98" w:rsidP="00AD4A98">
            <w:pPr>
              <w:jc w:val="right"/>
              <w:rPr>
                <w:rFonts w:ascii="Calibri" w:hAnsi="Calibri" w:cs="Calibri"/>
                <w:b/>
                <w:bCs/>
                <w:color w:val="000000"/>
                <w:sz w:val="22"/>
                <w:szCs w:val="22"/>
                <w:lang w:eastAsia="en-GB"/>
              </w:rPr>
            </w:pPr>
            <w:r w:rsidRPr="00AD4A98">
              <w:rPr>
                <w:rFonts w:ascii="Calibri" w:hAnsi="Calibri" w:cs="Calibri"/>
                <w:b/>
                <w:bCs/>
                <w:color w:val="FF0000"/>
                <w:sz w:val="22"/>
                <w:szCs w:val="22"/>
                <w:lang w:eastAsia="en-GB"/>
              </w:rPr>
              <w:t>(71)</w:t>
            </w:r>
          </w:p>
        </w:tc>
      </w:tr>
    </w:tbl>
    <w:p w14:paraId="4133F02E" w14:textId="20274581" w:rsidR="005F61E4" w:rsidRDefault="005F61E4">
      <w:pPr>
        <w:spacing w:after="200" w:line="276" w:lineRule="auto"/>
        <w:rPr>
          <w:rFonts w:ascii="Arial" w:hAnsi="Arial" w:cs="Arial"/>
        </w:rPr>
      </w:pPr>
    </w:p>
    <w:p w14:paraId="76ABB276" w14:textId="7813CB12" w:rsidR="00FC2304" w:rsidRDefault="00FC2304" w:rsidP="005F61E4">
      <w:pPr>
        <w:rPr>
          <w:rFonts w:ascii="Arial" w:hAnsi="Arial" w:cs="Arial"/>
        </w:rPr>
      </w:pPr>
    </w:p>
    <w:p w14:paraId="03D7F5CB" w14:textId="77777777" w:rsidR="005F61E4" w:rsidRDefault="005F61E4" w:rsidP="005F61E4">
      <w:pPr>
        <w:rPr>
          <w:rFonts w:ascii="Arial" w:hAnsi="Arial" w:cs="Arial"/>
        </w:rPr>
      </w:pPr>
    </w:p>
    <w:p w14:paraId="1DECD1D9" w14:textId="77777777" w:rsidR="005F61E4" w:rsidRPr="005F61E4" w:rsidRDefault="005F61E4" w:rsidP="005F61E4">
      <w:pPr>
        <w:rPr>
          <w:rFonts w:ascii="Arial" w:hAnsi="Arial" w:cs="Arial"/>
        </w:rPr>
      </w:pPr>
    </w:p>
    <w:sectPr w:rsidR="005F61E4" w:rsidRPr="005F61E4" w:rsidSect="00710E55">
      <w:pgSz w:w="23814" w:h="16839" w:orient="landscape" w:code="8"/>
      <w:pgMar w:top="1134" w:right="1134" w:bottom="851" w:left="851"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15B17" w16cid:durableId="1F6733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31E79" w14:textId="77777777" w:rsidR="0083455D" w:rsidRDefault="0083455D" w:rsidP="00E471C6">
      <w:r>
        <w:separator/>
      </w:r>
    </w:p>
  </w:endnote>
  <w:endnote w:type="continuationSeparator" w:id="0">
    <w:p w14:paraId="2D8B6723" w14:textId="77777777" w:rsidR="0083455D" w:rsidRDefault="0083455D"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68125" w14:textId="77777777" w:rsidR="0083455D" w:rsidRPr="00E471C6" w:rsidRDefault="0083455D" w:rsidP="00E471C6">
    <w:pPr>
      <w:pStyle w:val="Footer"/>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E9427" w14:textId="77777777" w:rsidR="0083455D" w:rsidRDefault="0083455D" w:rsidP="00E471C6">
      <w:r>
        <w:separator/>
      </w:r>
    </w:p>
  </w:footnote>
  <w:footnote w:type="continuationSeparator" w:id="0">
    <w:p w14:paraId="4C18CDBA" w14:textId="77777777" w:rsidR="0083455D" w:rsidRDefault="0083455D"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14:paraId="23769648" w14:textId="77777777" w:rsidR="0083455D" w:rsidRDefault="0083455D">
        <w:pPr>
          <w:pStyle w:val="Header"/>
          <w:jc w:val="right"/>
        </w:pPr>
        <w:r w:rsidRPr="004C5FD4">
          <w:rPr>
            <w:rFonts w:ascii="Arial" w:hAnsi="Arial" w:cs="Arial"/>
            <w:sz w:val="16"/>
            <w:szCs w:val="16"/>
          </w:rPr>
          <w:t xml:space="preserve">Page </w:t>
        </w:r>
        <w:r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Pr="004C5FD4">
          <w:rPr>
            <w:rFonts w:ascii="Arial" w:hAnsi="Arial" w:cs="Arial"/>
            <w:b/>
            <w:sz w:val="16"/>
            <w:szCs w:val="16"/>
          </w:rPr>
          <w:fldChar w:fldCharType="separate"/>
        </w:r>
        <w:r w:rsidR="0046693B">
          <w:rPr>
            <w:rFonts w:ascii="Arial" w:hAnsi="Arial" w:cs="Arial"/>
            <w:b/>
            <w:noProof/>
            <w:sz w:val="16"/>
            <w:szCs w:val="16"/>
          </w:rPr>
          <w:t>5</w:t>
        </w:r>
        <w:r w:rsidRPr="004C5FD4">
          <w:rPr>
            <w:rFonts w:ascii="Arial" w:hAnsi="Arial" w:cs="Arial"/>
            <w:b/>
            <w:sz w:val="16"/>
            <w:szCs w:val="16"/>
          </w:rPr>
          <w:fldChar w:fldCharType="end"/>
        </w:r>
        <w:r w:rsidRPr="004C5FD4">
          <w:rPr>
            <w:rFonts w:ascii="Arial" w:hAnsi="Arial" w:cs="Arial"/>
            <w:sz w:val="16"/>
            <w:szCs w:val="16"/>
          </w:rPr>
          <w:t xml:space="preserve"> of </w:t>
        </w:r>
        <w:r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Pr="004C5FD4">
          <w:rPr>
            <w:rFonts w:ascii="Arial" w:hAnsi="Arial" w:cs="Arial"/>
            <w:b/>
            <w:sz w:val="16"/>
            <w:szCs w:val="16"/>
          </w:rPr>
          <w:fldChar w:fldCharType="separate"/>
        </w:r>
        <w:r w:rsidR="0046693B">
          <w:rPr>
            <w:rFonts w:ascii="Arial" w:hAnsi="Arial" w:cs="Arial"/>
            <w:b/>
            <w:noProof/>
            <w:sz w:val="16"/>
            <w:szCs w:val="16"/>
          </w:rPr>
          <w:t>5</w:t>
        </w:r>
        <w:r w:rsidRPr="004C5FD4">
          <w:rPr>
            <w:rFonts w:ascii="Arial" w:hAnsi="Arial" w:cs="Arial"/>
            <w:b/>
            <w:sz w:val="16"/>
            <w:szCs w:val="16"/>
          </w:rPr>
          <w:fldChar w:fldCharType="end"/>
        </w:r>
      </w:p>
    </w:sdtContent>
  </w:sdt>
  <w:p w14:paraId="17701184" w14:textId="77777777" w:rsidR="0083455D" w:rsidRDefault="00834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28EA"/>
    <w:multiLevelType w:val="hybridMultilevel"/>
    <w:tmpl w:val="C40A33B6"/>
    <w:lvl w:ilvl="0" w:tplc="08090015">
      <w:start w:val="1"/>
      <w:numFmt w:val="upperLetter"/>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A325333"/>
    <w:multiLevelType w:val="hybridMultilevel"/>
    <w:tmpl w:val="02443D98"/>
    <w:lvl w:ilvl="0" w:tplc="A5B6E6F6">
      <w:start w:val="1"/>
      <w:numFmt w:val="upp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5"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766A3D"/>
    <w:multiLevelType w:val="multilevel"/>
    <w:tmpl w:val="E6C4AE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3172F4"/>
    <w:multiLevelType w:val="multilevel"/>
    <w:tmpl w:val="A3081A0A"/>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9462DEC"/>
    <w:multiLevelType w:val="multilevel"/>
    <w:tmpl w:val="F30CD6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9" w15:restartNumberingAfterBreak="0">
    <w:nsid w:val="2D8D3E66"/>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10" w15:restartNumberingAfterBreak="0">
    <w:nsid w:val="306716E9"/>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11" w15:restartNumberingAfterBreak="0">
    <w:nsid w:val="3B8D3E57"/>
    <w:multiLevelType w:val="hybridMultilevel"/>
    <w:tmpl w:val="9FB0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5A5548"/>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14" w15:restartNumberingAfterBreak="0">
    <w:nsid w:val="4C8A07FE"/>
    <w:multiLevelType w:val="multilevel"/>
    <w:tmpl w:val="F30CD6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5" w15:restartNumberingAfterBreak="0">
    <w:nsid w:val="50867B7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6"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7" w15:restartNumberingAfterBreak="0">
    <w:nsid w:val="52135B45"/>
    <w:multiLevelType w:val="multilevel"/>
    <w:tmpl w:val="F30CD6C6"/>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b w:val="0"/>
        <w:color w:val="auto"/>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800" w:hanging="180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8" w15:restartNumberingAfterBreak="0">
    <w:nsid w:val="5496584D"/>
    <w:multiLevelType w:val="multilevel"/>
    <w:tmpl w:val="F30CD6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9"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4378B1"/>
    <w:multiLevelType w:val="multilevel"/>
    <w:tmpl w:val="C89470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692C68"/>
    <w:multiLevelType w:val="hybridMultilevel"/>
    <w:tmpl w:val="469C5600"/>
    <w:lvl w:ilvl="0" w:tplc="E5DCCB5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3" w15:restartNumberingAfterBreak="0">
    <w:nsid w:val="6BAD0F27"/>
    <w:multiLevelType w:val="hybridMultilevel"/>
    <w:tmpl w:val="FF4A868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4" w15:restartNumberingAfterBreak="0">
    <w:nsid w:val="6C123EEC"/>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25"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71BB504E"/>
    <w:multiLevelType w:val="hybridMultilevel"/>
    <w:tmpl w:val="925C7BB6"/>
    <w:lvl w:ilvl="0" w:tplc="503C96CC">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7DCE198A"/>
    <w:multiLevelType w:val="multilevel"/>
    <w:tmpl w:val="F30CD6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num w:numId="1">
    <w:abstractNumId w:val="18"/>
  </w:num>
  <w:num w:numId="2">
    <w:abstractNumId w:val="16"/>
  </w:num>
  <w:num w:numId="3">
    <w:abstractNumId w:val="5"/>
  </w:num>
  <w:num w:numId="4">
    <w:abstractNumId w:val="28"/>
  </w:num>
  <w:num w:numId="5">
    <w:abstractNumId w:val="22"/>
  </w:num>
  <w:num w:numId="6">
    <w:abstractNumId w:val="25"/>
  </w:num>
  <w:num w:numId="7">
    <w:abstractNumId w:val="3"/>
  </w:num>
  <w:num w:numId="8">
    <w:abstractNumId w:val="26"/>
  </w:num>
  <w:num w:numId="9">
    <w:abstractNumId w:val="1"/>
  </w:num>
  <w:num w:numId="10">
    <w:abstractNumId w:val="4"/>
  </w:num>
  <w:num w:numId="11">
    <w:abstractNumId w:val="19"/>
  </w:num>
  <w:num w:numId="12">
    <w:abstractNumId w:val="12"/>
  </w:num>
  <w:num w:numId="13">
    <w:abstractNumId w:val="29"/>
  </w:num>
  <w:num w:numId="14">
    <w:abstractNumId w:val="15"/>
  </w:num>
  <w:num w:numId="15">
    <w:abstractNumId w:val="9"/>
  </w:num>
  <w:num w:numId="16">
    <w:abstractNumId w:val="13"/>
  </w:num>
  <w:num w:numId="17">
    <w:abstractNumId w:val="17"/>
  </w:num>
  <w:num w:numId="18">
    <w:abstractNumId w:val="24"/>
  </w:num>
  <w:num w:numId="19">
    <w:abstractNumId w:val="10"/>
  </w:num>
  <w:num w:numId="20">
    <w:abstractNumId w:val="23"/>
  </w:num>
  <w:num w:numId="21">
    <w:abstractNumId w:val="11"/>
  </w:num>
  <w:num w:numId="22">
    <w:abstractNumId w:val="21"/>
  </w:num>
  <w:num w:numId="23">
    <w:abstractNumId w:val="0"/>
  </w:num>
  <w:num w:numId="24">
    <w:abstractNumId w:val="2"/>
  </w:num>
  <w:num w:numId="25">
    <w:abstractNumId w:val="27"/>
  </w:num>
  <w:num w:numId="26">
    <w:abstractNumId w:val="20"/>
  </w:num>
  <w:num w:numId="27">
    <w:abstractNumId w:val="6"/>
  </w:num>
  <w:num w:numId="28">
    <w:abstractNumId w:val="8"/>
  </w:num>
  <w:num w:numId="29">
    <w:abstractNumId w:val="30"/>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12FC0"/>
    <w:rsid w:val="000135E5"/>
    <w:rsid w:val="000619C5"/>
    <w:rsid w:val="000B18C6"/>
    <w:rsid w:val="000E2752"/>
    <w:rsid w:val="000F185B"/>
    <w:rsid w:val="000F305D"/>
    <w:rsid w:val="0010706F"/>
    <w:rsid w:val="0013455F"/>
    <w:rsid w:val="001A0974"/>
    <w:rsid w:val="001B3D3B"/>
    <w:rsid w:val="001C7302"/>
    <w:rsid w:val="001F2A93"/>
    <w:rsid w:val="001F530F"/>
    <w:rsid w:val="00221836"/>
    <w:rsid w:val="00270F89"/>
    <w:rsid w:val="00273DDA"/>
    <w:rsid w:val="002752A3"/>
    <w:rsid w:val="002D22FD"/>
    <w:rsid w:val="002D2E9D"/>
    <w:rsid w:val="002E7B05"/>
    <w:rsid w:val="002F069C"/>
    <w:rsid w:val="002F0AE1"/>
    <w:rsid w:val="002F150B"/>
    <w:rsid w:val="002F5167"/>
    <w:rsid w:val="00314AE7"/>
    <w:rsid w:val="003204CE"/>
    <w:rsid w:val="0035130A"/>
    <w:rsid w:val="00351498"/>
    <w:rsid w:val="00362A51"/>
    <w:rsid w:val="00381270"/>
    <w:rsid w:val="00386059"/>
    <w:rsid w:val="003871F0"/>
    <w:rsid w:val="00393359"/>
    <w:rsid w:val="003940C8"/>
    <w:rsid w:val="00396E47"/>
    <w:rsid w:val="003A59BE"/>
    <w:rsid w:val="003B651C"/>
    <w:rsid w:val="003C21DE"/>
    <w:rsid w:val="003C360D"/>
    <w:rsid w:val="003E6B68"/>
    <w:rsid w:val="0040116D"/>
    <w:rsid w:val="00424395"/>
    <w:rsid w:val="0043458F"/>
    <w:rsid w:val="004473E9"/>
    <w:rsid w:val="00454EDB"/>
    <w:rsid w:val="0046225E"/>
    <w:rsid w:val="0046693B"/>
    <w:rsid w:val="00484477"/>
    <w:rsid w:val="004853D7"/>
    <w:rsid w:val="00496677"/>
    <w:rsid w:val="004A1E2C"/>
    <w:rsid w:val="004C5FD4"/>
    <w:rsid w:val="004D4A45"/>
    <w:rsid w:val="004E4BFB"/>
    <w:rsid w:val="004E613E"/>
    <w:rsid w:val="0051311E"/>
    <w:rsid w:val="00514BE3"/>
    <w:rsid w:val="005219BC"/>
    <w:rsid w:val="0054743C"/>
    <w:rsid w:val="005637BF"/>
    <w:rsid w:val="00583F49"/>
    <w:rsid w:val="005A34D7"/>
    <w:rsid w:val="005A62EC"/>
    <w:rsid w:val="005A7F62"/>
    <w:rsid w:val="005B43ED"/>
    <w:rsid w:val="005B6F53"/>
    <w:rsid w:val="005D1A77"/>
    <w:rsid w:val="005D373C"/>
    <w:rsid w:val="005E4E4B"/>
    <w:rsid w:val="005F61E4"/>
    <w:rsid w:val="005F66D3"/>
    <w:rsid w:val="00610A6B"/>
    <w:rsid w:val="00625D19"/>
    <w:rsid w:val="006266F4"/>
    <w:rsid w:val="006306AD"/>
    <w:rsid w:val="00641EE2"/>
    <w:rsid w:val="006543A3"/>
    <w:rsid w:val="0065474A"/>
    <w:rsid w:val="00663FCF"/>
    <w:rsid w:val="006722AB"/>
    <w:rsid w:val="006732F1"/>
    <w:rsid w:val="00690A42"/>
    <w:rsid w:val="00690CC2"/>
    <w:rsid w:val="006F0BCB"/>
    <w:rsid w:val="00710E55"/>
    <w:rsid w:val="00727711"/>
    <w:rsid w:val="00730D1F"/>
    <w:rsid w:val="00732263"/>
    <w:rsid w:val="00733D14"/>
    <w:rsid w:val="0073581B"/>
    <w:rsid w:val="00736143"/>
    <w:rsid w:val="00741D19"/>
    <w:rsid w:val="00744CFF"/>
    <w:rsid w:val="0075150F"/>
    <w:rsid w:val="0075449A"/>
    <w:rsid w:val="007608C2"/>
    <w:rsid w:val="00765AC5"/>
    <w:rsid w:val="00766A24"/>
    <w:rsid w:val="00781E1A"/>
    <w:rsid w:val="007923E8"/>
    <w:rsid w:val="007B2BA5"/>
    <w:rsid w:val="007D4460"/>
    <w:rsid w:val="007D7C94"/>
    <w:rsid w:val="00815AEA"/>
    <w:rsid w:val="00822771"/>
    <w:rsid w:val="0083455D"/>
    <w:rsid w:val="0086108B"/>
    <w:rsid w:val="00861333"/>
    <w:rsid w:val="00876D91"/>
    <w:rsid w:val="00880E43"/>
    <w:rsid w:val="008911E4"/>
    <w:rsid w:val="00897743"/>
    <w:rsid w:val="008C2C0F"/>
    <w:rsid w:val="00931974"/>
    <w:rsid w:val="00932AE5"/>
    <w:rsid w:val="009357D5"/>
    <w:rsid w:val="009460AE"/>
    <w:rsid w:val="009503BF"/>
    <w:rsid w:val="00973CB9"/>
    <w:rsid w:val="0098101A"/>
    <w:rsid w:val="009877BD"/>
    <w:rsid w:val="0099785C"/>
    <w:rsid w:val="009A3EFB"/>
    <w:rsid w:val="009A5204"/>
    <w:rsid w:val="009D26C3"/>
    <w:rsid w:val="009D7961"/>
    <w:rsid w:val="00A44CFE"/>
    <w:rsid w:val="00A4682F"/>
    <w:rsid w:val="00A925A1"/>
    <w:rsid w:val="00A94CB3"/>
    <w:rsid w:val="00AB6A20"/>
    <w:rsid w:val="00AD4A98"/>
    <w:rsid w:val="00AE7E99"/>
    <w:rsid w:val="00AF02B3"/>
    <w:rsid w:val="00B14776"/>
    <w:rsid w:val="00B151AB"/>
    <w:rsid w:val="00B26DA4"/>
    <w:rsid w:val="00B360FE"/>
    <w:rsid w:val="00B43CFC"/>
    <w:rsid w:val="00B469B0"/>
    <w:rsid w:val="00B5095E"/>
    <w:rsid w:val="00B51317"/>
    <w:rsid w:val="00B555A3"/>
    <w:rsid w:val="00B63511"/>
    <w:rsid w:val="00B66C3B"/>
    <w:rsid w:val="00B72C8B"/>
    <w:rsid w:val="00B912B8"/>
    <w:rsid w:val="00BA3ECD"/>
    <w:rsid w:val="00BA64C3"/>
    <w:rsid w:val="00BA7011"/>
    <w:rsid w:val="00BB5B41"/>
    <w:rsid w:val="00BE6D2A"/>
    <w:rsid w:val="00C03685"/>
    <w:rsid w:val="00C12996"/>
    <w:rsid w:val="00C12D6E"/>
    <w:rsid w:val="00C35AF0"/>
    <w:rsid w:val="00C4368E"/>
    <w:rsid w:val="00C85112"/>
    <w:rsid w:val="00C93284"/>
    <w:rsid w:val="00CA1B56"/>
    <w:rsid w:val="00CA3206"/>
    <w:rsid w:val="00CB6F50"/>
    <w:rsid w:val="00CC13BE"/>
    <w:rsid w:val="00D0059B"/>
    <w:rsid w:val="00D112A8"/>
    <w:rsid w:val="00D14F98"/>
    <w:rsid w:val="00D22808"/>
    <w:rsid w:val="00D551CA"/>
    <w:rsid w:val="00D70399"/>
    <w:rsid w:val="00D83418"/>
    <w:rsid w:val="00D87564"/>
    <w:rsid w:val="00DB1989"/>
    <w:rsid w:val="00DC4487"/>
    <w:rsid w:val="00DD2A1C"/>
    <w:rsid w:val="00E123EA"/>
    <w:rsid w:val="00E13956"/>
    <w:rsid w:val="00E27966"/>
    <w:rsid w:val="00E32CB2"/>
    <w:rsid w:val="00E37FE2"/>
    <w:rsid w:val="00E409C8"/>
    <w:rsid w:val="00E4359B"/>
    <w:rsid w:val="00E471C6"/>
    <w:rsid w:val="00E61178"/>
    <w:rsid w:val="00E62BA1"/>
    <w:rsid w:val="00E744A1"/>
    <w:rsid w:val="00E90F23"/>
    <w:rsid w:val="00EB5D98"/>
    <w:rsid w:val="00EC003E"/>
    <w:rsid w:val="00EE4D56"/>
    <w:rsid w:val="00EF3EBE"/>
    <w:rsid w:val="00EF5032"/>
    <w:rsid w:val="00F12636"/>
    <w:rsid w:val="00F17A5F"/>
    <w:rsid w:val="00F22860"/>
    <w:rsid w:val="00F545DB"/>
    <w:rsid w:val="00F662F7"/>
    <w:rsid w:val="00F72B4F"/>
    <w:rsid w:val="00F84B22"/>
    <w:rsid w:val="00F87248"/>
    <w:rsid w:val="00FA2FC6"/>
    <w:rsid w:val="00FB6C7E"/>
    <w:rsid w:val="00FC2304"/>
    <w:rsid w:val="00FE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682B"/>
  <w15:docId w15:val="{CF28B672-1069-4DC1-9C99-80B7AABA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71C6"/>
    <w:pPr>
      <w:tabs>
        <w:tab w:val="center" w:pos="4513"/>
        <w:tab w:val="right" w:pos="9026"/>
      </w:tabs>
    </w:pPr>
  </w:style>
  <w:style w:type="character" w:customStyle="1" w:styleId="FooterChar">
    <w:name w:val="Footer Char"/>
    <w:basedOn w:val="DefaultParagraphFont"/>
    <w:link w:val="Footer"/>
    <w:uiPriority w:val="99"/>
    <w:semiHidden/>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B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351536941">
      <w:bodyDiv w:val="1"/>
      <w:marLeft w:val="0"/>
      <w:marRight w:val="0"/>
      <w:marTop w:val="0"/>
      <w:marBottom w:val="0"/>
      <w:divBdr>
        <w:top w:val="none" w:sz="0" w:space="0" w:color="auto"/>
        <w:left w:val="none" w:sz="0" w:space="0" w:color="auto"/>
        <w:bottom w:val="none" w:sz="0" w:space="0" w:color="auto"/>
        <w:right w:val="none" w:sz="0" w:space="0" w:color="auto"/>
      </w:divBdr>
    </w:div>
    <w:div w:id="648706336">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74499-BF1A-47DD-A8C0-47C965DE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Jo Stubbs</cp:lastModifiedBy>
  <cp:revision>3</cp:revision>
  <cp:lastPrinted>2019-11-04T16:15:00Z</cp:lastPrinted>
  <dcterms:created xsi:type="dcterms:W3CDTF">2021-01-27T10:24:00Z</dcterms:created>
  <dcterms:modified xsi:type="dcterms:W3CDTF">2021-01-27T10:25:00Z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2110643419</vt:i4>
  </property>
  <property fmtid="{D5CDD505-2E9C-101B-9397-08002B2CF9AE}" pid="3" name="_NewReviewCycle">
    <vt:lpwstr/>
  </property>
  <property fmtid="{D5CDD505-2E9C-101B-9397-08002B2CF9AE}" pid="4" name="_EmailSubject">
    <vt:lpwstr>Schools Forum - 2 Feb</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8" name="_PreviousAdHocReviewCycleID">
    <vt:i4>674094423</vt:i4>
  </property>
</Properties>
</file>