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FC" w:rsidRPr="00740C3E" w:rsidRDefault="00100D2B" w:rsidP="00740C3E">
      <w:pPr>
        <w:pStyle w:val="Heading1"/>
        <w:ind w:hanging="993"/>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-175260</wp:posOffset>
                </wp:positionV>
                <wp:extent cx="1236980" cy="1249045"/>
                <wp:effectExtent l="2540" t="381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1AA" w:rsidRDefault="002921AA">
                            <w:r w:rsidRPr="006D409B">
                              <w:rPr>
                                <w:noProof/>
                                <w:lang w:eastAsia="en-GB" w:bidi="ar-SA"/>
                              </w:rPr>
                              <w:drawing>
                                <wp:inline distT="0" distB="0" distL="0" distR="0">
                                  <wp:extent cx="438410" cy="696686"/>
                                  <wp:effectExtent l="19050" t="0" r="0" b="0"/>
                                  <wp:docPr id="5"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438410" cy="69668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3.95pt;margin-top:-13.8pt;width:97.4pt;height: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jNggIAABA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" stroked="f">
                <v:textbox>
                  <w:txbxContent>
                    <w:p w:rsidR="002921AA" w:rsidRDefault="002921AA">
                      <w:r w:rsidRPr="006D409B">
                        <w:rPr>
                          <w:noProof/>
                          <w:lang w:eastAsia="en-GB" w:bidi="ar-SA"/>
                        </w:rPr>
                        <w:drawing>
                          <wp:inline distT="0" distB="0" distL="0" distR="0">
                            <wp:extent cx="438410" cy="696686"/>
                            <wp:effectExtent l="19050" t="0" r="0" b="0"/>
                            <wp:docPr id="5"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9"/>
                                    <a:srcRect/>
                                    <a:stretch>
                                      <a:fillRect/>
                                    </a:stretch>
                                  </pic:blipFill>
                                  <pic:spPr bwMode="auto">
                                    <a:xfrm>
                                      <a:off x="0" y="0"/>
                                      <a:ext cx="438410" cy="696686"/>
                                    </a:xfrm>
                                    <a:prstGeom prst="rect">
                                      <a:avLst/>
                                    </a:prstGeom>
                                    <a:noFill/>
                                    <a:ln w="9525">
                                      <a:noFill/>
                                      <a:miter lim="800000"/>
                                      <a:headEnd/>
                                      <a:tailEnd/>
                                    </a:ln>
                                  </pic:spPr>
                                </pic:pic>
                              </a:graphicData>
                            </a:graphic>
                          </wp:inline>
                        </w:drawing>
                      </w:r>
                    </w:p>
                  </w:txbxContent>
                </v:textbox>
              </v:shape>
            </w:pict>
          </mc:Fallback>
        </mc:AlternateContent>
      </w:r>
      <w:r w:rsidR="005A65FC" w:rsidRPr="00740C3E">
        <w:rPr>
          <w:rFonts w:ascii="Arial" w:hAnsi="Arial" w:cs="Arial"/>
          <w:sz w:val="28"/>
          <w:szCs w:val="28"/>
        </w:rPr>
        <w:t>Schools Capital Sub-Group Meeting</w:t>
      </w:r>
    </w:p>
    <w:p w:rsidR="005A65FC" w:rsidRPr="00740C3E" w:rsidRDefault="00100D2B" w:rsidP="00740C3E">
      <w:pPr>
        <w:pStyle w:val="Heading1"/>
        <w:spacing w:before="120"/>
        <w:ind w:hanging="993"/>
        <w:rPr>
          <w:rFonts w:ascii="Arial" w:hAnsi="Arial" w:cs="Arial"/>
          <w:bCs w:val="0"/>
          <w:sz w:val="28"/>
          <w:szCs w:val="28"/>
        </w:rPr>
      </w:pPr>
      <w:r>
        <w:rPr>
          <w:rFonts w:ascii="Arial" w:hAnsi="Arial" w:cs="Arial"/>
          <w:bCs w:val="0"/>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60960</wp:posOffset>
                </wp:positionV>
                <wp:extent cx="2111375" cy="647700"/>
                <wp:effectExtent l="0" t="0" r="317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1AA" w:rsidRDefault="002921AA">
                            <w:r w:rsidRPr="006D409B">
                              <w:rPr>
                                <w:noProof/>
                                <w:lang w:eastAsia="en-GB" w:bidi="ar-SA"/>
                              </w:rPr>
                              <w:drawing>
                                <wp:inline distT="0" distB="0" distL="0" distR="0">
                                  <wp:extent cx="2022021" cy="549728"/>
                                  <wp:effectExtent l="19050" t="0" r="0" b="0"/>
                                  <wp:docPr id="2" name="Picture 4" descr="http://hbcintranet/downloads/blue-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bcintranet/downloads/blue-wave.jpg"/>
                                          <pic:cNvPicPr>
                                            <a:picLocks noChangeAspect="1" noChangeArrowheads="1"/>
                                          </pic:cNvPicPr>
                                        </pic:nvPicPr>
                                        <pic:blipFill>
                                          <a:blip r:embed="rId10"/>
                                          <a:srcRect/>
                                          <a:stretch>
                                            <a:fillRect/>
                                          </a:stretch>
                                        </pic:blipFill>
                                        <pic:spPr bwMode="auto">
                                          <a:xfrm>
                                            <a:off x="0" y="0"/>
                                            <a:ext cx="2015605" cy="54798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8.75pt;margin-top:4.8pt;width:166.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TvuAIAAMA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" filled="f" stroked="f">
                <v:textbox>
                  <w:txbxContent>
                    <w:p w:rsidR="002921AA" w:rsidRDefault="002921AA">
                      <w:r w:rsidRPr="006D409B">
                        <w:rPr>
                          <w:noProof/>
                          <w:lang w:eastAsia="en-GB" w:bidi="ar-SA"/>
                        </w:rPr>
                        <w:drawing>
                          <wp:inline distT="0" distB="0" distL="0" distR="0">
                            <wp:extent cx="2022021" cy="549728"/>
                            <wp:effectExtent l="19050" t="0" r="0" b="0"/>
                            <wp:docPr id="2" name="Picture 4" descr="http://hbcintranet/downloads/blue-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bcintranet/downloads/blue-wave.jpg"/>
                                    <pic:cNvPicPr>
                                      <a:picLocks noChangeAspect="1" noChangeArrowheads="1"/>
                                    </pic:cNvPicPr>
                                  </pic:nvPicPr>
                                  <pic:blipFill>
                                    <a:blip r:embed="rId11"/>
                                    <a:srcRect/>
                                    <a:stretch>
                                      <a:fillRect/>
                                    </a:stretch>
                                  </pic:blipFill>
                                  <pic:spPr bwMode="auto">
                                    <a:xfrm>
                                      <a:off x="0" y="0"/>
                                      <a:ext cx="2015605" cy="547984"/>
                                    </a:xfrm>
                                    <a:prstGeom prst="rect">
                                      <a:avLst/>
                                    </a:prstGeom>
                                    <a:noFill/>
                                    <a:ln w="9525">
                                      <a:noFill/>
                                      <a:miter lim="800000"/>
                                      <a:headEnd/>
                                      <a:tailEnd/>
                                    </a:ln>
                                  </pic:spPr>
                                </pic:pic>
                              </a:graphicData>
                            </a:graphic>
                          </wp:inline>
                        </w:drawing>
                      </w:r>
                    </w:p>
                  </w:txbxContent>
                </v:textbox>
              </v:shape>
            </w:pict>
          </mc:Fallback>
        </mc:AlternateContent>
      </w:r>
      <w:r w:rsidR="001942AD">
        <w:rPr>
          <w:rFonts w:ascii="Arial" w:hAnsi="Arial" w:cs="Arial"/>
          <w:bCs w:val="0"/>
          <w:sz w:val="28"/>
          <w:szCs w:val="28"/>
        </w:rPr>
        <w:t xml:space="preserve">Thursday </w:t>
      </w:r>
      <w:r w:rsidR="00956998">
        <w:rPr>
          <w:rFonts w:ascii="Arial" w:hAnsi="Arial" w:cs="Arial"/>
          <w:bCs w:val="0"/>
          <w:sz w:val="28"/>
          <w:szCs w:val="28"/>
        </w:rPr>
        <w:t>21st</w:t>
      </w:r>
      <w:r w:rsidR="001942AD">
        <w:rPr>
          <w:rFonts w:ascii="Arial" w:hAnsi="Arial" w:cs="Arial"/>
          <w:bCs w:val="0"/>
          <w:sz w:val="28"/>
          <w:szCs w:val="28"/>
        </w:rPr>
        <w:t xml:space="preserve"> </w:t>
      </w:r>
      <w:r w:rsidR="00690846">
        <w:rPr>
          <w:rFonts w:ascii="Arial" w:hAnsi="Arial" w:cs="Arial"/>
          <w:bCs w:val="0"/>
          <w:sz w:val="28"/>
          <w:szCs w:val="28"/>
        </w:rPr>
        <w:t>January</w:t>
      </w:r>
      <w:r w:rsidR="001A1C80" w:rsidRPr="00740C3E">
        <w:rPr>
          <w:rFonts w:ascii="Arial" w:hAnsi="Arial" w:cs="Arial"/>
          <w:bCs w:val="0"/>
          <w:sz w:val="28"/>
          <w:szCs w:val="28"/>
        </w:rPr>
        <w:t xml:space="preserve"> 20</w:t>
      </w:r>
      <w:r w:rsidR="00690846">
        <w:rPr>
          <w:rFonts w:ascii="Arial" w:hAnsi="Arial" w:cs="Arial"/>
          <w:bCs w:val="0"/>
          <w:sz w:val="28"/>
          <w:szCs w:val="28"/>
        </w:rPr>
        <w:t>2</w:t>
      </w:r>
      <w:r w:rsidR="00956998">
        <w:rPr>
          <w:rFonts w:ascii="Arial" w:hAnsi="Arial" w:cs="Arial"/>
          <w:bCs w:val="0"/>
          <w:sz w:val="28"/>
          <w:szCs w:val="28"/>
        </w:rPr>
        <w:t>1</w:t>
      </w:r>
    </w:p>
    <w:p w:rsidR="005A65FC" w:rsidRPr="00740C3E" w:rsidRDefault="00956998" w:rsidP="00740C3E">
      <w:pPr>
        <w:pStyle w:val="Heading1"/>
        <w:spacing w:before="120"/>
        <w:ind w:hanging="993"/>
        <w:rPr>
          <w:rFonts w:ascii="Arial" w:hAnsi="Arial" w:cs="Arial"/>
          <w:bCs w:val="0"/>
          <w:sz w:val="28"/>
          <w:szCs w:val="28"/>
        </w:rPr>
      </w:pPr>
      <w:r>
        <w:rPr>
          <w:rFonts w:ascii="Arial" w:hAnsi="Arial" w:cs="Arial"/>
          <w:bCs w:val="0"/>
          <w:sz w:val="28"/>
          <w:szCs w:val="28"/>
        </w:rPr>
        <w:t>Held remotely via Microsoft Teams</w:t>
      </w:r>
    </w:p>
    <w:p w:rsidR="005A65FC" w:rsidRPr="00F47285" w:rsidRDefault="005A65FC" w:rsidP="005A65FC">
      <w:pPr>
        <w:rPr>
          <w:rFonts w:ascii="Arial" w:hAnsi="Arial" w:cs="Arial"/>
        </w:rPr>
      </w:pPr>
    </w:p>
    <w:tbl>
      <w:tblPr>
        <w:tblW w:w="111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8678"/>
      </w:tblGrid>
      <w:tr w:rsidR="005A65FC" w:rsidRPr="00861FB7" w:rsidTr="001E33A1">
        <w:trPr>
          <w:trHeight w:val="421"/>
        </w:trPr>
        <w:tc>
          <w:tcPr>
            <w:tcW w:w="11118" w:type="dxa"/>
            <w:gridSpan w:val="2"/>
            <w:tcBorders>
              <w:top w:val="single" w:sz="4" w:space="0" w:color="auto"/>
              <w:left w:val="single" w:sz="4" w:space="0" w:color="auto"/>
              <w:bottom w:val="single" w:sz="4" w:space="0" w:color="auto"/>
              <w:right w:val="single" w:sz="4" w:space="0" w:color="auto"/>
            </w:tcBorders>
            <w:vAlign w:val="center"/>
            <w:hideMark/>
          </w:tcPr>
          <w:p w:rsidR="005A65FC" w:rsidRPr="00861FB7" w:rsidRDefault="005A65FC">
            <w:pPr>
              <w:rPr>
                <w:rFonts w:ascii="Arial" w:hAnsi="Arial" w:cs="Arial"/>
                <w:b/>
              </w:rPr>
            </w:pPr>
            <w:r w:rsidRPr="00861FB7">
              <w:rPr>
                <w:rFonts w:ascii="Arial" w:hAnsi="Arial" w:cs="Arial"/>
                <w:b/>
              </w:rPr>
              <w:t>PRESENT</w:t>
            </w:r>
          </w:p>
        </w:tc>
      </w:tr>
      <w:tr w:rsidR="00F47285"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F47285" w:rsidRPr="00861FB7" w:rsidRDefault="00F47285" w:rsidP="00F47285">
            <w:pPr>
              <w:rPr>
                <w:rFonts w:ascii="Arial" w:hAnsi="Arial" w:cs="Arial"/>
              </w:rPr>
            </w:pPr>
            <w:r w:rsidRPr="00861FB7">
              <w:rPr>
                <w:rFonts w:ascii="Arial" w:hAnsi="Arial" w:cs="Arial"/>
              </w:rPr>
              <w:t>Mark Tilling</w:t>
            </w:r>
          </w:p>
        </w:tc>
        <w:tc>
          <w:tcPr>
            <w:tcW w:w="8678" w:type="dxa"/>
            <w:tcBorders>
              <w:top w:val="single" w:sz="4" w:space="0" w:color="auto"/>
              <w:left w:val="single" w:sz="4" w:space="0" w:color="auto"/>
              <w:bottom w:val="single" w:sz="4" w:space="0" w:color="auto"/>
              <w:right w:val="single" w:sz="4" w:space="0" w:color="auto"/>
            </w:tcBorders>
            <w:vAlign w:val="center"/>
          </w:tcPr>
          <w:p w:rsidR="00F47285" w:rsidRPr="00861FB7" w:rsidRDefault="00D124ED" w:rsidP="00F47285">
            <w:pPr>
              <w:rPr>
                <w:rFonts w:ascii="Arial" w:hAnsi="Arial" w:cs="Arial"/>
              </w:rPr>
            </w:pPr>
            <w:proofErr w:type="spellStart"/>
            <w:r w:rsidRPr="00861FB7">
              <w:rPr>
                <w:rFonts w:ascii="Arial" w:hAnsi="Arial" w:cs="Arial"/>
              </w:rPr>
              <w:t>Headteacher</w:t>
            </w:r>
            <w:proofErr w:type="spellEnd"/>
            <w:r w:rsidRPr="00861FB7">
              <w:rPr>
                <w:rFonts w:ascii="Arial" w:hAnsi="Arial" w:cs="Arial"/>
              </w:rPr>
              <w:t xml:space="preserve"> -</w:t>
            </w:r>
            <w:r w:rsidR="00F47285" w:rsidRPr="00861FB7">
              <w:rPr>
                <w:rFonts w:ascii="Arial" w:hAnsi="Arial" w:cs="Arial"/>
              </w:rPr>
              <w:t xml:space="preserve"> High Tunstall College of Science (Chair)</w:t>
            </w:r>
          </w:p>
        </w:tc>
      </w:tr>
      <w:tr w:rsidR="00F47285"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F47285" w:rsidRPr="00861FB7" w:rsidRDefault="00F47285" w:rsidP="00F47285">
            <w:pPr>
              <w:rPr>
                <w:rFonts w:ascii="Arial" w:hAnsi="Arial" w:cs="Arial"/>
              </w:rPr>
            </w:pPr>
            <w:r w:rsidRPr="00861FB7">
              <w:rPr>
                <w:rFonts w:ascii="Arial" w:hAnsi="Arial" w:cs="Arial"/>
              </w:rPr>
              <w:t>Mary Frain</w:t>
            </w:r>
          </w:p>
        </w:tc>
        <w:tc>
          <w:tcPr>
            <w:tcW w:w="8678" w:type="dxa"/>
            <w:tcBorders>
              <w:top w:val="single" w:sz="4" w:space="0" w:color="auto"/>
              <w:left w:val="single" w:sz="4" w:space="0" w:color="auto"/>
              <w:bottom w:val="single" w:sz="4" w:space="0" w:color="auto"/>
              <w:right w:val="single" w:sz="4" w:space="0" w:color="auto"/>
            </w:tcBorders>
            <w:vAlign w:val="center"/>
          </w:tcPr>
          <w:p w:rsidR="00F47285" w:rsidRPr="00861FB7" w:rsidRDefault="00D124ED" w:rsidP="00F47285">
            <w:pPr>
              <w:rPr>
                <w:rFonts w:ascii="Arial" w:hAnsi="Arial" w:cs="Arial"/>
              </w:rPr>
            </w:pPr>
            <w:proofErr w:type="spellStart"/>
            <w:r w:rsidRPr="00861FB7">
              <w:rPr>
                <w:rFonts w:ascii="Arial" w:hAnsi="Arial" w:cs="Arial"/>
              </w:rPr>
              <w:t>Headteacher</w:t>
            </w:r>
            <w:proofErr w:type="spellEnd"/>
            <w:r w:rsidRPr="00861FB7">
              <w:rPr>
                <w:rFonts w:ascii="Arial" w:hAnsi="Arial" w:cs="Arial"/>
              </w:rPr>
              <w:t xml:space="preserve"> -</w:t>
            </w:r>
            <w:r w:rsidR="00F47285" w:rsidRPr="00861FB7">
              <w:rPr>
                <w:rFonts w:ascii="Arial" w:hAnsi="Arial" w:cs="Arial"/>
              </w:rPr>
              <w:t xml:space="preserve"> St Teresa’s </w:t>
            </w:r>
            <w:r w:rsidR="0075204F" w:rsidRPr="00861FB7">
              <w:rPr>
                <w:rFonts w:ascii="Arial" w:hAnsi="Arial" w:cs="Arial"/>
              </w:rPr>
              <w:t>RC</w:t>
            </w:r>
            <w:r w:rsidR="00F47285" w:rsidRPr="00861FB7">
              <w:rPr>
                <w:rFonts w:ascii="Arial" w:hAnsi="Arial" w:cs="Arial"/>
              </w:rPr>
              <w:t xml:space="preserve"> Primary</w:t>
            </w:r>
          </w:p>
        </w:tc>
      </w:tr>
      <w:tr w:rsidR="00F47285"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F47285" w:rsidRPr="00861FB7" w:rsidRDefault="00081DB9" w:rsidP="00F47285">
            <w:pPr>
              <w:rPr>
                <w:rFonts w:ascii="Arial" w:hAnsi="Arial" w:cs="Arial"/>
              </w:rPr>
            </w:pPr>
            <w:r w:rsidRPr="00861FB7">
              <w:rPr>
                <w:rFonts w:ascii="Arial" w:hAnsi="Arial" w:cs="Arial"/>
              </w:rPr>
              <w:t xml:space="preserve">Lisa </w:t>
            </w:r>
            <w:proofErr w:type="spellStart"/>
            <w:r w:rsidRPr="00861FB7">
              <w:rPr>
                <w:rFonts w:ascii="Arial" w:hAnsi="Arial" w:cs="Arial"/>
              </w:rPr>
              <w:t>Grei</w:t>
            </w:r>
            <w:r w:rsidR="00690846" w:rsidRPr="00861FB7">
              <w:rPr>
                <w:rFonts w:ascii="Arial" w:hAnsi="Arial" w:cs="Arial"/>
              </w:rPr>
              <w:t>g</w:t>
            </w:r>
            <w:proofErr w:type="spellEnd"/>
          </w:p>
        </w:tc>
        <w:tc>
          <w:tcPr>
            <w:tcW w:w="8678" w:type="dxa"/>
            <w:tcBorders>
              <w:top w:val="single" w:sz="4" w:space="0" w:color="auto"/>
              <w:left w:val="single" w:sz="4" w:space="0" w:color="auto"/>
              <w:bottom w:val="single" w:sz="4" w:space="0" w:color="auto"/>
              <w:right w:val="single" w:sz="4" w:space="0" w:color="auto"/>
            </w:tcBorders>
            <w:vAlign w:val="center"/>
          </w:tcPr>
          <w:p w:rsidR="00F47285" w:rsidRPr="00861FB7" w:rsidRDefault="00690846" w:rsidP="00956998">
            <w:pPr>
              <w:rPr>
                <w:rFonts w:ascii="Arial" w:hAnsi="Arial" w:cs="Arial"/>
              </w:rPr>
            </w:pPr>
            <w:proofErr w:type="spellStart"/>
            <w:r w:rsidRPr="00861FB7">
              <w:rPr>
                <w:rFonts w:ascii="Arial" w:hAnsi="Arial" w:cs="Arial"/>
              </w:rPr>
              <w:t>Headt</w:t>
            </w:r>
            <w:r w:rsidR="00081DB9" w:rsidRPr="00861FB7">
              <w:rPr>
                <w:rFonts w:ascii="Arial" w:hAnsi="Arial" w:cs="Arial"/>
              </w:rPr>
              <w:t>e</w:t>
            </w:r>
            <w:r w:rsidRPr="00861FB7">
              <w:rPr>
                <w:rFonts w:ascii="Arial" w:hAnsi="Arial" w:cs="Arial"/>
              </w:rPr>
              <w:t>acher</w:t>
            </w:r>
            <w:proofErr w:type="spellEnd"/>
            <w:r w:rsidR="00D124ED" w:rsidRPr="00861FB7">
              <w:rPr>
                <w:rFonts w:ascii="Arial" w:hAnsi="Arial" w:cs="Arial"/>
              </w:rPr>
              <w:t xml:space="preserve"> </w:t>
            </w:r>
            <w:r w:rsidR="007F4E2C" w:rsidRPr="00861FB7">
              <w:rPr>
                <w:rFonts w:ascii="Arial" w:hAnsi="Arial" w:cs="Arial"/>
              </w:rPr>
              <w:t>-</w:t>
            </w:r>
            <w:r w:rsidR="00F47285" w:rsidRPr="00861FB7">
              <w:rPr>
                <w:rFonts w:ascii="Arial" w:hAnsi="Arial" w:cs="Arial"/>
              </w:rPr>
              <w:t xml:space="preserve"> </w:t>
            </w:r>
            <w:proofErr w:type="spellStart"/>
            <w:r w:rsidRPr="00861FB7">
              <w:rPr>
                <w:rFonts w:ascii="Arial" w:hAnsi="Arial" w:cs="Arial"/>
              </w:rPr>
              <w:t>Catcote</w:t>
            </w:r>
            <w:proofErr w:type="spellEnd"/>
            <w:r w:rsidRPr="00861FB7">
              <w:rPr>
                <w:rFonts w:ascii="Arial" w:hAnsi="Arial" w:cs="Arial"/>
              </w:rPr>
              <w:t xml:space="preserve"> Academy</w:t>
            </w:r>
          </w:p>
        </w:tc>
      </w:tr>
      <w:tr w:rsidR="001942AD"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1942AD" w:rsidRPr="00861FB7" w:rsidRDefault="00690846" w:rsidP="001942AD">
            <w:pPr>
              <w:rPr>
                <w:rFonts w:ascii="Arial" w:hAnsi="Arial" w:cs="Arial"/>
              </w:rPr>
            </w:pPr>
            <w:r w:rsidRPr="00861FB7">
              <w:rPr>
                <w:rFonts w:ascii="Arial" w:hAnsi="Arial" w:cs="Arial"/>
              </w:rPr>
              <w:t>Amanda Baines</w:t>
            </w:r>
          </w:p>
        </w:tc>
        <w:tc>
          <w:tcPr>
            <w:tcW w:w="8678" w:type="dxa"/>
            <w:tcBorders>
              <w:top w:val="single" w:sz="4" w:space="0" w:color="auto"/>
              <w:left w:val="single" w:sz="4" w:space="0" w:color="auto"/>
              <w:bottom w:val="single" w:sz="4" w:space="0" w:color="auto"/>
              <w:right w:val="single" w:sz="4" w:space="0" w:color="auto"/>
            </w:tcBorders>
            <w:vAlign w:val="center"/>
          </w:tcPr>
          <w:p w:rsidR="001942AD" w:rsidRPr="00861FB7" w:rsidRDefault="00690846" w:rsidP="00690846">
            <w:pPr>
              <w:rPr>
                <w:rFonts w:ascii="Arial" w:hAnsi="Arial" w:cs="Arial"/>
              </w:rPr>
            </w:pPr>
            <w:proofErr w:type="spellStart"/>
            <w:r w:rsidRPr="00861FB7">
              <w:rPr>
                <w:rFonts w:ascii="Arial" w:hAnsi="Arial" w:cs="Arial"/>
              </w:rPr>
              <w:t>Headteacher</w:t>
            </w:r>
            <w:proofErr w:type="spellEnd"/>
            <w:r w:rsidRPr="00861FB7">
              <w:rPr>
                <w:rFonts w:ascii="Arial" w:hAnsi="Arial" w:cs="Arial"/>
              </w:rPr>
              <w:t xml:space="preserve"> </w:t>
            </w:r>
            <w:r w:rsidR="007F4E2C" w:rsidRPr="00861FB7">
              <w:rPr>
                <w:rFonts w:ascii="Arial" w:hAnsi="Arial" w:cs="Arial"/>
              </w:rPr>
              <w:t>-</w:t>
            </w:r>
            <w:r w:rsidRPr="00861FB7">
              <w:rPr>
                <w:rFonts w:ascii="Arial" w:hAnsi="Arial" w:cs="Arial"/>
              </w:rPr>
              <w:t xml:space="preserve"> Holy Trinity</w:t>
            </w:r>
            <w:r w:rsidR="000A74E3" w:rsidRPr="00861FB7">
              <w:rPr>
                <w:rFonts w:ascii="Arial" w:hAnsi="Arial" w:cs="Arial"/>
              </w:rPr>
              <w:t xml:space="preserve"> CE Primary School</w:t>
            </w:r>
          </w:p>
        </w:tc>
      </w:tr>
      <w:tr w:rsidR="00947040"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947040" w:rsidRPr="00861FB7" w:rsidRDefault="00956998" w:rsidP="00947040">
            <w:pPr>
              <w:rPr>
                <w:rFonts w:ascii="Arial" w:hAnsi="Arial" w:cs="Arial"/>
              </w:rPr>
            </w:pPr>
            <w:r w:rsidRPr="00861FB7">
              <w:rPr>
                <w:rFonts w:ascii="Arial" w:hAnsi="Arial" w:cs="Arial"/>
              </w:rPr>
              <w:t>Neil Nottingham</w:t>
            </w:r>
          </w:p>
        </w:tc>
        <w:tc>
          <w:tcPr>
            <w:tcW w:w="8678" w:type="dxa"/>
            <w:tcBorders>
              <w:top w:val="single" w:sz="4" w:space="0" w:color="auto"/>
              <w:left w:val="single" w:sz="4" w:space="0" w:color="auto"/>
              <w:bottom w:val="single" w:sz="4" w:space="0" w:color="auto"/>
              <w:right w:val="single" w:sz="4" w:space="0" w:color="auto"/>
            </w:tcBorders>
            <w:vAlign w:val="center"/>
          </w:tcPr>
          <w:p w:rsidR="00947040" w:rsidRPr="00861FB7" w:rsidRDefault="007F4E2C" w:rsidP="00947040">
            <w:pPr>
              <w:rPr>
                <w:rFonts w:ascii="Arial" w:hAnsi="Arial" w:cs="Arial"/>
              </w:rPr>
            </w:pPr>
            <w:proofErr w:type="spellStart"/>
            <w:r w:rsidRPr="00861FB7">
              <w:rPr>
                <w:rFonts w:ascii="Arial" w:hAnsi="Arial" w:cs="Arial"/>
              </w:rPr>
              <w:t>Headteacher</w:t>
            </w:r>
            <w:proofErr w:type="spellEnd"/>
            <w:r w:rsidRPr="00861FB7">
              <w:rPr>
                <w:rFonts w:ascii="Arial" w:hAnsi="Arial" w:cs="Arial"/>
              </w:rPr>
              <w:t xml:space="preserve"> </w:t>
            </w:r>
            <w:r w:rsidR="00956998" w:rsidRPr="00861FB7">
              <w:rPr>
                <w:rFonts w:ascii="Arial" w:hAnsi="Arial" w:cs="Arial"/>
              </w:rPr>
              <w:t xml:space="preserve">- </w:t>
            </w:r>
            <w:proofErr w:type="spellStart"/>
            <w:r w:rsidR="00956998" w:rsidRPr="00861FB7">
              <w:rPr>
                <w:rFonts w:ascii="Arial" w:hAnsi="Arial" w:cs="Arial"/>
              </w:rPr>
              <w:t>Stranton</w:t>
            </w:r>
            <w:proofErr w:type="spellEnd"/>
            <w:r w:rsidR="00956998" w:rsidRPr="00861FB7">
              <w:rPr>
                <w:rFonts w:ascii="Arial" w:hAnsi="Arial" w:cs="Arial"/>
              </w:rPr>
              <w:t xml:space="preserve"> Academy</w:t>
            </w:r>
          </w:p>
        </w:tc>
      </w:tr>
      <w:tr w:rsidR="00947040"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947040" w:rsidRPr="00861FB7" w:rsidRDefault="00947040" w:rsidP="00947040">
            <w:pPr>
              <w:rPr>
                <w:rFonts w:ascii="Arial" w:hAnsi="Arial" w:cs="Arial"/>
              </w:rPr>
            </w:pPr>
            <w:r w:rsidRPr="00861FB7">
              <w:rPr>
                <w:rFonts w:ascii="Arial" w:hAnsi="Arial" w:cs="Arial"/>
              </w:rPr>
              <w:t>Julie Reed</w:t>
            </w:r>
          </w:p>
        </w:tc>
        <w:tc>
          <w:tcPr>
            <w:tcW w:w="8678" w:type="dxa"/>
            <w:tcBorders>
              <w:top w:val="single" w:sz="4" w:space="0" w:color="auto"/>
              <w:left w:val="single" w:sz="4" w:space="0" w:color="auto"/>
              <w:bottom w:val="single" w:sz="4" w:space="0" w:color="auto"/>
              <w:right w:val="single" w:sz="4" w:space="0" w:color="auto"/>
            </w:tcBorders>
            <w:vAlign w:val="center"/>
          </w:tcPr>
          <w:p w:rsidR="00947040" w:rsidRPr="00861FB7" w:rsidRDefault="00947040" w:rsidP="002D5912">
            <w:pPr>
              <w:rPr>
                <w:rFonts w:ascii="Arial" w:hAnsi="Arial" w:cs="Arial"/>
              </w:rPr>
            </w:pPr>
            <w:r w:rsidRPr="00861FB7">
              <w:rPr>
                <w:rFonts w:ascii="Arial" w:hAnsi="Arial" w:cs="Arial"/>
              </w:rPr>
              <w:t xml:space="preserve">Pupil Place Planning, Admissions &amp; Capital Manager </w:t>
            </w:r>
            <w:r w:rsidR="00D124ED" w:rsidRPr="00861FB7">
              <w:rPr>
                <w:rFonts w:ascii="Arial" w:hAnsi="Arial" w:cs="Arial"/>
              </w:rPr>
              <w:t>-</w:t>
            </w:r>
            <w:r w:rsidRPr="00861FB7">
              <w:rPr>
                <w:rFonts w:ascii="Arial" w:hAnsi="Arial" w:cs="Arial"/>
              </w:rPr>
              <w:t xml:space="preserve"> </w:t>
            </w:r>
            <w:r w:rsidR="002D5912" w:rsidRPr="00861FB7">
              <w:rPr>
                <w:rFonts w:ascii="Arial" w:hAnsi="Arial" w:cs="Arial"/>
              </w:rPr>
              <w:t>HBC</w:t>
            </w:r>
            <w:r w:rsidRPr="00861FB7">
              <w:rPr>
                <w:rFonts w:ascii="Arial" w:hAnsi="Arial" w:cs="Arial"/>
              </w:rPr>
              <w:t xml:space="preserve"> </w:t>
            </w:r>
          </w:p>
        </w:tc>
      </w:tr>
      <w:tr w:rsidR="00947040"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hideMark/>
          </w:tcPr>
          <w:p w:rsidR="00947040" w:rsidRPr="00861FB7" w:rsidRDefault="00690846" w:rsidP="00947040">
            <w:pPr>
              <w:rPr>
                <w:rFonts w:ascii="Arial" w:hAnsi="Arial" w:cs="Arial"/>
              </w:rPr>
            </w:pPr>
            <w:r w:rsidRPr="00861FB7">
              <w:rPr>
                <w:rFonts w:ascii="Arial" w:hAnsi="Arial" w:cs="Arial"/>
              </w:rPr>
              <w:t>David Mitchell</w:t>
            </w:r>
          </w:p>
        </w:tc>
        <w:tc>
          <w:tcPr>
            <w:tcW w:w="8678" w:type="dxa"/>
            <w:tcBorders>
              <w:top w:val="single" w:sz="4" w:space="0" w:color="auto"/>
              <w:left w:val="single" w:sz="4" w:space="0" w:color="auto"/>
              <w:bottom w:val="single" w:sz="4" w:space="0" w:color="auto"/>
              <w:right w:val="single" w:sz="4" w:space="0" w:color="auto"/>
            </w:tcBorders>
            <w:vAlign w:val="center"/>
            <w:hideMark/>
          </w:tcPr>
          <w:p w:rsidR="00947040" w:rsidRPr="00861FB7" w:rsidRDefault="00690846" w:rsidP="00947040">
            <w:pPr>
              <w:rPr>
                <w:rFonts w:ascii="Arial" w:hAnsi="Arial" w:cs="Arial"/>
              </w:rPr>
            </w:pPr>
            <w:r w:rsidRPr="00861FB7">
              <w:rPr>
                <w:rFonts w:ascii="Arial" w:hAnsi="Arial" w:cs="Arial"/>
              </w:rPr>
              <w:t>Capital Projects Officer - HBC</w:t>
            </w:r>
          </w:p>
        </w:tc>
      </w:tr>
      <w:tr w:rsidR="00947040"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947040" w:rsidRPr="00861FB7" w:rsidRDefault="00956998" w:rsidP="00947040">
            <w:pPr>
              <w:rPr>
                <w:rFonts w:ascii="Arial" w:hAnsi="Arial" w:cs="Arial"/>
              </w:rPr>
            </w:pPr>
            <w:r w:rsidRPr="00861FB7">
              <w:rPr>
                <w:rFonts w:ascii="Arial" w:hAnsi="Arial" w:cs="Arial"/>
              </w:rPr>
              <w:t>Claire Appleton</w:t>
            </w:r>
          </w:p>
        </w:tc>
        <w:tc>
          <w:tcPr>
            <w:tcW w:w="8678" w:type="dxa"/>
            <w:tcBorders>
              <w:top w:val="single" w:sz="4" w:space="0" w:color="auto"/>
              <w:left w:val="single" w:sz="4" w:space="0" w:color="auto"/>
              <w:bottom w:val="single" w:sz="4" w:space="0" w:color="auto"/>
              <w:right w:val="single" w:sz="4" w:space="0" w:color="auto"/>
            </w:tcBorders>
            <w:vAlign w:val="center"/>
          </w:tcPr>
          <w:p w:rsidR="00947040" w:rsidRPr="00861FB7" w:rsidRDefault="007F4E2C" w:rsidP="00947040">
            <w:pPr>
              <w:rPr>
                <w:rFonts w:ascii="Arial" w:hAnsi="Arial" w:cs="Arial"/>
              </w:rPr>
            </w:pPr>
            <w:r w:rsidRPr="00861FB7">
              <w:rPr>
                <w:rFonts w:ascii="Arial" w:hAnsi="Arial" w:cs="Arial"/>
              </w:rPr>
              <w:t>Group Accountant (</w:t>
            </w:r>
            <w:r w:rsidR="00956998" w:rsidRPr="00861FB7">
              <w:rPr>
                <w:rFonts w:ascii="Arial" w:hAnsi="Arial" w:cs="Arial"/>
              </w:rPr>
              <w:t>Corporate and Schools</w:t>
            </w:r>
            <w:r w:rsidRPr="00861FB7">
              <w:rPr>
                <w:rFonts w:ascii="Arial" w:hAnsi="Arial" w:cs="Arial"/>
              </w:rPr>
              <w:t>)</w:t>
            </w:r>
            <w:r w:rsidR="00956998" w:rsidRPr="00861FB7">
              <w:rPr>
                <w:rFonts w:ascii="Arial" w:hAnsi="Arial" w:cs="Arial"/>
              </w:rPr>
              <w:t xml:space="preserve"> - HBC</w:t>
            </w:r>
          </w:p>
        </w:tc>
      </w:tr>
      <w:tr w:rsidR="00CB5ED7"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CB5ED7" w:rsidRPr="00861FB7" w:rsidRDefault="00CB5ED7" w:rsidP="00947040">
            <w:pPr>
              <w:rPr>
                <w:rFonts w:ascii="Arial" w:hAnsi="Arial" w:cs="Arial"/>
              </w:rPr>
            </w:pPr>
            <w:r w:rsidRPr="00861FB7">
              <w:rPr>
                <w:rFonts w:ascii="Arial" w:hAnsi="Arial" w:cs="Arial"/>
              </w:rPr>
              <w:t>Amanda Whitehead</w:t>
            </w:r>
          </w:p>
        </w:tc>
        <w:tc>
          <w:tcPr>
            <w:tcW w:w="8678" w:type="dxa"/>
            <w:tcBorders>
              <w:top w:val="single" w:sz="4" w:space="0" w:color="auto"/>
              <w:left w:val="single" w:sz="4" w:space="0" w:color="auto"/>
              <w:bottom w:val="single" w:sz="4" w:space="0" w:color="auto"/>
              <w:right w:val="single" w:sz="4" w:space="0" w:color="auto"/>
            </w:tcBorders>
            <w:vAlign w:val="center"/>
          </w:tcPr>
          <w:p w:rsidR="00CB5ED7" w:rsidRPr="00861FB7" w:rsidRDefault="00CB5ED7" w:rsidP="00827012">
            <w:pPr>
              <w:rPr>
                <w:rFonts w:ascii="Arial" w:hAnsi="Arial" w:cs="Arial"/>
              </w:rPr>
            </w:pPr>
            <w:r w:rsidRPr="00861FB7">
              <w:rPr>
                <w:rFonts w:ascii="Arial" w:hAnsi="Arial" w:cs="Arial"/>
              </w:rPr>
              <w:t>Assistant Director (Education)</w:t>
            </w:r>
            <w:r w:rsidR="00333B56" w:rsidRPr="00861FB7">
              <w:rPr>
                <w:rFonts w:ascii="Arial" w:hAnsi="Arial" w:cs="Arial"/>
              </w:rPr>
              <w:t xml:space="preserve"> </w:t>
            </w:r>
            <w:r w:rsidR="00827012" w:rsidRPr="00861FB7">
              <w:rPr>
                <w:rFonts w:ascii="Arial" w:hAnsi="Arial" w:cs="Arial"/>
              </w:rPr>
              <w:t>–</w:t>
            </w:r>
            <w:r w:rsidR="00333B56" w:rsidRPr="00861FB7">
              <w:rPr>
                <w:rFonts w:ascii="Arial" w:hAnsi="Arial" w:cs="Arial"/>
              </w:rPr>
              <w:t xml:space="preserve"> HBC</w:t>
            </w:r>
            <w:r w:rsidR="00827012" w:rsidRPr="00861FB7">
              <w:rPr>
                <w:rFonts w:ascii="Arial" w:hAnsi="Arial" w:cs="Arial"/>
              </w:rPr>
              <w:t xml:space="preserve"> (connection lost at 10:31)</w:t>
            </w:r>
          </w:p>
        </w:tc>
      </w:tr>
      <w:tr w:rsidR="00956998"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956998" w:rsidRPr="00861FB7" w:rsidRDefault="00956998" w:rsidP="00947040">
            <w:pPr>
              <w:rPr>
                <w:rFonts w:ascii="Arial" w:hAnsi="Arial" w:cs="Arial"/>
              </w:rPr>
            </w:pPr>
            <w:r w:rsidRPr="00861FB7">
              <w:rPr>
                <w:rFonts w:ascii="Arial" w:hAnsi="Arial" w:cs="Arial"/>
              </w:rPr>
              <w:t xml:space="preserve">Danielle </w:t>
            </w:r>
            <w:proofErr w:type="spellStart"/>
            <w:r w:rsidRPr="00861FB7">
              <w:rPr>
                <w:rFonts w:ascii="Arial" w:hAnsi="Arial" w:cs="Arial"/>
              </w:rPr>
              <w:t>Swainston</w:t>
            </w:r>
            <w:proofErr w:type="spellEnd"/>
          </w:p>
        </w:tc>
        <w:tc>
          <w:tcPr>
            <w:tcW w:w="8678" w:type="dxa"/>
            <w:tcBorders>
              <w:top w:val="single" w:sz="4" w:space="0" w:color="auto"/>
              <w:left w:val="single" w:sz="4" w:space="0" w:color="auto"/>
              <w:bottom w:val="single" w:sz="4" w:space="0" w:color="auto"/>
              <w:right w:val="single" w:sz="4" w:space="0" w:color="auto"/>
            </w:tcBorders>
            <w:vAlign w:val="center"/>
          </w:tcPr>
          <w:p w:rsidR="00956998" w:rsidRPr="00861FB7" w:rsidRDefault="00956998" w:rsidP="00947040">
            <w:pPr>
              <w:rPr>
                <w:rFonts w:ascii="Arial" w:hAnsi="Arial" w:cs="Arial"/>
              </w:rPr>
            </w:pPr>
            <w:r w:rsidRPr="00861FB7">
              <w:rPr>
                <w:rFonts w:ascii="Arial" w:hAnsi="Arial" w:cs="Arial"/>
              </w:rPr>
              <w:t xml:space="preserve">Assistant Director </w:t>
            </w:r>
            <w:r w:rsidR="007F4E2C" w:rsidRPr="00861FB7">
              <w:rPr>
                <w:rFonts w:ascii="Arial" w:hAnsi="Arial" w:cs="Arial"/>
              </w:rPr>
              <w:t>(</w:t>
            </w:r>
            <w:r w:rsidRPr="00861FB7">
              <w:rPr>
                <w:rFonts w:ascii="Arial" w:hAnsi="Arial" w:cs="Arial"/>
              </w:rPr>
              <w:t>Joint Commissioning</w:t>
            </w:r>
            <w:r w:rsidR="007F4E2C" w:rsidRPr="00861FB7">
              <w:rPr>
                <w:rFonts w:ascii="Arial" w:hAnsi="Arial" w:cs="Arial"/>
              </w:rPr>
              <w:t>)</w:t>
            </w:r>
            <w:r w:rsidRPr="00861FB7">
              <w:rPr>
                <w:rFonts w:ascii="Arial" w:hAnsi="Arial" w:cs="Arial"/>
              </w:rPr>
              <w:t xml:space="preserve"> - HBC</w:t>
            </w:r>
          </w:p>
        </w:tc>
      </w:tr>
      <w:tr w:rsidR="00CB5ED7" w:rsidRPr="00861FB7" w:rsidTr="00CB5ED7">
        <w:trPr>
          <w:trHeight w:val="421"/>
        </w:trPr>
        <w:tc>
          <w:tcPr>
            <w:tcW w:w="2440" w:type="dxa"/>
            <w:tcBorders>
              <w:top w:val="single" w:sz="4" w:space="0" w:color="auto"/>
              <w:left w:val="single" w:sz="4" w:space="0" w:color="auto"/>
              <w:bottom w:val="single" w:sz="4" w:space="0" w:color="auto"/>
              <w:right w:val="single" w:sz="4" w:space="0" w:color="auto"/>
            </w:tcBorders>
            <w:vAlign w:val="center"/>
          </w:tcPr>
          <w:p w:rsidR="00CB5ED7" w:rsidRPr="00861FB7" w:rsidRDefault="00690846" w:rsidP="00947040">
            <w:pPr>
              <w:rPr>
                <w:rFonts w:ascii="Arial" w:hAnsi="Arial" w:cs="Arial"/>
              </w:rPr>
            </w:pPr>
            <w:r w:rsidRPr="00861FB7">
              <w:rPr>
                <w:rFonts w:ascii="Arial" w:hAnsi="Arial" w:cs="Arial"/>
              </w:rPr>
              <w:t>Kieran Bostock</w:t>
            </w:r>
          </w:p>
        </w:tc>
        <w:tc>
          <w:tcPr>
            <w:tcW w:w="8678" w:type="dxa"/>
            <w:tcBorders>
              <w:top w:val="single" w:sz="4" w:space="0" w:color="auto"/>
              <w:left w:val="single" w:sz="4" w:space="0" w:color="auto"/>
              <w:bottom w:val="single" w:sz="4" w:space="0" w:color="auto"/>
              <w:right w:val="single" w:sz="4" w:space="0" w:color="auto"/>
            </w:tcBorders>
            <w:vAlign w:val="center"/>
          </w:tcPr>
          <w:p w:rsidR="00CB5ED7" w:rsidRPr="00861FB7" w:rsidRDefault="00956998" w:rsidP="00956998">
            <w:pPr>
              <w:rPr>
                <w:rFonts w:ascii="Arial" w:hAnsi="Arial" w:cs="Arial"/>
              </w:rPr>
            </w:pPr>
            <w:r w:rsidRPr="00861FB7">
              <w:rPr>
                <w:rFonts w:ascii="Arial" w:hAnsi="Arial" w:cs="Arial"/>
              </w:rPr>
              <w:t xml:space="preserve">Assistant Director </w:t>
            </w:r>
            <w:r w:rsidR="007F4E2C" w:rsidRPr="00861FB7">
              <w:rPr>
                <w:rFonts w:ascii="Arial" w:hAnsi="Arial" w:cs="Arial"/>
              </w:rPr>
              <w:t>(</w:t>
            </w:r>
            <w:r w:rsidRPr="00861FB7">
              <w:rPr>
                <w:rFonts w:ascii="Arial" w:hAnsi="Arial" w:cs="Arial"/>
              </w:rPr>
              <w:t>Place Management</w:t>
            </w:r>
            <w:r w:rsidR="007F4E2C" w:rsidRPr="00861FB7">
              <w:rPr>
                <w:rFonts w:ascii="Arial" w:hAnsi="Arial" w:cs="Arial"/>
              </w:rPr>
              <w:t>)</w:t>
            </w:r>
            <w:r w:rsidR="006C01F7" w:rsidRPr="00861FB7">
              <w:rPr>
                <w:rFonts w:ascii="Arial" w:hAnsi="Arial" w:cs="Arial"/>
              </w:rPr>
              <w:t xml:space="preserve"> - HBC</w:t>
            </w:r>
          </w:p>
        </w:tc>
      </w:tr>
      <w:tr w:rsidR="00947040" w:rsidRPr="00861FB7" w:rsidTr="00F47285">
        <w:trPr>
          <w:trHeight w:val="421"/>
        </w:trPr>
        <w:tc>
          <w:tcPr>
            <w:tcW w:w="11118" w:type="dxa"/>
            <w:gridSpan w:val="2"/>
            <w:tcBorders>
              <w:top w:val="single" w:sz="4" w:space="0" w:color="auto"/>
              <w:left w:val="single" w:sz="4" w:space="0" w:color="auto"/>
              <w:bottom w:val="single" w:sz="4" w:space="0" w:color="auto"/>
              <w:right w:val="single" w:sz="4" w:space="0" w:color="auto"/>
            </w:tcBorders>
            <w:hideMark/>
          </w:tcPr>
          <w:p w:rsidR="00680DB1" w:rsidRPr="00861FB7" w:rsidRDefault="00680DB1" w:rsidP="00947040">
            <w:pPr>
              <w:rPr>
                <w:rFonts w:ascii="Arial" w:hAnsi="Arial" w:cs="Arial"/>
                <w:b/>
              </w:rPr>
            </w:pPr>
          </w:p>
          <w:p w:rsidR="00947040" w:rsidRPr="00861FB7" w:rsidRDefault="00947040" w:rsidP="00947040">
            <w:pPr>
              <w:rPr>
                <w:rFonts w:ascii="Arial" w:hAnsi="Arial" w:cs="Arial"/>
                <w:b/>
              </w:rPr>
            </w:pPr>
            <w:r w:rsidRPr="00861FB7">
              <w:rPr>
                <w:rFonts w:ascii="Arial" w:hAnsi="Arial" w:cs="Arial"/>
                <w:b/>
              </w:rPr>
              <w:t>APOLOGIES</w:t>
            </w:r>
          </w:p>
          <w:p w:rsidR="00947040" w:rsidRPr="00861FB7" w:rsidRDefault="00947040" w:rsidP="00947040">
            <w:pPr>
              <w:rPr>
                <w:rFonts w:ascii="Arial" w:hAnsi="Arial" w:cs="Arial"/>
                <w:b/>
              </w:rPr>
            </w:pPr>
          </w:p>
          <w:p w:rsidR="002D5912" w:rsidRPr="00861FB7" w:rsidRDefault="00081DB9" w:rsidP="002D5912">
            <w:pPr>
              <w:rPr>
                <w:rFonts w:ascii="Arial" w:hAnsi="Arial" w:cs="Arial"/>
              </w:rPr>
            </w:pPr>
            <w:r w:rsidRPr="00861FB7">
              <w:rPr>
                <w:rFonts w:ascii="Arial" w:hAnsi="Arial" w:cs="Arial"/>
              </w:rPr>
              <w:t xml:space="preserve">Jo Heaton, </w:t>
            </w:r>
            <w:r w:rsidR="000A74E3" w:rsidRPr="00861FB7">
              <w:rPr>
                <w:rFonts w:ascii="Arial" w:hAnsi="Arial" w:cs="Arial"/>
              </w:rPr>
              <w:t xml:space="preserve">Executive Head - Hart &amp; </w:t>
            </w:r>
            <w:proofErr w:type="spellStart"/>
            <w:r w:rsidR="000A74E3" w:rsidRPr="00861FB7">
              <w:rPr>
                <w:rFonts w:ascii="Arial" w:hAnsi="Arial" w:cs="Arial"/>
              </w:rPr>
              <w:t>Elwick</w:t>
            </w:r>
            <w:proofErr w:type="spellEnd"/>
            <w:r w:rsidR="000A74E3" w:rsidRPr="00861FB7">
              <w:rPr>
                <w:rFonts w:ascii="Arial" w:hAnsi="Arial" w:cs="Arial"/>
              </w:rPr>
              <w:t xml:space="preserve"> Federation</w:t>
            </w:r>
          </w:p>
          <w:p w:rsidR="00081DB9" w:rsidRPr="00861FB7" w:rsidRDefault="00956998" w:rsidP="00081DB9">
            <w:pPr>
              <w:rPr>
                <w:rFonts w:ascii="Arial" w:hAnsi="Arial" w:cs="Arial"/>
              </w:rPr>
            </w:pPr>
            <w:r w:rsidRPr="00861FB7">
              <w:rPr>
                <w:rFonts w:ascii="Arial" w:hAnsi="Arial" w:cs="Arial"/>
              </w:rPr>
              <w:t>Peter C</w:t>
            </w:r>
            <w:r w:rsidR="00FB57A4" w:rsidRPr="00861FB7">
              <w:rPr>
                <w:rFonts w:ascii="Arial" w:hAnsi="Arial" w:cs="Arial"/>
              </w:rPr>
              <w:t xml:space="preserve">ornforth, </w:t>
            </w:r>
            <w:proofErr w:type="spellStart"/>
            <w:r w:rsidR="00FB57A4" w:rsidRPr="00861FB7">
              <w:rPr>
                <w:rFonts w:ascii="Arial" w:hAnsi="Arial" w:cs="Arial"/>
              </w:rPr>
              <w:t>Headteacher</w:t>
            </w:r>
            <w:proofErr w:type="spellEnd"/>
            <w:r w:rsidR="00FB57A4" w:rsidRPr="00861FB7">
              <w:rPr>
                <w:rFonts w:ascii="Arial" w:hAnsi="Arial" w:cs="Arial"/>
              </w:rPr>
              <w:t xml:space="preserve"> -</w:t>
            </w:r>
            <w:r w:rsidRPr="00861FB7">
              <w:rPr>
                <w:rFonts w:ascii="Arial" w:hAnsi="Arial" w:cs="Arial"/>
              </w:rPr>
              <w:t xml:space="preserve"> Fens Primary School</w:t>
            </w:r>
            <w:r w:rsidR="00081DB9" w:rsidRPr="00861FB7">
              <w:rPr>
                <w:rFonts w:ascii="Arial" w:hAnsi="Arial" w:cs="Arial"/>
              </w:rPr>
              <w:t xml:space="preserve"> </w:t>
            </w:r>
          </w:p>
        </w:tc>
      </w:tr>
    </w:tbl>
    <w:p w:rsidR="005A65FC" w:rsidRPr="00861FB7" w:rsidRDefault="005A65FC" w:rsidP="005A65FC">
      <w:pPr>
        <w:rPr>
          <w:rFonts w:ascii="Arial" w:hAnsi="Arial" w:cs="Arial"/>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56"/>
        <w:gridCol w:w="993"/>
      </w:tblGrid>
      <w:tr w:rsidR="005A65FC" w:rsidRPr="006B3538" w:rsidTr="00D124ED">
        <w:trPr>
          <w:tblHeader/>
        </w:trPr>
        <w:tc>
          <w:tcPr>
            <w:tcW w:w="709" w:type="dxa"/>
            <w:hideMark/>
          </w:tcPr>
          <w:p w:rsidR="005A65FC" w:rsidRPr="006B3538" w:rsidRDefault="005A65FC" w:rsidP="00FB3AA7">
            <w:pPr>
              <w:rPr>
                <w:rFonts w:ascii="Arial" w:hAnsi="Arial" w:cs="Arial"/>
              </w:rPr>
            </w:pPr>
            <w:r w:rsidRPr="006B3538">
              <w:rPr>
                <w:rFonts w:ascii="Arial" w:hAnsi="Arial" w:cs="Arial"/>
              </w:rPr>
              <w:t>Item</w:t>
            </w:r>
          </w:p>
        </w:tc>
        <w:tc>
          <w:tcPr>
            <w:tcW w:w="9356" w:type="dxa"/>
          </w:tcPr>
          <w:p w:rsidR="005A65FC" w:rsidRPr="006B3538" w:rsidRDefault="005A65FC" w:rsidP="00FB3AA7">
            <w:pPr>
              <w:jc w:val="center"/>
              <w:rPr>
                <w:rFonts w:ascii="Arial" w:hAnsi="Arial" w:cs="Arial"/>
              </w:rPr>
            </w:pPr>
          </w:p>
        </w:tc>
        <w:tc>
          <w:tcPr>
            <w:tcW w:w="993" w:type="dxa"/>
            <w:hideMark/>
          </w:tcPr>
          <w:p w:rsidR="005A65FC" w:rsidRPr="006B3538" w:rsidRDefault="005A65FC" w:rsidP="00FB3AA7">
            <w:pPr>
              <w:jc w:val="center"/>
              <w:rPr>
                <w:rFonts w:ascii="Arial" w:hAnsi="Arial" w:cs="Arial"/>
              </w:rPr>
            </w:pPr>
            <w:r w:rsidRPr="006B3538">
              <w:rPr>
                <w:rFonts w:ascii="Arial" w:hAnsi="Arial" w:cs="Arial"/>
              </w:rPr>
              <w:t>Action</w:t>
            </w:r>
          </w:p>
        </w:tc>
      </w:tr>
      <w:tr w:rsidR="005A65FC" w:rsidRPr="006B3538" w:rsidTr="00D124ED">
        <w:tc>
          <w:tcPr>
            <w:tcW w:w="709" w:type="dxa"/>
            <w:shd w:val="clear" w:color="auto" w:fill="auto"/>
            <w:hideMark/>
          </w:tcPr>
          <w:p w:rsidR="005A65FC" w:rsidRPr="006B3538" w:rsidRDefault="005A65FC" w:rsidP="00FB3AA7">
            <w:pPr>
              <w:jc w:val="center"/>
              <w:rPr>
                <w:rFonts w:ascii="Arial" w:hAnsi="Arial" w:cs="Arial"/>
                <w:b/>
              </w:rPr>
            </w:pPr>
            <w:r w:rsidRPr="006B3538">
              <w:rPr>
                <w:rFonts w:ascii="Arial" w:hAnsi="Arial" w:cs="Arial"/>
                <w:b/>
              </w:rPr>
              <w:t>1.</w:t>
            </w:r>
          </w:p>
        </w:tc>
        <w:tc>
          <w:tcPr>
            <w:tcW w:w="9356" w:type="dxa"/>
            <w:shd w:val="clear" w:color="auto" w:fill="auto"/>
            <w:hideMark/>
          </w:tcPr>
          <w:p w:rsidR="005A65FC" w:rsidRPr="006B3538" w:rsidRDefault="00FB57A4" w:rsidP="00FB3AA7">
            <w:pPr>
              <w:tabs>
                <w:tab w:val="left" w:pos="34"/>
              </w:tabs>
              <w:rPr>
                <w:rFonts w:ascii="Arial" w:hAnsi="Arial" w:cs="Arial"/>
                <w:b/>
              </w:rPr>
            </w:pPr>
            <w:r w:rsidRPr="006B3538">
              <w:rPr>
                <w:rFonts w:ascii="Arial" w:hAnsi="Arial" w:cs="Arial"/>
                <w:b/>
              </w:rPr>
              <w:t>Review of e-mail update from 22</w:t>
            </w:r>
            <w:r w:rsidRPr="006B3538">
              <w:rPr>
                <w:rFonts w:ascii="Arial" w:hAnsi="Arial" w:cs="Arial"/>
                <w:b/>
                <w:vertAlign w:val="superscript"/>
              </w:rPr>
              <w:t>nd</w:t>
            </w:r>
            <w:r w:rsidRPr="006B3538">
              <w:rPr>
                <w:rFonts w:ascii="Arial" w:hAnsi="Arial" w:cs="Arial"/>
                <w:b/>
              </w:rPr>
              <w:t xml:space="preserve"> October 2020.</w:t>
            </w:r>
          </w:p>
        </w:tc>
        <w:tc>
          <w:tcPr>
            <w:tcW w:w="993" w:type="dxa"/>
            <w:shd w:val="clear" w:color="auto" w:fill="auto"/>
            <w:hideMark/>
          </w:tcPr>
          <w:p w:rsidR="005A65FC" w:rsidRPr="006B3538" w:rsidRDefault="005A65FC" w:rsidP="00FB3AA7">
            <w:pPr>
              <w:rPr>
                <w:rFonts w:ascii="Arial" w:hAnsi="Arial" w:cs="Arial"/>
                <w:color w:val="000000"/>
              </w:rPr>
            </w:pPr>
          </w:p>
        </w:tc>
      </w:tr>
      <w:tr w:rsidR="005A65FC" w:rsidRPr="006B3538" w:rsidTr="00D124ED">
        <w:tc>
          <w:tcPr>
            <w:tcW w:w="709" w:type="dxa"/>
          </w:tcPr>
          <w:p w:rsidR="005A65FC" w:rsidRPr="006B3538" w:rsidRDefault="005A65FC" w:rsidP="00FB3AA7">
            <w:pPr>
              <w:rPr>
                <w:rFonts w:ascii="Arial" w:hAnsi="Arial" w:cs="Arial"/>
              </w:rPr>
            </w:pPr>
          </w:p>
          <w:p w:rsidR="00057BFF" w:rsidRPr="006B3538" w:rsidRDefault="00057BFF" w:rsidP="00FB3AA7">
            <w:pPr>
              <w:rPr>
                <w:rFonts w:ascii="Arial" w:hAnsi="Arial" w:cs="Arial"/>
              </w:rPr>
            </w:pPr>
          </w:p>
        </w:tc>
        <w:tc>
          <w:tcPr>
            <w:tcW w:w="9356" w:type="dxa"/>
            <w:shd w:val="clear" w:color="auto" w:fill="auto"/>
          </w:tcPr>
          <w:p w:rsidR="00CD3970" w:rsidRPr="006B3538" w:rsidRDefault="00CD3970" w:rsidP="00FB57A4">
            <w:pPr>
              <w:jc w:val="both"/>
              <w:rPr>
                <w:rFonts w:ascii="Arial" w:hAnsi="Arial" w:cs="Arial"/>
              </w:rPr>
            </w:pPr>
          </w:p>
          <w:p w:rsidR="00827012" w:rsidRPr="006B3538" w:rsidRDefault="00827012" w:rsidP="00FB57A4">
            <w:pPr>
              <w:jc w:val="both"/>
              <w:rPr>
                <w:rFonts w:ascii="Arial" w:hAnsi="Arial" w:cs="Arial"/>
              </w:rPr>
            </w:pPr>
            <w:r w:rsidRPr="006B3538">
              <w:rPr>
                <w:rFonts w:ascii="Arial" w:hAnsi="Arial" w:cs="Arial"/>
              </w:rPr>
              <w:t>No matters arising from the update.</w:t>
            </w:r>
          </w:p>
        </w:tc>
        <w:tc>
          <w:tcPr>
            <w:tcW w:w="993" w:type="dxa"/>
          </w:tcPr>
          <w:p w:rsidR="00A326E4" w:rsidRPr="006B3538" w:rsidRDefault="00A326E4" w:rsidP="001A1C80">
            <w:pPr>
              <w:jc w:val="center"/>
              <w:rPr>
                <w:rFonts w:ascii="Arial" w:hAnsi="Arial" w:cs="Arial"/>
                <w:b/>
              </w:rPr>
            </w:pPr>
          </w:p>
          <w:p w:rsidR="00576EF2" w:rsidRPr="006B3538" w:rsidRDefault="00576EF2" w:rsidP="00FD1D0E">
            <w:pPr>
              <w:rPr>
                <w:rFonts w:ascii="Arial" w:hAnsi="Arial" w:cs="Arial"/>
                <w:b/>
              </w:rPr>
            </w:pPr>
          </w:p>
          <w:p w:rsidR="00827012" w:rsidRPr="006B3538" w:rsidRDefault="00827012" w:rsidP="00FD1D0E">
            <w:pPr>
              <w:rPr>
                <w:rFonts w:ascii="Arial" w:hAnsi="Arial" w:cs="Arial"/>
                <w:b/>
              </w:rPr>
            </w:pPr>
          </w:p>
        </w:tc>
      </w:tr>
      <w:tr w:rsidR="00827012" w:rsidRPr="006B3538" w:rsidTr="00D124ED">
        <w:tc>
          <w:tcPr>
            <w:tcW w:w="709" w:type="dxa"/>
          </w:tcPr>
          <w:p w:rsidR="00827012" w:rsidRPr="006B3538" w:rsidRDefault="00827012" w:rsidP="007A2C72">
            <w:pPr>
              <w:jc w:val="center"/>
              <w:rPr>
                <w:rFonts w:ascii="Arial" w:hAnsi="Arial" w:cs="Arial"/>
                <w:b/>
              </w:rPr>
            </w:pPr>
            <w:r w:rsidRPr="006B3538">
              <w:rPr>
                <w:rFonts w:ascii="Arial" w:hAnsi="Arial" w:cs="Arial"/>
                <w:b/>
              </w:rPr>
              <w:t>2.</w:t>
            </w:r>
          </w:p>
        </w:tc>
        <w:tc>
          <w:tcPr>
            <w:tcW w:w="9356" w:type="dxa"/>
            <w:shd w:val="clear" w:color="auto" w:fill="auto"/>
          </w:tcPr>
          <w:p w:rsidR="00827012" w:rsidRPr="006B3538" w:rsidRDefault="00827012" w:rsidP="00051AEC">
            <w:pPr>
              <w:tabs>
                <w:tab w:val="left" w:pos="34"/>
              </w:tabs>
              <w:rPr>
                <w:rFonts w:ascii="Arial" w:hAnsi="Arial" w:cs="Arial"/>
                <w:b/>
              </w:rPr>
            </w:pPr>
            <w:r w:rsidRPr="006B3538">
              <w:rPr>
                <w:rFonts w:ascii="Arial" w:hAnsi="Arial" w:cs="Arial"/>
                <w:b/>
              </w:rPr>
              <w:t xml:space="preserve">SEMH Update </w:t>
            </w:r>
            <w:r w:rsidR="00051AEC" w:rsidRPr="006B3538">
              <w:rPr>
                <w:rFonts w:ascii="Arial" w:hAnsi="Arial" w:cs="Arial"/>
                <w:b/>
              </w:rPr>
              <w:t>(DS)</w:t>
            </w:r>
          </w:p>
        </w:tc>
        <w:tc>
          <w:tcPr>
            <w:tcW w:w="993" w:type="dxa"/>
          </w:tcPr>
          <w:p w:rsidR="00827012" w:rsidRPr="006B3538" w:rsidRDefault="00827012" w:rsidP="001A1C80">
            <w:pPr>
              <w:jc w:val="center"/>
              <w:rPr>
                <w:rFonts w:ascii="Arial" w:hAnsi="Arial" w:cs="Arial"/>
                <w:b/>
              </w:rPr>
            </w:pPr>
          </w:p>
        </w:tc>
      </w:tr>
      <w:tr w:rsidR="00827012" w:rsidRPr="006B3538" w:rsidTr="00D124ED">
        <w:tc>
          <w:tcPr>
            <w:tcW w:w="709" w:type="dxa"/>
          </w:tcPr>
          <w:p w:rsidR="00827012" w:rsidRPr="006B3538" w:rsidRDefault="00827012" w:rsidP="007A2C72">
            <w:pPr>
              <w:jc w:val="center"/>
              <w:rPr>
                <w:rFonts w:ascii="Arial" w:hAnsi="Arial" w:cs="Arial"/>
                <w:b/>
              </w:rPr>
            </w:pPr>
          </w:p>
        </w:tc>
        <w:tc>
          <w:tcPr>
            <w:tcW w:w="9356" w:type="dxa"/>
            <w:shd w:val="clear" w:color="auto" w:fill="auto"/>
          </w:tcPr>
          <w:p w:rsidR="00827012" w:rsidRPr="006B3538" w:rsidRDefault="00827012" w:rsidP="00576EF2">
            <w:pPr>
              <w:tabs>
                <w:tab w:val="left" w:pos="34"/>
              </w:tabs>
              <w:rPr>
                <w:rFonts w:ascii="Arial" w:hAnsi="Arial" w:cs="Arial"/>
                <w:b/>
              </w:rPr>
            </w:pPr>
          </w:p>
          <w:p w:rsidR="00827012" w:rsidRPr="006B3538" w:rsidRDefault="00706E6C" w:rsidP="002E5648">
            <w:pPr>
              <w:tabs>
                <w:tab w:val="left" w:pos="34"/>
              </w:tabs>
              <w:jc w:val="both"/>
              <w:rPr>
                <w:rFonts w:ascii="Arial" w:hAnsi="Arial" w:cs="Arial"/>
              </w:rPr>
            </w:pPr>
            <w:r w:rsidRPr="006B3538">
              <w:rPr>
                <w:rFonts w:ascii="Arial" w:hAnsi="Arial" w:cs="Arial"/>
              </w:rPr>
              <w:lastRenderedPageBreak/>
              <w:t xml:space="preserve">DS informed the group that </w:t>
            </w:r>
            <w:r w:rsidR="00827012" w:rsidRPr="006B3538">
              <w:rPr>
                <w:rFonts w:ascii="Arial" w:hAnsi="Arial" w:cs="Arial"/>
              </w:rPr>
              <w:t xml:space="preserve">AW </w:t>
            </w:r>
            <w:r w:rsidR="00051AEC" w:rsidRPr="006B3538">
              <w:rPr>
                <w:rFonts w:ascii="Arial" w:hAnsi="Arial" w:cs="Arial"/>
              </w:rPr>
              <w:t>will be taking a paper to the Schools’ Forum at the beginning of February about inclu</w:t>
            </w:r>
            <w:bookmarkStart w:id="0" w:name="_GoBack"/>
            <w:bookmarkEnd w:id="0"/>
            <w:r w:rsidR="00051AEC" w:rsidRPr="006B3538">
              <w:rPr>
                <w:rFonts w:ascii="Arial" w:hAnsi="Arial" w:cs="Arial"/>
              </w:rPr>
              <w:t>sion.</w:t>
            </w:r>
          </w:p>
          <w:p w:rsidR="007B5CD8" w:rsidRPr="006B3538" w:rsidRDefault="007B5CD8" w:rsidP="002E5648">
            <w:pPr>
              <w:tabs>
                <w:tab w:val="left" w:pos="34"/>
              </w:tabs>
              <w:jc w:val="both"/>
              <w:rPr>
                <w:rFonts w:ascii="Arial" w:hAnsi="Arial" w:cs="Arial"/>
              </w:rPr>
            </w:pPr>
          </w:p>
          <w:p w:rsidR="007B5CD8" w:rsidRPr="006B3538" w:rsidRDefault="007B5CD8" w:rsidP="002E5648">
            <w:pPr>
              <w:tabs>
                <w:tab w:val="left" w:pos="34"/>
              </w:tabs>
              <w:jc w:val="both"/>
              <w:rPr>
                <w:rFonts w:ascii="Arial" w:hAnsi="Arial" w:cs="Arial"/>
              </w:rPr>
            </w:pPr>
            <w:r w:rsidRPr="006B3538">
              <w:rPr>
                <w:rFonts w:ascii="Arial" w:hAnsi="Arial" w:cs="Arial"/>
              </w:rPr>
              <w:t>It was confirmed that there was approximat</w:t>
            </w:r>
            <w:r w:rsidR="00706E6C" w:rsidRPr="006B3538">
              <w:rPr>
                <w:rFonts w:ascii="Arial" w:hAnsi="Arial" w:cs="Arial"/>
              </w:rPr>
              <w:t xml:space="preserve">ely £798,000 funding still </w:t>
            </w:r>
            <w:r w:rsidR="00026EFA" w:rsidRPr="006B3538">
              <w:rPr>
                <w:rFonts w:ascii="Arial" w:hAnsi="Arial" w:cs="Arial"/>
              </w:rPr>
              <w:t>available</w:t>
            </w:r>
            <w:r w:rsidRPr="006B3538">
              <w:rPr>
                <w:rFonts w:ascii="Arial" w:hAnsi="Arial" w:cs="Arial"/>
              </w:rPr>
              <w:t xml:space="preserve"> in the SEMH budget and attempts to match fund this with HBC corporate funding will be made. </w:t>
            </w:r>
          </w:p>
          <w:p w:rsidR="007B5CD8" w:rsidRPr="006B3538" w:rsidRDefault="007B5CD8" w:rsidP="002E5648">
            <w:pPr>
              <w:tabs>
                <w:tab w:val="left" w:pos="34"/>
              </w:tabs>
              <w:jc w:val="both"/>
              <w:rPr>
                <w:rFonts w:ascii="Arial" w:hAnsi="Arial" w:cs="Arial"/>
              </w:rPr>
            </w:pPr>
          </w:p>
          <w:p w:rsidR="007B5CD8" w:rsidRPr="006B3538" w:rsidRDefault="007B5CD8" w:rsidP="002E5648">
            <w:pPr>
              <w:tabs>
                <w:tab w:val="left" w:pos="34"/>
              </w:tabs>
              <w:jc w:val="both"/>
              <w:rPr>
                <w:rFonts w:ascii="Arial" w:hAnsi="Arial" w:cs="Arial"/>
              </w:rPr>
            </w:pPr>
            <w:r w:rsidRPr="006B3538">
              <w:rPr>
                <w:rFonts w:ascii="Arial" w:hAnsi="Arial" w:cs="Arial"/>
              </w:rPr>
              <w:t>It was confirmed that the spending on the ARPs has been completed.</w:t>
            </w:r>
          </w:p>
          <w:p w:rsidR="007B5CD8" w:rsidRPr="006B3538" w:rsidRDefault="007B5CD8" w:rsidP="002E5648">
            <w:pPr>
              <w:tabs>
                <w:tab w:val="left" w:pos="34"/>
              </w:tabs>
              <w:jc w:val="both"/>
              <w:rPr>
                <w:rFonts w:ascii="Arial" w:hAnsi="Arial" w:cs="Arial"/>
              </w:rPr>
            </w:pPr>
          </w:p>
          <w:p w:rsidR="0059400D" w:rsidRPr="006B3538" w:rsidRDefault="00706E6C" w:rsidP="002E5648">
            <w:pPr>
              <w:tabs>
                <w:tab w:val="left" w:pos="34"/>
              </w:tabs>
              <w:jc w:val="both"/>
              <w:rPr>
                <w:rFonts w:ascii="Arial" w:hAnsi="Arial" w:cs="Arial"/>
              </w:rPr>
            </w:pPr>
            <w:r w:rsidRPr="006B3538">
              <w:rPr>
                <w:rFonts w:ascii="Arial" w:hAnsi="Arial" w:cs="Arial"/>
              </w:rPr>
              <w:t xml:space="preserve">DS, </w:t>
            </w:r>
            <w:r w:rsidR="007B5CD8" w:rsidRPr="006B3538">
              <w:rPr>
                <w:rFonts w:ascii="Arial" w:hAnsi="Arial" w:cs="Arial"/>
              </w:rPr>
              <w:t>JR</w:t>
            </w:r>
            <w:r w:rsidR="00C87074" w:rsidRPr="006B3538">
              <w:rPr>
                <w:rFonts w:ascii="Arial" w:hAnsi="Arial" w:cs="Arial"/>
              </w:rPr>
              <w:t xml:space="preserve"> &amp; F</w:t>
            </w:r>
            <w:r w:rsidRPr="006B3538">
              <w:rPr>
                <w:rFonts w:ascii="Arial" w:hAnsi="Arial" w:cs="Arial"/>
              </w:rPr>
              <w:t>inance have a meeting scheduled to look at potential Special Provision Capital</w:t>
            </w:r>
            <w:r w:rsidR="007B5CD8" w:rsidRPr="006B3538">
              <w:rPr>
                <w:rFonts w:ascii="Arial" w:hAnsi="Arial" w:cs="Arial"/>
              </w:rPr>
              <w:t xml:space="preserve"> </w:t>
            </w:r>
            <w:r w:rsidR="00966646" w:rsidRPr="006B3538">
              <w:rPr>
                <w:rFonts w:ascii="Arial" w:hAnsi="Arial" w:cs="Arial"/>
              </w:rPr>
              <w:t>with regards to proposed improvements to</w:t>
            </w:r>
            <w:r w:rsidRPr="006B3538">
              <w:rPr>
                <w:rFonts w:ascii="Arial" w:hAnsi="Arial" w:cs="Arial"/>
              </w:rPr>
              <w:t xml:space="preserve"> </w:t>
            </w:r>
            <w:proofErr w:type="spellStart"/>
            <w:r w:rsidRPr="006B3538">
              <w:rPr>
                <w:rFonts w:ascii="Arial" w:hAnsi="Arial" w:cs="Arial"/>
              </w:rPr>
              <w:t>Catcote</w:t>
            </w:r>
            <w:proofErr w:type="spellEnd"/>
            <w:r w:rsidRPr="006B3538">
              <w:rPr>
                <w:rFonts w:ascii="Arial" w:hAnsi="Arial" w:cs="Arial"/>
              </w:rPr>
              <w:t xml:space="preserve"> and </w:t>
            </w:r>
            <w:proofErr w:type="spellStart"/>
            <w:r w:rsidRPr="006B3538">
              <w:rPr>
                <w:rFonts w:ascii="Arial" w:hAnsi="Arial" w:cs="Arial"/>
              </w:rPr>
              <w:t>Springwell</w:t>
            </w:r>
            <w:proofErr w:type="spellEnd"/>
            <w:r w:rsidRPr="006B3538">
              <w:rPr>
                <w:rFonts w:ascii="Arial" w:hAnsi="Arial" w:cs="Arial"/>
              </w:rPr>
              <w:t xml:space="preserve"> Schools.</w:t>
            </w:r>
          </w:p>
          <w:p w:rsidR="0059400D" w:rsidRPr="006B3538" w:rsidRDefault="0059400D" w:rsidP="00576EF2">
            <w:pPr>
              <w:tabs>
                <w:tab w:val="left" w:pos="34"/>
              </w:tabs>
              <w:rPr>
                <w:rFonts w:ascii="Arial" w:hAnsi="Arial" w:cs="Arial"/>
              </w:rPr>
            </w:pPr>
          </w:p>
          <w:p w:rsidR="0059400D" w:rsidRPr="006B3538" w:rsidRDefault="0059400D" w:rsidP="00576EF2">
            <w:pPr>
              <w:tabs>
                <w:tab w:val="left" w:pos="34"/>
              </w:tabs>
              <w:rPr>
                <w:rFonts w:ascii="Arial" w:hAnsi="Arial" w:cs="Arial"/>
              </w:rPr>
            </w:pPr>
          </w:p>
          <w:p w:rsidR="00827012" w:rsidRPr="006B3538" w:rsidRDefault="00827012" w:rsidP="00576EF2">
            <w:pPr>
              <w:tabs>
                <w:tab w:val="left" w:pos="34"/>
              </w:tabs>
              <w:rPr>
                <w:rFonts w:ascii="Arial" w:hAnsi="Arial" w:cs="Arial"/>
                <w:b/>
              </w:rPr>
            </w:pPr>
          </w:p>
        </w:tc>
        <w:tc>
          <w:tcPr>
            <w:tcW w:w="993" w:type="dxa"/>
          </w:tcPr>
          <w:p w:rsidR="00827012" w:rsidRPr="006B3538" w:rsidRDefault="0059400D" w:rsidP="001A1C80">
            <w:pPr>
              <w:jc w:val="center"/>
              <w:rPr>
                <w:rFonts w:ascii="Arial" w:hAnsi="Arial" w:cs="Arial"/>
                <w:b/>
              </w:rPr>
            </w:pPr>
            <w:r w:rsidRPr="006B3538">
              <w:rPr>
                <w:rFonts w:ascii="Arial" w:hAnsi="Arial" w:cs="Arial"/>
                <w:b/>
              </w:rPr>
              <w:lastRenderedPageBreak/>
              <w:t xml:space="preserve">  </w:t>
            </w:r>
          </w:p>
        </w:tc>
      </w:tr>
      <w:tr w:rsidR="00051AEC" w:rsidRPr="006B3538" w:rsidTr="00D124ED">
        <w:tc>
          <w:tcPr>
            <w:tcW w:w="709" w:type="dxa"/>
          </w:tcPr>
          <w:p w:rsidR="00051AEC" w:rsidRPr="006B3538" w:rsidRDefault="00051AEC" w:rsidP="007A2C72">
            <w:pPr>
              <w:jc w:val="center"/>
              <w:rPr>
                <w:rFonts w:ascii="Arial" w:hAnsi="Arial" w:cs="Arial"/>
                <w:b/>
              </w:rPr>
            </w:pPr>
            <w:r w:rsidRPr="006B3538">
              <w:rPr>
                <w:rFonts w:ascii="Arial" w:hAnsi="Arial" w:cs="Arial"/>
                <w:b/>
              </w:rPr>
              <w:t>3.</w:t>
            </w:r>
          </w:p>
        </w:tc>
        <w:tc>
          <w:tcPr>
            <w:tcW w:w="9356" w:type="dxa"/>
            <w:shd w:val="clear" w:color="auto" w:fill="auto"/>
          </w:tcPr>
          <w:p w:rsidR="00051AEC" w:rsidRPr="006B3538" w:rsidRDefault="00051AEC" w:rsidP="00051AEC">
            <w:pPr>
              <w:tabs>
                <w:tab w:val="left" w:pos="34"/>
              </w:tabs>
              <w:rPr>
                <w:rFonts w:ascii="Arial" w:hAnsi="Arial" w:cs="Arial"/>
                <w:b/>
              </w:rPr>
            </w:pPr>
            <w:r w:rsidRPr="006B3538">
              <w:rPr>
                <w:rFonts w:ascii="Arial" w:hAnsi="Arial" w:cs="Arial"/>
                <w:b/>
              </w:rPr>
              <w:t>Free School (DS)</w:t>
            </w:r>
          </w:p>
        </w:tc>
        <w:tc>
          <w:tcPr>
            <w:tcW w:w="993" w:type="dxa"/>
          </w:tcPr>
          <w:p w:rsidR="00051AEC" w:rsidRPr="006B3538" w:rsidRDefault="00051AEC" w:rsidP="001A1C80">
            <w:pPr>
              <w:jc w:val="center"/>
              <w:rPr>
                <w:rFonts w:ascii="Arial" w:hAnsi="Arial" w:cs="Arial"/>
                <w:b/>
              </w:rPr>
            </w:pPr>
          </w:p>
        </w:tc>
      </w:tr>
      <w:tr w:rsidR="00051AEC" w:rsidRPr="006B3538" w:rsidTr="00D124ED">
        <w:tc>
          <w:tcPr>
            <w:tcW w:w="709" w:type="dxa"/>
          </w:tcPr>
          <w:p w:rsidR="00051AEC" w:rsidRPr="006B3538" w:rsidRDefault="00051AEC" w:rsidP="007A2C72">
            <w:pPr>
              <w:jc w:val="center"/>
              <w:rPr>
                <w:rFonts w:ascii="Arial" w:hAnsi="Arial" w:cs="Arial"/>
                <w:b/>
              </w:rPr>
            </w:pPr>
          </w:p>
        </w:tc>
        <w:tc>
          <w:tcPr>
            <w:tcW w:w="9356" w:type="dxa"/>
            <w:shd w:val="clear" w:color="auto" w:fill="auto"/>
          </w:tcPr>
          <w:p w:rsidR="00051AEC" w:rsidRPr="006B3538" w:rsidRDefault="00051AEC" w:rsidP="00576EF2">
            <w:pPr>
              <w:tabs>
                <w:tab w:val="left" w:pos="34"/>
              </w:tabs>
              <w:rPr>
                <w:rFonts w:ascii="Arial" w:hAnsi="Arial" w:cs="Arial"/>
                <w:b/>
              </w:rPr>
            </w:pPr>
          </w:p>
          <w:p w:rsidR="00051AEC" w:rsidRPr="006B3538" w:rsidRDefault="00051AEC" w:rsidP="00920EE1">
            <w:pPr>
              <w:tabs>
                <w:tab w:val="left" w:pos="34"/>
              </w:tabs>
              <w:jc w:val="both"/>
              <w:rPr>
                <w:rFonts w:ascii="Arial" w:hAnsi="Arial" w:cs="Arial"/>
              </w:rPr>
            </w:pPr>
            <w:r w:rsidRPr="006B3538">
              <w:rPr>
                <w:rFonts w:ascii="Arial" w:hAnsi="Arial" w:cs="Arial"/>
              </w:rPr>
              <w:t>DS confirmed that HBC</w:t>
            </w:r>
            <w:r w:rsidR="0059400D" w:rsidRPr="006B3538">
              <w:rPr>
                <w:rFonts w:ascii="Arial" w:hAnsi="Arial" w:cs="Arial"/>
              </w:rPr>
              <w:t xml:space="preserve"> is</w:t>
            </w:r>
            <w:r w:rsidRPr="006B3538">
              <w:rPr>
                <w:rFonts w:ascii="Arial" w:hAnsi="Arial" w:cs="Arial"/>
              </w:rPr>
              <w:t xml:space="preserve"> working with </w:t>
            </w:r>
            <w:r w:rsidR="0059400D" w:rsidRPr="006B3538">
              <w:rPr>
                <w:rFonts w:ascii="Arial" w:hAnsi="Arial" w:cs="Arial"/>
              </w:rPr>
              <w:t>c</w:t>
            </w:r>
            <w:r w:rsidRPr="006B3538">
              <w:rPr>
                <w:rFonts w:ascii="Arial" w:hAnsi="Arial" w:cs="Arial"/>
              </w:rPr>
              <w:t xml:space="preserve">apital </w:t>
            </w:r>
            <w:r w:rsidR="0059400D" w:rsidRPr="006B3538">
              <w:rPr>
                <w:rFonts w:ascii="Arial" w:hAnsi="Arial" w:cs="Arial"/>
              </w:rPr>
              <w:t>c</w:t>
            </w:r>
            <w:r w:rsidRPr="006B3538">
              <w:rPr>
                <w:rFonts w:ascii="Arial" w:hAnsi="Arial" w:cs="Arial"/>
              </w:rPr>
              <w:t xml:space="preserve">olleagues in </w:t>
            </w:r>
            <w:proofErr w:type="spellStart"/>
            <w:r w:rsidRPr="006B3538">
              <w:rPr>
                <w:rFonts w:ascii="Arial" w:hAnsi="Arial" w:cs="Arial"/>
              </w:rPr>
              <w:t>DfE</w:t>
            </w:r>
            <w:proofErr w:type="spellEnd"/>
            <w:r w:rsidRPr="006B3538">
              <w:rPr>
                <w:rFonts w:ascii="Arial" w:hAnsi="Arial" w:cs="Arial"/>
              </w:rPr>
              <w:t xml:space="preserve"> and </w:t>
            </w:r>
            <w:r w:rsidR="00C87074" w:rsidRPr="006B3538">
              <w:rPr>
                <w:rFonts w:ascii="Arial" w:hAnsi="Arial" w:cs="Arial"/>
              </w:rPr>
              <w:t xml:space="preserve">that </w:t>
            </w:r>
            <w:r w:rsidRPr="006B3538">
              <w:rPr>
                <w:rFonts w:ascii="Arial" w:hAnsi="Arial" w:cs="Arial"/>
              </w:rPr>
              <w:t xml:space="preserve">the feasibility study in ongoing. DS is meeting with </w:t>
            </w:r>
            <w:proofErr w:type="spellStart"/>
            <w:r w:rsidRPr="006B3538">
              <w:rPr>
                <w:rFonts w:ascii="Arial" w:hAnsi="Arial" w:cs="Arial"/>
              </w:rPr>
              <w:t>DfE</w:t>
            </w:r>
            <w:proofErr w:type="spellEnd"/>
            <w:r w:rsidRPr="006B3538">
              <w:rPr>
                <w:rFonts w:ascii="Arial" w:hAnsi="Arial" w:cs="Arial"/>
              </w:rPr>
              <w:t xml:space="preserve"> representatives next week regarding the access road. It was hoped for a September 2022 opening date, ho</w:t>
            </w:r>
            <w:r w:rsidR="00706E6C" w:rsidRPr="006B3538">
              <w:rPr>
                <w:rFonts w:ascii="Arial" w:hAnsi="Arial" w:cs="Arial"/>
              </w:rPr>
              <w:t xml:space="preserve">wever it looks more likely </w:t>
            </w:r>
            <w:r w:rsidRPr="006B3538">
              <w:rPr>
                <w:rFonts w:ascii="Arial" w:hAnsi="Arial" w:cs="Arial"/>
              </w:rPr>
              <w:t>this will be January 2023. HBC have a list of pupils eligible. DS</w:t>
            </w:r>
            <w:r w:rsidRPr="006B3538">
              <w:rPr>
                <w:rFonts w:ascii="Arial" w:hAnsi="Arial" w:cs="Arial"/>
                <w:b/>
              </w:rPr>
              <w:t xml:space="preserve"> </w:t>
            </w:r>
            <w:r w:rsidRPr="006B3538">
              <w:rPr>
                <w:rFonts w:ascii="Arial" w:hAnsi="Arial" w:cs="Arial"/>
              </w:rPr>
              <w:t xml:space="preserve">confirmed that a contractor has been appointed. </w:t>
            </w:r>
          </w:p>
          <w:p w:rsidR="00051AEC" w:rsidRPr="006B3538" w:rsidRDefault="00051AEC" w:rsidP="00576EF2">
            <w:pPr>
              <w:tabs>
                <w:tab w:val="left" w:pos="34"/>
              </w:tabs>
              <w:rPr>
                <w:rFonts w:ascii="Arial" w:hAnsi="Arial" w:cs="Arial"/>
                <w:b/>
              </w:rPr>
            </w:pPr>
          </w:p>
        </w:tc>
        <w:tc>
          <w:tcPr>
            <w:tcW w:w="993" w:type="dxa"/>
          </w:tcPr>
          <w:p w:rsidR="00051AEC" w:rsidRPr="006B3538" w:rsidRDefault="00051AEC" w:rsidP="001A1C80">
            <w:pPr>
              <w:jc w:val="center"/>
              <w:rPr>
                <w:rFonts w:ascii="Arial" w:hAnsi="Arial" w:cs="Arial"/>
                <w:b/>
              </w:rPr>
            </w:pPr>
          </w:p>
        </w:tc>
      </w:tr>
      <w:tr w:rsidR="007A2C72" w:rsidRPr="006B3538" w:rsidTr="00D124ED">
        <w:tc>
          <w:tcPr>
            <w:tcW w:w="709" w:type="dxa"/>
          </w:tcPr>
          <w:p w:rsidR="007A2C72" w:rsidRPr="006B3538" w:rsidRDefault="00051AEC" w:rsidP="007A2C72">
            <w:pPr>
              <w:jc w:val="center"/>
              <w:rPr>
                <w:rFonts w:ascii="Arial" w:hAnsi="Arial" w:cs="Arial"/>
                <w:b/>
              </w:rPr>
            </w:pPr>
            <w:r w:rsidRPr="006B3538">
              <w:rPr>
                <w:rFonts w:ascii="Arial" w:hAnsi="Arial" w:cs="Arial"/>
                <w:b/>
              </w:rPr>
              <w:t>4</w:t>
            </w:r>
            <w:r w:rsidR="007A2C72" w:rsidRPr="006B3538">
              <w:rPr>
                <w:rFonts w:ascii="Arial" w:hAnsi="Arial" w:cs="Arial"/>
                <w:b/>
              </w:rPr>
              <w:t>.</w:t>
            </w:r>
          </w:p>
        </w:tc>
        <w:tc>
          <w:tcPr>
            <w:tcW w:w="9356" w:type="dxa"/>
            <w:shd w:val="clear" w:color="auto" w:fill="auto"/>
          </w:tcPr>
          <w:p w:rsidR="007A2C72" w:rsidRPr="006B3538" w:rsidRDefault="007A2C72" w:rsidP="00051AEC">
            <w:pPr>
              <w:tabs>
                <w:tab w:val="left" w:pos="34"/>
              </w:tabs>
              <w:rPr>
                <w:rFonts w:ascii="Arial" w:hAnsi="Arial" w:cs="Arial"/>
                <w:b/>
              </w:rPr>
            </w:pPr>
            <w:r w:rsidRPr="006B3538">
              <w:rPr>
                <w:rFonts w:ascii="Arial" w:hAnsi="Arial" w:cs="Arial"/>
                <w:b/>
              </w:rPr>
              <w:t xml:space="preserve"> </w:t>
            </w:r>
            <w:r w:rsidR="00576EF2" w:rsidRPr="006B3538">
              <w:rPr>
                <w:rFonts w:ascii="Arial" w:hAnsi="Arial" w:cs="Arial"/>
                <w:b/>
              </w:rPr>
              <w:t>20</w:t>
            </w:r>
            <w:r w:rsidR="00051AEC" w:rsidRPr="006B3538">
              <w:rPr>
                <w:rFonts w:ascii="Arial" w:hAnsi="Arial" w:cs="Arial"/>
                <w:b/>
              </w:rPr>
              <w:t>20</w:t>
            </w:r>
            <w:r w:rsidR="00576EF2" w:rsidRPr="006B3538">
              <w:rPr>
                <w:rFonts w:ascii="Arial" w:hAnsi="Arial" w:cs="Arial"/>
                <w:b/>
              </w:rPr>
              <w:t>/20</w:t>
            </w:r>
            <w:r w:rsidR="00051AEC" w:rsidRPr="006B3538">
              <w:rPr>
                <w:rFonts w:ascii="Arial" w:hAnsi="Arial" w:cs="Arial"/>
                <w:b/>
              </w:rPr>
              <w:t>21</w:t>
            </w:r>
            <w:r w:rsidR="00576EF2" w:rsidRPr="006B3538">
              <w:rPr>
                <w:rFonts w:ascii="Arial" w:hAnsi="Arial" w:cs="Arial"/>
                <w:b/>
              </w:rPr>
              <w:t xml:space="preserve"> Schools’ Capital Works Programme – Progress Update (JR)</w:t>
            </w:r>
          </w:p>
        </w:tc>
        <w:tc>
          <w:tcPr>
            <w:tcW w:w="993" w:type="dxa"/>
          </w:tcPr>
          <w:p w:rsidR="007A2C72" w:rsidRPr="006B3538" w:rsidRDefault="007A2C72" w:rsidP="001A1C80">
            <w:pPr>
              <w:jc w:val="center"/>
              <w:rPr>
                <w:rFonts w:ascii="Arial" w:hAnsi="Arial" w:cs="Arial"/>
                <w:b/>
              </w:rPr>
            </w:pPr>
          </w:p>
        </w:tc>
      </w:tr>
      <w:tr w:rsidR="00D124ED" w:rsidRPr="006B3538" w:rsidTr="00D124ED">
        <w:tc>
          <w:tcPr>
            <w:tcW w:w="709" w:type="dxa"/>
          </w:tcPr>
          <w:p w:rsidR="00D124ED" w:rsidRPr="006B3538" w:rsidRDefault="00D124ED" w:rsidP="007A2C72">
            <w:pPr>
              <w:jc w:val="center"/>
              <w:rPr>
                <w:rFonts w:ascii="Arial" w:hAnsi="Arial" w:cs="Arial"/>
              </w:rPr>
            </w:pPr>
          </w:p>
        </w:tc>
        <w:tc>
          <w:tcPr>
            <w:tcW w:w="9356" w:type="dxa"/>
            <w:shd w:val="clear" w:color="auto" w:fill="auto"/>
          </w:tcPr>
          <w:p w:rsidR="00D124ED" w:rsidRPr="006B3538" w:rsidRDefault="00D124ED" w:rsidP="00920EE1">
            <w:pPr>
              <w:tabs>
                <w:tab w:val="left" w:pos="34"/>
              </w:tabs>
              <w:rPr>
                <w:rFonts w:ascii="Arial" w:hAnsi="Arial" w:cs="Arial"/>
                <w:b/>
              </w:rPr>
            </w:pPr>
          </w:p>
          <w:p w:rsidR="003C45D6" w:rsidRPr="006B3538" w:rsidRDefault="0059400D" w:rsidP="00920EE1">
            <w:pPr>
              <w:pStyle w:val="ListParagraph"/>
              <w:ind w:left="0"/>
              <w:jc w:val="both"/>
              <w:rPr>
                <w:rFonts w:ascii="Arial" w:hAnsi="Arial" w:cs="Arial"/>
              </w:rPr>
            </w:pPr>
            <w:r w:rsidRPr="006B3538">
              <w:rPr>
                <w:rFonts w:ascii="Arial" w:hAnsi="Arial" w:cs="Arial"/>
              </w:rPr>
              <w:t xml:space="preserve">An </w:t>
            </w:r>
            <w:r w:rsidR="003C45D6" w:rsidRPr="006B3538">
              <w:rPr>
                <w:rFonts w:ascii="Arial" w:hAnsi="Arial" w:cs="Arial"/>
              </w:rPr>
              <w:t xml:space="preserve">update </w:t>
            </w:r>
            <w:r w:rsidRPr="006B3538">
              <w:rPr>
                <w:rFonts w:ascii="Arial" w:hAnsi="Arial" w:cs="Arial"/>
              </w:rPr>
              <w:t xml:space="preserve">was provided </w:t>
            </w:r>
            <w:r w:rsidR="003C45D6" w:rsidRPr="006B3538">
              <w:rPr>
                <w:rFonts w:ascii="Arial" w:hAnsi="Arial" w:cs="Arial"/>
              </w:rPr>
              <w:t>on the 2020/21 Capital Works Programme. Good progress has been made throughout the s</w:t>
            </w:r>
            <w:r w:rsidRPr="006B3538">
              <w:rPr>
                <w:rFonts w:ascii="Arial" w:hAnsi="Arial" w:cs="Arial"/>
              </w:rPr>
              <w:t>ummer on last year’s projects with most projects completed, however</w:t>
            </w:r>
            <w:r w:rsidR="00920EE1" w:rsidRPr="006B3538">
              <w:rPr>
                <w:rFonts w:ascii="Arial" w:hAnsi="Arial" w:cs="Arial"/>
              </w:rPr>
              <w:t> </w:t>
            </w:r>
            <w:r w:rsidR="003C45D6" w:rsidRPr="006B3538">
              <w:rPr>
                <w:rFonts w:ascii="Arial" w:hAnsi="Arial" w:cs="Arial"/>
              </w:rPr>
              <w:t>there are 4 projects to complete during February half term and Easter. Final accounts are still to be processed and the yellow shaded rows (Fire Door replacements) are a separate item on the agenda.</w:t>
            </w:r>
          </w:p>
          <w:p w:rsidR="00576EF2" w:rsidRPr="006B3538" w:rsidRDefault="00576EF2" w:rsidP="00920EE1">
            <w:pPr>
              <w:tabs>
                <w:tab w:val="left" w:pos="34"/>
              </w:tabs>
              <w:rPr>
                <w:rFonts w:ascii="Arial" w:hAnsi="Arial" w:cs="Arial"/>
                <w:b/>
              </w:rPr>
            </w:pPr>
          </w:p>
        </w:tc>
        <w:tc>
          <w:tcPr>
            <w:tcW w:w="993" w:type="dxa"/>
          </w:tcPr>
          <w:p w:rsidR="00576EF2" w:rsidRPr="006B3538" w:rsidRDefault="00576EF2" w:rsidP="00F9354E">
            <w:pPr>
              <w:rPr>
                <w:rFonts w:ascii="Arial" w:hAnsi="Arial" w:cs="Arial"/>
                <w:color w:val="000000"/>
              </w:rPr>
            </w:pPr>
          </w:p>
          <w:p w:rsidR="00576EF2" w:rsidRPr="006B3538" w:rsidRDefault="00576EF2" w:rsidP="00F9354E">
            <w:pPr>
              <w:rPr>
                <w:rFonts w:ascii="Arial" w:hAnsi="Arial" w:cs="Arial"/>
                <w:color w:val="000000"/>
              </w:rPr>
            </w:pPr>
          </w:p>
          <w:p w:rsidR="00D124ED" w:rsidRPr="006B3538" w:rsidRDefault="00D124ED" w:rsidP="00F9354E">
            <w:pPr>
              <w:rPr>
                <w:rFonts w:ascii="Arial" w:hAnsi="Arial" w:cs="Arial"/>
                <w:color w:val="000000"/>
              </w:rPr>
            </w:pPr>
          </w:p>
          <w:p w:rsidR="007C1FB5" w:rsidRPr="006B3538" w:rsidRDefault="007C1FB5" w:rsidP="00F9354E">
            <w:pPr>
              <w:rPr>
                <w:rFonts w:ascii="Arial" w:hAnsi="Arial" w:cs="Arial"/>
                <w:b/>
              </w:rPr>
            </w:pPr>
          </w:p>
        </w:tc>
      </w:tr>
      <w:tr w:rsidR="00FD1D0E" w:rsidRPr="006B3538" w:rsidTr="00576EF2">
        <w:trPr>
          <w:trHeight w:val="70"/>
        </w:trPr>
        <w:tc>
          <w:tcPr>
            <w:tcW w:w="709" w:type="dxa"/>
            <w:shd w:val="clear" w:color="auto" w:fill="auto"/>
          </w:tcPr>
          <w:p w:rsidR="00FD1D0E" w:rsidRPr="006B3538" w:rsidRDefault="00920EE1" w:rsidP="00576EF2">
            <w:pPr>
              <w:tabs>
                <w:tab w:val="center" w:pos="246"/>
              </w:tabs>
              <w:jc w:val="center"/>
              <w:rPr>
                <w:rFonts w:ascii="Arial" w:hAnsi="Arial" w:cs="Arial"/>
              </w:rPr>
            </w:pPr>
            <w:r w:rsidRPr="006B3538">
              <w:rPr>
                <w:rFonts w:ascii="Arial" w:hAnsi="Arial" w:cs="Arial"/>
                <w:b/>
              </w:rPr>
              <w:t>5</w:t>
            </w:r>
            <w:r w:rsidR="00576EF2" w:rsidRPr="006B3538">
              <w:rPr>
                <w:rFonts w:ascii="Arial" w:hAnsi="Arial" w:cs="Arial"/>
                <w:b/>
              </w:rPr>
              <w:t>.</w:t>
            </w:r>
          </w:p>
        </w:tc>
        <w:tc>
          <w:tcPr>
            <w:tcW w:w="9356" w:type="dxa"/>
            <w:shd w:val="clear" w:color="auto" w:fill="auto"/>
          </w:tcPr>
          <w:p w:rsidR="0075204F" w:rsidRPr="006B3538" w:rsidRDefault="00576EF2" w:rsidP="00576EF2">
            <w:pPr>
              <w:jc w:val="both"/>
              <w:rPr>
                <w:rFonts w:ascii="Arial" w:hAnsi="Arial" w:cs="Arial"/>
                <w:b/>
              </w:rPr>
            </w:pPr>
            <w:r w:rsidRPr="006B3538">
              <w:rPr>
                <w:rFonts w:ascii="Arial" w:hAnsi="Arial" w:cs="Arial"/>
                <w:b/>
              </w:rPr>
              <w:t>2020/21 Proposed Schools’ Capital Works Programme</w:t>
            </w:r>
            <w:r w:rsidR="007C1FB5" w:rsidRPr="006B3538">
              <w:rPr>
                <w:rFonts w:ascii="Arial" w:hAnsi="Arial" w:cs="Arial"/>
                <w:b/>
              </w:rPr>
              <w:t xml:space="preserve"> (JR)</w:t>
            </w:r>
          </w:p>
        </w:tc>
        <w:tc>
          <w:tcPr>
            <w:tcW w:w="993" w:type="dxa"/>
            <w:shd w:val="clear" w:color="auto" w:fill="auto"/>
          </w:tcPr>
          <w:p w:rsidR="00D260ED" w:rsidRPr="006B3538" w:rsidRDefault="00D260ED" w:rsidP="00F9354E">
            <w:pPr>
              <w:rPr>
                <w:rFonts w:ascii="Arial" w:hAnsi="Arial" w:cs="Arial"/>
                <w:color w:val="000000"/>
              </w:rPr>
            </w:pPr>
          </w:p>
        </w:tc>
      </w:tr>
      <w:tr w:rsidR="00576EF2" w:rsidRPr="006B3538" w:rsidTr="00110020">
        <w:trPr>
          <w:trHeight w:val="2385"/>
        </w:trPr>
        <w:tc>
          <w:tcPr>
            <w:tcW w:w="709" w:type="dxa"/>
            <w:shd w:val="clear" w:color="auto" w:fill="auto"/>
          </w:tcPr>
          <w:p w:rsidR="00576EF2" w:rsidRPr="006B3538" w:rsidRDefault="00576EF2" w:rsidP="00FD1D0E">
            <w:pPr>
              <w:tabs>
                <w:tab w:val="center" w:pos="246"/>
              </w:tabs>
              <w:jc w:val="center"/>
              <w:rPr>
                <w:rFonts w:ascii="Arial" w:hAnsi="Arial" w:cs="Arial"/>
              </w:rPr>
            </w:pPr>
          </w:p>
        </w:tc>
        <w:tc>
          <w:tcPr>
            <w:tcW w:w="9356" w:type="dxa"/>
            <w:shd w:val="clear" w:color="auto" w:fill="auto"/>
          </w:tcPr>
          <w:p w:rsidR="00576EF2" w:rsidRPr="006B3538" w:rsidRDefault="00576EF2" w:rsidP="00576EF2">
            <w:pPr>
              <w:jc w:val="both"/>
              <w:rPr>
                <w:rFonts w:ascii="Arial" w:hAnsi="Arial" w:cs="Arial"/>
              </w:rPr>
            </w:pPr>
          </w:p>
          <w:p w:rsidR="00920EE1" w:rsidRPr="006B3538" w:rsidRDefault="0059400D" w:rsidP="00920EE1">
            <w:pPr>
              <w:pStyle w:val="ListParagraph"/>
              <w:ind w:left="0"/>
              <w:jc w:val="both"/>
              <w:rPr>
                <w:rFonts w:ascii="Arial" w:hAnsi="Arial" w:cs="Arial"/>
              </w:rPr>
            </w:pPr>
            <w:r w:rsidRPr="006B3538">
              <w:rPr>
                <w:rFonts w:ascii="Arial" w:hAnsi="Arial" w:cs="Arial"/>
              </w:rPr>
              <w:t>The</w:t>
            </w:r>
            <w:r w:rsidR="00920EE1" w:rsidRPr="006B3538">
              <w:rPr>
                <w:rFonts w:ascii="Arial" w:hAnsi="Arial" w:cs="Arial"/>
              </w:rPr>
              <w:t xml:space="preserve"> projects that are proposed for </w:t>
            </w:r>
            <w:r w:rsidR="007B5CD8" w:rsidRPr="006B3538">
              <w:rPr>
                <w:rFonts w:ascii="Arial" w:hAnsi="Arial" w:cs="Arial"/>
              </w:rPr>
              <w:t xml:space="preserve">the </w:t>
            </w:r>
            <w:r w:rsidR="00920EE1" w:rsidRPr="006B3538">
              <w:rPr>
                <w:rFonts w:ascii="Arial" w:hAnsi="Arial" w:cs="Arial"/>
              </w:rPr>
              <w:t>next financial year have been prioritised in consultation</w:t>
            </w:r>
            <w:r w:rsidR="007B5CD8" w:rsidRPr="006B3538">
              <w:rPr>
                <w:rFonts w:ascii="Arial" w:hAnsi="Arial" w:cs="Arial"/>
              </w:rPr>
              <w:t xml:space="preserve"> with Building Surveyors and</w:t>
            </w:r>
            <w:r w:rsidR="00920EE1" w:rsidRPr="006B3538">
              <w:rPr>
                <w:rFonts w:ascii="Arial" w:hAnsi="Arial" w:cs="Arial"/>
              </w:rPr>
              <w:t xml:space="preserve"> </w:t>
            </w:r>
            <w:r w:rsidR="007B5CD8" w:rsidRPr="006B3538">
              <w:rPr>
                <w:rFonts w:ascii="Arial" w:hAnsi="Arial" w:cs="Arial"/>
              </w:rPr>
              <w:t xml:space="preserve">the </w:t>
            </w:r>
            <w:r w:rsidR="00920EE1" w:rsidRPr="006B3538">
              <w:rPr>
                <w:rFonts w:ascii="Arial" w:hAnsi="Arial" w:cs="Arial"/>
              </w:rPr>
              <w:t>Me</w:t>
            </w:r>
            <w:r w:rsidR="007B5CD8" w:rsidRPr="006B3538">
              <w:rPr>
                <w:rFonts w:ascii="Arial" w:hAnsi="Arial" w:cs="Arial"/>
              </w:rPr>
              <w:t>chanical &amp; Electrical Engineers.</w:t>
            </w:r>
          </w:p>
          <w:p w:rsidR="00B407BD" w:rsidRPr="006B3538" w:rsidRDefault="00B407BD" w:rsidP="00920EE1">
            <w:pPr>
              <w:pStyle w:val="ListParagraph"/>
              <w:ind w:left="0"/>
              <w:jc w:val="both"/>
              <w:rPr>
                <w:rFonts w:ascii="Arial" w:hAnsi="Arial" w:cs="Arial"/>
              </w:rPr>
            </w:pPr>
          </w:p>
          <w:p w:rsidR="00B407BD" w:rsidRPr="006B3538" w:rsidRDefault="00B407BD" w:rsidP="00B407BD">
            <w:pPr>
              <w:jc w:val="both"/>
              <w:rPr>
                <w:rFonts w:ascii="Arial" w:hAnsi="Arial" w:cs="Arial"/>
              </w:rPr>
            </w:pPr>
            <w:r w:rsidRPr="006B3538">
              <w:rPr>
                <w:rFonts w:ascii="Arial" w:hAnsi="Arial" w:cs="Arial"/>
              </w:rPr>
              <w:t>It was confirmed that the proposed capital priority list is compiled after considering condition survey information together with a continuation of ongoing phases of work already started in schools. All schools had been visited before Christmas with regards to condition surveys.</w:t>
            </w:r>
          </w:p>
          <w:p w:rsidR="007B5CD8" w:rsidRPr="006B3538" w:rsidRDefault="007B5CD8" w:rsidP="00920EE1">
            <w:pPr>
              <w:pStyle w:val="ListParagraph"/>
              <w:ind w:left="0"/>
              <w:jc w:val="both"/>
              <w:rPr>
                <w:rFonts w:ascii="Arial" w:hAnsi="Arial" w:cs="Arial"/>
              </w:rPr>
            </w:pPr>
          </w:p>
          <w:p w:rsidR="00920EE1" w:rsidRPr="006B3538" w:rsidRDefault="0059400D" w:rsidP="00920EE1">
            <w:pPr>
              <w:pStyle w:val="ListParagraph"/>
              <w:ind w:left="0"/>
              <w:jc w:val="both"/>
              <w:rPr>
                <w:rFonts w:ascii="Arial" w:hAnsi="Arial" w:cs="Arial"/>
              </w:rPr>
            </w:pPr>
            <w:r w:rsidRPr="006B3538">
              <w:rPr>
                <w:rFonts w:ascii="Arial" w:hAnsi="Arial" w:cs="Arial"/>
              </w:rPr>
              <w:t>T</w:t>
            </w:r>
            <w:r w:rsidR="00920EE1" w:rsidRPr="006B3538">
              <w:rPr>
                <w:rFonts w:ascii="Arial" w:hAnsi="Arial" w:cs="Arial"/>
              </w:rPr>
              <w:t xml:space="preserve">he LA currently receives SCA on a formula basis which takes into account </w:t>
            </w:r>
            <w:r w:rsidRPr="006B3538">
              <w:rPr>
                <w:rFonts w:ascii="Arial" w:hAnsi="Arial" w:cs="Arial"/>
              </w:rPr>
              <w:t>p</w:t>
            </w:r>
            <w:r w:rsidR="00966646" w:rsidRPr="006B3538">
              <w:rPr>
                <w:rFonts w:ascii="Arial" w:hAnsi="Arial" w:cs="Arial"/>
              </w:rPr>
              <w:t>upil numbers</w:t>
            </w:r>
            <w:r w:rsidR="007B5CD8" w:rsidRPr="006B3538">
              <w:rPr>
                <w:rFonts w:ascii="Arial" w:hAnsi="Arial" w:cs="Arial"/>
              </w:rPr>
              <w:t>, however</w:t>
            </w:r>
            <w:r w:rsidR="00920EE1" w:rsidRPr="006B3538">
              <w:rPr>
                <w:rFonts w:ascii="Arial" w:hAnsi="Arial" w:cs="Arial"/>
              </w:rPr>
              <w:t xml:space="preserve"> the </w:t>
            </w:r>
            <w:proofErr w:type="spellStart"/>
            <w:r w:rsidR="00920EE1" w:rsidRPr="006B3538">
              <w:rPr>
                <w:rFonts w:ascii="Arial" w:hAnsi="Arial" w:cs="Arial"/>
              </w:rPr>
              <w:t>DfE</w:t>
            </w:r>
            <w:proofErr w:type="spellEnd"/>
            <w:r w:rsidR="00920EE1" w:rsidRPr="006B3538">
              <w:rPr>
                <w:rFonts w:ascii="Arial" w:hAnsi="Arial" w:cs="Arial"/>
              </w:rPr>
              <w:t xml:space="preserve"> are </w:t>
            </w:r>
            <w:r w:rsidR="005D06E0" w:rsidRPr="006B3538">
              <w:rPr>
                <w:rFonts w:ascii="Arial" w:hAnsi="Arial" w:cs="Arial"/>
              </w:rPr>
              <w:t xml:space="preserve">currently </w:t>
            </w:r>
            <w:r w:rsidR="00920EE1" w:rsidRPr="006B3538">
              <w:rPr>
                <w:rFonts w:ascii="Arial" w:hAnsi="Arial" w:cs="Arial"/>
              </w:rPr>
              <w:t xml:space="preserve">reviewing the funding model and therefore the 2021 </w:t>
            </w:r>
            <w:r w:rsidR="00920EE1" w:rsidRPr="006B3538">
              <w:rPr>
                <w:rFonts w:ascii="Arial" w:hAnsi="Arial" w:cs="Arial"/>
              </w:rPr>
              <w:lastRenderedPageBreak/>
              <w:t xml:space="preserve">programme </w:t>
            </w:r>
            <w:r w:rsidR="005D06E0" w:rsidRPr="006B3538">
              <w:rPr>
                <w:rFonts w:ascii="Arial" w:hAnsi="Arial" w:cs="Arial"/>
              </w:rPr>
              <w:t xml:space="preserve">funding </w:t>
            </w:r>
            <w:r w:rsidR="00920EE1" w:rsidRPr="006B3538">
              <w:rPr>
                <w:rFonts w:ascii="Arial" w:hAnsi="Arial" w:cs="Arial"/>
              </w:rPr>
              <w:t>is based on 2020/21 allocation</w:t>
            </w:r>
            <w:r w:rsidR="005D06E0" w:rsidRPr="006B3538">
              <w:rPr>
                <w:rFonts w:ascii="Arial" w:hAnsi="Arial" w:cs="Arial"/>
              </w:rPr>
              <w:t>.</w:t>
            </w:r>
            <w:r w:rsidR="00920EE1" w:rsidRPr="006B3538">
              <w:rPr>
                <w:rFonts w:ascii="Arial" w:hAnsi="Arial" w:cs="Arial"/>
              </w:rPr>
              <w:t xml:space="preserve"> If all agreed, the programme will be taken to Schools Forum on 2</w:t>
            </w:r>
            <w:r w:rsidR="007B5CD8" w:rsidRPr="006B3538">
              <w:rPr>
                <w:rFonts w:ascii="Arial" w:hAnsi="Arial" w:cs="Arial"/>
              </w:rPr>
              <w:t>nd</w:t>
            </w:r>
            <w:r w:rsidR="00920EE1" w:rsidRPr="006B3538">
              <w:rPr>
                <w:rFonts w:ascii="Arial" w:hAnsi="Arial" w:cs="Arial"/>
              </w:rPr>
              <w:t xml:space="preserve"> February 2021 and </w:t>
            </w:r>
            <w:r w:rsidR="005D06E0" w:rsidRPr="006B3538">
              <w:rPr>
                <w:rFonts w:ascii="Arial" w:hAnsi="Arial" w:cs="Arial"/>
              </w:rPr>
              <w:t>then</w:t>
            </w:r>
            <w:r w:rsidR="00920EE1" w:rsidRPr="006B3538">
              <w:rPr>
                <w:rFonts w:ascii="Arial" w:hAnsi="Arial" w:cs="Arial"/>
              </w:rPr>
              <w:t xml:space="preserve"> to </w:t>
            </w:r>
            <w:r w:rsidR="005D06E0" w:rsidRPr="006B3538">
              <w:rPr>
                <w:rFonts w:ascii="Arial" w:hAnsi="Arial" w:cs="Arial"/>
              </w:rPr>
              <w:t xml:space="preserve">the </w:t>
            </w:r>
            <w:r w:rsidR="00920EE1" w:rsidRPr="006B3538">
              <w:rPr>
                <w:rFonts w:ascii="Arial" w:hAnsi="Arial" w:cs="Arial"/>
              </w:rPr>
              <w:t>Childre</w:t>
            </w:r>
            <w:r w:rsidR="007B5CD8" w:rsidRPr="006B3538">
              <w:rPr>
                <w:rFonts w:ascii="Arial" w:hAnsi="Arial" w:cs="Arial"/>
              </w:rPr>
              <w:t>n</w:t>
            </w:r>
            <w:r w:rsidR="00920EE1" w:rsidRPr="006B3538">
              <w:rPr>
                <w:rFonts w:ascii="Arial" w:hAnsi="Arial" w:cs="Arial"/>
              </w:rPr>
              <w:t>’s Services Committee on 2</w:t>
            </w:r>
            <w:r w:rsidR="007B5CD8" w:rsidRPr="006B3538">
              <w:rPr>
                <w:rFonts w:ascii="Arial" w:hAnsi="Arial" w:cs="Arial"/>
              </w:rPr>
              <w:t>nd</w:t>
            </w:r>
            <w:r w:rsidR="00920EE1" w:rsidRPr="006B3538">
              <w:rPr>
                <w:rFonts w:ascii="Arial" w:hAnsi="Arial" w:cs="Arial"/>
              </w:rPr>
              <w:t xml:space="preserve"> March 2021 for formal approval.</w:t>
            </w:r>
          </w:p>
          <w:p w:rsidR="00920EE1" w:rsidRPr="006B3538" w:rsidRDefault="00920EE1" w:rsidP="007B5CD8">
            <w:pPr>
              <w:pStyle w:val="ListParagraph"/>
              <w:ind w:left="0"/>
              <w:jc w:val="both"/>
              <w:rPr>
                <w:rFonts w:ascii="Arial" w:hAnsi="Arial" w:cs="Arial"/>
              </w:rPr>
            </w:pPr>
          </w:p>
          <w:p w:rsidR="00920EE1" w:rsidRPr="006B3538" w:rsidRDefault="005D06E0" w:rsidP="00920EE1">
            <w:pPr>
              <w:pStyle w:val="ListParagraph"/>
              <w:ind w:left="0"/>
              <w:jc w:val="both"/>
              <w:rPr>
                <w:rFonts w:ascii="Arial" w:hAnsi="Arial" w:cs="Arial"/>
              </w:rPr>
            </w:pPr>
            <w:r w:rsidRPr="006B3538">
              <w:rPr>
                <w:rFonts w:ascii="Arial" w:hAnsi="Arial" w:cs="Arial"/>
              </w:rPr>
              <w:t>It was confirmed it</w:t>
            </w:r>
            <w:r w:rsidR="007B5CD8" w:rsidRPr="006B3538">
              <w:rPr>
                <w:rFonts w:ascii="Arial" w:hAnsi="Arial" w:cs="Arial"/>
              </w:rPr>
              <w:t xml:space="preserve"> is </w:t>
            </w:r>
            <w:r w:rsidR="00920EE1" w:rsidRPr="006B3538">
              <w:rPr>
                <w:rFonts w:ascii="Arial" w:hAnsi="Arial" w:cs="Arial"/>
              </w:rPr>
              <w:t xml:space="preserve">unlikely </w:t>
            </w:r>
            <w:r w:rsidRPr="006B3538">
              <w:rPr>
                <w:rFonts w:ascii="Arial" w:hAnsi="Arial" w:cs="Arial"/>
              </w:rPr>
              <w:t>that</w:t>
            </w:r>
            <w:r w:rsidR="00920EE1" w:rsidRPr="006B3538">
              <w:rPr>
                <w:rFonts w:ascii="Arial" w:hAnsi="Arial" w:cs="Arial"/>
              </w:rPr>
              <w:t xml:space="preserve"> notification of our funding allocation </w:t>
            </w:r>
            <w:r w:rsidRPr="006B3538">
              <w:rPr>
                <w:rFonts w:ascii="Arial" w:hAnsi="Arial" w:cs="Arial"/>
              </w:rPr>
              <w:t xml:space="preserve">will </w:t>
            </w:r>
            <w:r w:rsidR="00B407BD" w:rsidRPr="006B3538">
              <w:rPr>
                <w:rFonts w:ascii="Arial" w:hAnsi="Arial" w:cs="Arial"/>
              </w:rPr>
              <w:t xml:space="preserve">not </w:t>
            </w:r>
            <w:r w:rsidRPr="006B3538">
              <w:rPr>
                <w:rFonts w:ascii="Arial" w:hAnsi="Arial" w:cs="Arial"/>
              </w:rPr>
              <w:t xml:space="preserve">be obtained </w:t>
            </w:r>
            <w:r w:rsidR="00920EE1" w:rsidRPr="006B3538">
              <w:rPr>
                <w:rFonts w:ascii="Arial" w:hAnsi="Arial" w:cs="Arial"/>
              </w:rPr>
              <w:t xml:space="preserve">before the deadline for the </w:t>
            </w:r>
            <w:r w:rsidR="007B5CD8" w:rsidRPr="006B3538">
              <w:rPr>
                <w:rFonts w:ascii="Arial" w:hAnsi="Arial" w:cs="Arial"/>
              </w:rPr>
              <w:t xml:space="preserve">Children’s Committee </w:t>
            </w:r>
            <w:r w:rsidR="00920EE1" w:rsidRPr="006B3538">
              <w:rPr>
                <w:rFonts w:ascii="Arial" w:hAnsi="Arial" w:cs="Arial"/>
              </w:rPr>
              <w:t xml:space="preserve">report, therefore this will be </w:t>
            </w:r>
            <w:r w:rsidR="007B5CD8" w:rsidRPr="006B3538">
              <w:rPr>
                <w:rFonts w:ascii="Arial" w:hAnsi="Arial" w:cs="Arial"/>
              </w:rPr>
              <w:t>communicated within the report.</w:t>
            </w:r>
            <w:r w:rsidR="00920EE1" w:rsidRPr="006B3538">
              <w:rPr>
                <w:rFonts w:ascii="Arial" w:hAnsi="Arial" w:cs="Arial"/>
              </w:rPr>
              <w:t xml:space="preserve"> </w:t>
            </w:r>
          </w:p>
          <w:p w:rsidR="00576EF2" w:rsidRPr="006B3538" w:rsidRDefault="00576EF2" w:rsidP="00051AEC">
            <w:pPr>
              <w:jc w:val="both"/>
              <w:rPr>
                <w:rFonts w:ascii="Arial" w:hAnsi="Arial" w:cs="Arial"/>
              </w:rPr>
            </w:pPr>
          </w:p>
          <w:p w:rsidR="00966646" w:rsidRPr="006B3538" w:rsidRDefault="00966646" w:rsidP="00051AEC">
            <w:pPr>
              <w:jc w:val="both"/>
              <w:rPr>
                <w:rFonts w:ascii="Arial" w:hAnsi="Arial" w:cs="Arial"/>
              </w:rPr>
            </w:pPr>
            <w:r w:rsidRPr="006B3538">
              <w:rPr>
                <w:rFonts w:ascii="Arial" w:hAnsi="Arial" w:cs="Arial"/>
              </w:rPr>
              <w:t xml:space="preserve">It was requested </w:t>
            </w:r>
            <w:r w:rsidR="005D06E0" w:rsidRPr="006B3538">
              <w:rPr>
                <w:rFonts w:ascii="Arial" w:hAnsi="Arial" w:cs="Arial"/>
              </w:rPr>
              <w:t xml:space="preserve">and agreed </w:t>
            </w:r>
            <w:r w:rsidRPr="006B3538">
              <w:rPr>
                <w:rFonts w:ascii="Arial" w:hAnsi="Arial" w:cs="Arial"/>
              </w:rPr>
              <w:t>that any changes to the programme be delegated to the Chair and included in the Committee report.</w:t>
            </w:r>
          </w:p>
          <w:p w:rsidR="00966646" w:rsidRPr="006B3538" w:rsidRDefault="00966646" w:rsidP="00051AEC">
            <w:pPr>
              <w:jc w:val="both"/>
              <w:rPr>
                <w:rFonts w:ascii="Arial" w:hAnsi="Arial" w:cs="Arial"/>
              </w:rPr>
            </w:pPr>
          </w:p>
          <w:p w:rsidR="00647886" w:rsidRPr="006B3538" w:rsidRDefault="00966646" w:rsidP="00966646">
            <w:pPr>
              <w:jc w:val="both"/>
              <w:rPr>
                <w:rFonts w:ascii="Arial" w:hAnsi="Arial" w:cs="Arial"/>
              </w:rPr>
            </w:pPr>
            <w:r w:rsidRPr="006B3538">
              <w:rPr>
                <w:rFonts w:ascii="Arial" w:hAnsi="Arial" w:cs="Arial"/>
              </w:rPr>
              <w:t xml:space="preserve">It was agreed that schools should be notified </w:t>
            </w:r>
            <w:r w:rsidR="00B407BD" w:rsidRPr="006B3538">
              <w:rPr>
                <w:rFonts w:ascii="Arial" w:hAnsi="Arial" w:cs="Arial"/>
              </w:rPr>
              <w:t xml:space="preserve">of potential projects at their school as soon as possible </w:t>
            </w:r>
            <w:r w:rsidRPr="006B3538">
              <w:rPr>
                <w:rFonts w:ascii="Arial" w:hAnsi="Arial" w:cs="Arial"/>
              </w:rPr>
              <w:t xml:space="preserve">and before the schemes </w:t>
            </w:r>
            <w:r w:rsidR="00B407BD" w:rsidRPr="006B3538">
              <w:rPr>
                <w:rFonts w:ascii="Arial" w:hAnsi="Arial" w:cs="Arial"/>
              </w:rPr>
              <w:t>are submitted to</w:t>
            </w:r>
            <w:r w:rsidRPr="006B3538">
              <w:rPr>
                <w:rFonts w:ascii="Arial" w:hAnsi="Arial" w:cs="Arial"/>
              </w:rPr>
              <w:t xml:space="preserve"> </w:t>
            </w:r>
            <w:r w:rsidR="00B407BD" w:rsidRPr="006B3538">
              <w:rPr>
                <w:rFonts w:ascii="Arial" w:hAnsi="Arial" w:cs="Arial"/>
              </w:rPr>
              <w:t xml:space="preserve">Schools </w:t>
            </w:r>
            <w:r w:rsidRPr="006B3538">
              <w:rPr>
                <w:rFonts w:ascii="Arial" w:hAnsi="Arial" w:cs="Arial"/>
              </w:rPr>
              <w:t>Forum.</w:t>
            </w:r>
          </w:p>
          <w:p w:rsidR="00966646" w:rsidRPr="006B3538" w:rsidRDefault="00966646" w:rsidP="00966646">
            <w:pPr>
              <w:jc w:val="both"/>
              <w:rPr>
                <w:rFonts w:ascii="Arial" w:hAnsi="Arial" w:cs="Arial"/>
              </w:rPr>
            </w:pPr>
          </w:p>
        </w:tc>
        <w:tc>
          <w:tcPr>
            <w:tcW w:w="993" w:type="dxa"/>
            <w:shd w:val="clear" w:color="auto" w:fill="auto"/>
          </w:tcPr>
          <w:p w:rsidR="00576EF2" w:rsidRPr="006B3538" w:rsidRDefault="00576EF2" w:rsidP="00F9354E">
            <w:pPr>
              <w:rPr>
                <w:rFonts w:ascii="Arial" w:hAnsi="Arial" w:cs="Arial"/>
                <w:color w:val="000000"/>
              </w:rPr>
            </w:pPr>
          </w:p>
          <w:p w:rsidR="00576EF2" w:rsidRPr="006B3538" w:rsidRDefault="00576EF2" w:rsidP="00F9354E">
            <w:pPr>
              <w:rPr>
                <w:rFonts w:ascii="Arial" w:hAnsi="Arial" w:cs="Arial"/>
                <w:color w:val="000000"/>
              </w:rPr>
            </w:pPr>
          </w:p>
          <w:p w:rsidR="00576EF2" w:rsidRPr="006B3538" w:rsidRDefault="00576EF2" w:rsidP="00F9354E">
            <w:pPr>
              <w:rPr>
                <w:rFonts w:ascii="Arial" w:hAnsi="Arial" w:cs="Arial"/>
                <w:color w:val="000000"/>
              </w:rPr>
            </w:pPr>
          </w:p>
          <w:p w:rsidR="00576EF2" w:rsidRPr="006B3538" w:rsidRDefault="00576EF2" w:rsidP="00F9354E">
            <w:pPr>
              <w:rPr>
                <w:rFonts w:ascii="Arial" w:hAnsi="Arial" w:cs="Arial"/>
                <w:color w:val="000000"/>
              </w:rPr>
            </w:pPr>
          </w:p>
          <w:p w:rsidR="007C1FB5" w:rsidRPr="006B3538" w:rsidRDefault="007C1FB5" w:rsidP="00F9354E">
            <w:pPr>
              <w:rPr>
                <w:rFonts w:ascii="Arial" w:hAnsi="Arial" w:cs="Arial"/>
                <w:color w:val="000000"/>
              </w:rPr>
            </w:pPr>
          </w:p>
          <w:p w:rsidR="007C1FB5" w:rsidRPr="006B3538" w:rsidRDefault="007C1FB5" w:rsidP="00F9354E">
            <w:pPr>
              <w:rPr>
                <w:rFonts w:ascii="Arial" w:hAnsi="Arial" w:cs="Arial"/>
                <w:color w:val="000000"/>
              </w:rPr>
            </w:pPr>
          </w:p>
          <w:p w:rsidR="007C1FB5" w:rsidRPr="006B3538" w:rsidRDefault="007C1FB5" w:rsidP="00F9354E">
            <w:pPr>
              <w:rPr>
                <w:rFonts w:ascii="Arial" w:hAnsi="Arial" w:cs="Arial"/>
                <w:color w:val="000000"/>
              </w:rPr>
            </w:pPr>
          </w:p>
          <w:p w:rsidR="007C1FB5" w:rsidRPr="006B3538" w:rsidRDefault="007C1FB5" w:rsidP="00F9354E">
            <w:pPr>
              <w:rPr>
                <w:rFonts w:ascii="Arial" w:hAnsi="Arial" w:cs="Arial"/>
                <w:color w:val="000000"/>
              </w:rPr>
            </w:pPr>
          </w:p>
          <w:p w:rsidR="007C1FB5" w:rsidRPr="006B3538" w:rsidRDefault="007C1FB5" w:rsidP="00F9354E">
            <w:pPr>
              <w:rPr>
                <w:rFonts w:ascii="Arial" w:hAnsi="Arial" w:cs="Arial"/>
                <w:color w:val="000000"/>
              </w:rPr>
            </w:pPr>
          </w:p>
          <w:p w:rsidR="007C1FB5" w:rsidRPr="006B3538" w:rsidRDefault="007C1FB5" w:rsidP="00F9354E">
            <w:pPr>
              <w:rPr>
                <w:rFonts w:ascii="Arial" w:hAnsi="Arial" w:cs="Arial"/>
                <w:color w:val="000000"/>
              </w:rPr>
            </w:pPr>
          </w:p>
          <w:p w:rsidR="00C87074" w:rsidRPr="006B3538" w:rsidRDefault="00C87074" w:rsidP="00F9354E">
            <w:pPr>
              <w:rPr>
                <w:rFonts w:ascii="Arial" w:hAnsi="Arial" w:cs="Arial"/>
                <w:color w:val="000000"/>
              </w:rPr>
            </w:pPr>
          </w:p>
          <w:p w:rsidR="00C87074" w:rsidRPr="006B3538" w:rsidRDefault="00C87074" w:rsidP="00F9354E">
            <w:pPr>
              <w:rPr>
                <w:rFonts w:ascii="Arial" w:hAnsi="Arial" w:cs="Arial"/>
                <w:color w:val="000000"/>
              </w:rPr>
            </w:pPr>
          </w:p>
          <w:p w:rsidR="00C87074" w:rsidRPr="006B3538" w:rsidRDefault="00C87074" w:rsidP="00F9354E">
            <w:pPr>
              <w:rPr>
                <w:rFonts w:ascii="Arial" w:hAnsi="Arial" w:cs="Arial"/>
                <w:color w:val="000000"/>
              </w:rPr>
            </w:pPr>
          </w:p>
          <w:p w:rsidR="00C87074" w:rsidRPr="006B3538" w:rsidRDefault="00C87074" w:rsidP="00F9354E">
            <w:pPr>
              <w:rPr>
                <w:rFonts w:ascii="Arial" w:hAnsi="Arial" w:cs="Arial"/>
                <w:color w:val="000000"/>
              </w:rPr>
            </w:pPr>
          </w:p>
          <w:p w:rsidR="00C87074" w:rsidRPr="006B3538" w:rsidRDefault="00C87074" w:rsidP="00F9354E">
            <w:pPr>
              <w:rPr>
                <w:rFonts w:ascii="Arial" w:hAnsi="Arial" w:cs="Arial"/>
                <w:color w:val="000000"/>
              </w:rPr>
            </w:pPr>
          </w:p>
          <w:p w:rsidR="00175957" w:rsidRPr="006B3538" w:rsidRDefault="003E6124" w:rsidP="00F9354E">
            <w:pPr>
              <w:rPr>
                <w:rFonts w:ascii="Arial" w:hAnsi="Arial" w:cs="Arial"/>
                <w:color w:val="000000"/>
              </w:rPr>
            </w:pPr>
            <w:r w:rsidRPr="006B3538">
              <w:rPr>
                <w:rFonts w:ascii="Arial" w:hAnsi="Arial" w:cs="Arial"/>
                <w:color w:val="000000"/>
              </w:rPr>
              <w:t>JR</w:t>
            </w:r>
          </w:p>
          <w:p w:rsidR="00175957" w:rsidRPr="006B3538" w:rsidRDefault="00175957" w:rsidP="00F9354E">
            <w:pPr>
              <w:rPr>
                <w:rFonts w:ascii="Arial" w:hAnsi="Arial" w:cs="Arial"/>
                <w:color w:val="000000"/>
              </w:rPr>
            </w:pPr>
          </w:p>
          <w:p w:rsidR="007C1FB5" w:rsidRPr="006B3538" w:rsidRDefault="007C1FB5" w:rsidP="00F9354E">
            <w:pPr>
              <w:rPr>
                <w:rFonts w:ascii="Arial" w:hAnsi="Arial" w:cs="Arial"/>
                <w:b/>
                <w:color w:val="000000"/>
              </w:rPr>
            </w:pPr>
          </w:p>
          <w:p w:rsidR="00C87074" w:rsidRPr="006B3538" w:rsidRDefault="00C87074" w:rsidP="00F9354E">
            <w:pPr>
              <w:rPr>
                <w:rFonts w:ascii="Arial" w:hAnsi="Arial" w:cs="Arial"/>
                <w:color w:val="000000"/>
              </w:rPr>
            </w:pPr>
          </w:p>
          <w:p w:rsidR="005D06E0" w:rsidRPr="006B3538" w:rsidRDefault="003E6124" w:rsidP="00F9354E">
            <w:pPr>
              <w:rPr>
                <w:rFonts w:ascii="Arial" w:hAnsi="Arial" w:cs="Arial"/>
                <w:color w:val="000000"/>
              </w:rPr>
            </w:pPr>
            <w:r w:rsidRPr="006B3538">
              <w:rPr>
                <w:rFonts w:ascii="Arial" w:hAnsi="Arial" w:cs="Arial"/>
                <w:color w:val="000000"/>
              </w:rPr>
              <w:t>JR</w:t>
            </w:r>
          </w:p>
          <w:p w:rsidR="005D06E0" w:rsidRPr="006B3538" w:rsidRDefault="005D06E0" w:rsidP="00F9354E">
            <w:pPr>
              <w:rPr>
                <w:rFonts w:ascii="Arial" w:hAnsi="Arial" w:cs="Arial"/>
                <w:color w:val="000000"/>
              </w:rPr>
            </w:pPr>
          </w:p>
          <w:p w:rsidR="005D06E0" w:rsidRPr="006B3538" w:rsidRDefault="005D06E0" w:rsidP="00F9354E">
            <w:pPr>
              <w:rPr>
                <w:rFonts w:ascii="Arial" w:hAnsi="Arial" w:cs="Arial"/>
                <w:color w:val="000000"/>
              </w:rPr>
            </w:pPr>
          </w:p>
          <w:p w:rsidR="005D06E0" w:rsidRPr="006B3538" w:rsidRDefault="005D06E0" w:rsidP="00F9354E">
            <w:pPr>
              <w:rPr>
                <w:rFonts w:ascii="Arial" w:hAnsi="Arial" w:cs="Arial"/>
                <w:color w:val="000000"/>
              </w:rPr>
            </w:pPr>
            <w:r w:rsidRPr="006B3538">
              <w:rPr>
                <w:rFonts w:ascii="Arial" w:hAnsi="Arial" w:cs="Arial"/>
                <w:color w:val="000000"/>
              </w:rPr>
              <w:t>DM</w:t>
            </w:r>
          </w:p>
        </w:tc>
      </w:tr>
      <w:tr w:rsidR="00647886" w:rsidRPr="006B3538" w:rsidTr="00D124ED">
        <w:tc>
          <w:tcPr>
            <w:tcW w:w="709" w:type="dxa"/>
            <w:shd w:val="clear" w:color="auto" w:fill="auto"/>
          </w:tcPr>
          <w:p w:rsidR="00647886" w:rsidRPr="006B3538" w:rsidRDefault="00647886" w:rsidP="00FD1D0E">
            <w:pPr>
              <w:tabs>
                <w:tab w:val="center" w:pos="246"/>
              </w:tabs>
              <w:jc w:val="center"/>
              <w:rPr>
                <w:rFonts w:ascii="Arial" w:hAnsi="Arial" w:cs="Arial"/>
                <w:b/>
              </w:rPr>
            </w:pPr>
            <w:r w:rsidRPr="006B3538">
              <w:rPr>
                <w:rFonts w:ascii="Arial" w:hAnsi="Arial" w:cs="Arial"/>
                <w:b/>
              </w:rPr>
              <w:lastRenderedPageBreak/>
              <w:t>6.</w:t>
            </w:r>
          </w:p>
        </w:tc>
        <w:tc>
          <w:tcPr>
            <w:tcW w:w="9356" w:type="dxa"/>
            <w:shd w:val="clear" w:color="auto" w:fill="auto"/>
          </w:tcPr>
          <w:p w:rsidR="00647886" w:rsidRPr="006B3538" w:rsidRDefault="00647886" w:rsidP="00FB3AA7">
            <w:pPr>
              <w:tabs>
                <w:tab w:val="left" w:pos="34"/>
              </w:tabs>
              <w:rPr>
                <w:rFonts w:ascii="Arial" w:hAnsi="Arial" w:cs="Arial"/>
                <w:b/>
              </w:rPr>
            </w:pPr>
            <w:r w:rsidRPr="006B3538">
              <w:rPr>
                <w:rFonts w:ascii="Arial" w:hAnsi="Arial" w:cs="Arial"/>
                <w:b/>
              </w:rPr>
              <w:t>Finance Update (CA)</w:t>
            </w:r>
          </w:p>
        </w:tc>
        <w:tc>
          <w:tcPr>
            <w:tcW w:w="993" w:type="dxa"/>
            <w:shd w:val="clear" w:color="auto" w:fill="auto"/>
          </w:tcPr>
          <w:p w:rsidR="00647886" w:rsidRPr="006B3538" w:rsidRDefault="00647886" w:rsidP="00F9354E">
            <w:pPr>
              <w:rPr>
                <w:rFonts w:ascii="Arial" w:hAnsi="Arial" w:cs="Arial"/>
                <w:color w:val="000000"/>
              </w:rPr>
            </w:pPr>
          </w:p>
        </w:tc>
      </w:tr>
      <w:tr w:rsidR="00647886" w:rsidRPr="006B3538" w:rsidTr="00D124ED">
        <w:tc>
          <w:tcPr>
            <w:tcW w:w="709" w:type="dxa"/>
            <w:shd w:val="clear" w:color="auto" w:fill="auto"/>
          </w:tcPr>
          <w:p w:rsidR="00647886" w:rsidRPr="006B3538" w:rsidRDefault="00647886" w:rsidP="00FD1D0E">
            <w:pPr>
              <w:tabs>
                <w:tab w:val="center" w:pos="246"/>
              </w:tabs>
              <w:jc w:val="center"/>
              <w:rPr>
                <w:rFonts w:ascii="Arial" w:hAnsi="Arial" w:cs="Arial"/>
                <w:b/>
              </w:rPr>
            </w:pPr>
          </w:p>
        </w:tc>
        <w:tc>
          <w:tcPr>
            <w:tcW w:w="9356" w:type="dxa"/>
            <w:shd w:val="clear" w:color="auto" w:fill="auto"/>
          </w:tcPr>
          <w:p w:rsidR="005D06E0" w:rsidRPr="006B3538" w:rsidRDefault="005D06E0" w:rsidP="00FB3AA7">
            <w:pPr>
              <w:tabs>
                <w:tab w:val="left" w:pos="34"/>
              </w:tabs>
              <w:rPr>
                <w:rFonts w:ascii="Arial" w:hAnsi="Arial" w:cs="Arial"/>
              </w:rPr>
            </w:pPr>
          </w:p>
          <w:p w:rsidR="00647886" w:rsidRPr="006B3538" w:rsidRDefault="002D6AE7" w:rsidP="00FB3AA7">
            <w:pPr>
              <w:tabs>
                <w:tab w:val="left" w:pos="34"/>
              </w:tabs>
              <w:rPr>
                <w:rFonts w:ascii="Arial" w:hAnsi="Arial" w:cs="Arial"/>
              </w:rPr>
            </w:pPr>
            <w:r w:rsidRPr="006B3538">
              <w:rPr>
                <w:rFonts w:ascii="Arial" w:hAnsi="Arial" w:cs="Arial"/>
              </w:rPr>
              <w:t>Update provided and no queries.</w:t>
            </w:r>
          </w:p>
          <w:p w:rsidR="005D06E0" w:rsidRPr="006B3538" w:rsidRDefault="005D06E0" w:rsidP="00FB3AA7">
            <w:pPr>
              <w:tabs>
                <w:tab w:val="left" w:pos="34"/>
              </w:tabs>
              <w:rPr>
                <w:rFonts w:ascii="Arial" w:hAnsi="Arial" w:cs="Arial"/>
              </w:rPr>
            </w:pPr>
          </w:p>
        </w:tc>
        <w:tc>
          <w:tcPr>
            <w:tcW w:w="993" w:type="dxa"/>
            <w:shd w:val="clear" w:color="auto" w:fill="auto"/>
          </w:tcPr>
          <w:p w:rsidR="00647886" w:rsidRPr="006B3538" w:rsidRDefault="00647886" w:rsidP="00F9354E">
            <w:pPr>
              <w:rPr>
                <w:rFonts w:ascii="Arial" w:hAnsi="Arial" w:cs="Arial"/>
                <w:color w:val="000000"/>
              </w:rPr>
            </w:pPr>
          </w:p>
        </w:tc>
      </w:tr>
      <w:tr w:rsidR="007A2C72" w:rsidRPr="006B3538" w:rsidTr="00D124ED">
        <w:tc>
          <w:tcPr>
            <w:tcW w:w="709" w:type="dxa"/>
            <w:shd w:val="clear" w:color="auto" w:fill="auto"/>
          </w:tcPr>
          <w:p w:rsidR="007A2C72" w:rsidRPr="006B3538" w:rsidRDefault="00B86846" w:rsidP="00FD1D0E">
            <w:pPr>
              <w:tabs>
                <w:tab w:val="center" w:pos="246"/>
              </w:tabs>
              <w:jc w:val="center"/>
              <w:rPr>
                <w:rFonts w:ascii="Arial" w:hAnsi="Arial" w:cs="Arial"/>
                <w:b/>
              </w:rPr>
            </w:pPr>
            <w:r w:rsidRPr="006B3538">
              <w:rPr>
                <w:rFonts w:ascii="Arial" w:hAnsi="Arial" w:cs="Arial"/>
                <w:b/>
              </w:rPr>
              <w:t>7</w:t>
            </w:r>
            <w:r w:rsidR="007A2C72" w:rsidRPr="006B3538">
              <w:rPr>
                <w:rFonts w:ascii="Arial" w:hAnsi="Arial" w:cs="Arial"/>
                <w:b/>
              </w:rPr>
              <w:t>.</w:t>
            </w:r>
          </w:p>
        </w:tc>
        <w:tc>
          <w:tcPr>
            <w:tcW w:w="9356" w:type="dxa"/>
            <w:shd w:val="clear" w:color="auto" w:fill="auto"/>
          </w:tcPr>
          <w:p w:rsidR="007A2C72" w:rsidRPr="006B3538" w:rsidRDefault="00DD0B2E" w:rsidP="00FB3AA7">
            <w:pPr>
              <w:tabs>
                <w:tab w:val="left" w:pos="34"/>
              </w:tabs>
              <w:rPr>
                <w:rFonts w:ascii="Arial" w:hAnsi="Arial" w:cs="Arial"/>
                <w:b/>
              </w:rPr>
            </w:pPr>
            <w:r w:rsidRPr="006B3538">
              <w:rPr>
                <w:rFonts w:ascii="Arial" w:hAnsi="Arial" w:cs="Arial"/>
                <w:b/>
              </w:rPr>
              <w:t>Fire Doors (DM)</w:t>
            </w:r>
          </w:p>
        </w:tc>
        <w:tc>
          <w:tcPr>
            <w:tcW w:w="993" w:type="dxa"/>
            <w:shd w:val="clear" w:color="auto" w:fill="auto"/>
          </w:tcPr>
          <w:p w:rsidR="007A2C72" w:rsidRPr="006B3538" w:rsidRDefault="007A2C72" w:rsidP="00F9354E">
            <w:pPr>
              <w:rPr>
                <w:rFonts w:ascii="Arial" w:hAnsi="Arial" w:cs="Arial"/>
                <w:color w:val="000000"/>
              </w:rPr>
            </w:pPr>
          </w:p>
        </w:tc>
      </w:tr>
      <w:tr w:rsidR="007A2C72" w:rsidRPr="006B3538" w:rsidTr="00D124ED">
        <w:tc>
          <w:tcPr>
            <w:tcW w:w="709" w:type="dxa"/>
            <w:shd w:val="clear" w:color="auto" w:fill="auto"/>
          </w:tcPr>
          <w:p w:rsidR="007A2C72" w:rsidRPr="006B3538" w:rsidRDefault="007A2C72" w:rsidP="00FD1D0E">
            <w:pPr>
              <w:tabs>
                <w:tab w:val="center" w:pos="246"/>
              </w:tabs>
              <w:jc w:val="center"/>
              <w:rPr>
                <w:rFonts w:ascii="Arial" w:hAnsi="Arial" w:cs="Arial"/>
              </w:rPr>
            </w:pPr>
          </w:p>
        </w:tc>
        <w:tc>
          <w:tcPr>
            <w:tcW w:w="9356" w:type="dxa"/>
            <w:shd w:val="clear" w:color="auto" w:fill="auto"/>
          </w:tcPr>
          <w:p w:rsidR="007A2C72" w:rsidRPr="006B3538" w:rsidRDefault="007A2C72" w:rsidP="00026EFA">
            <w:pPr>
              <w:tabs>
                <w:tab w:val="left" w:pos="34"/>
              </w:tabs>
              <w:jc w:val="both"/>
              <w:rPr>
                <w:rFonts w:ascii="Arial" w:hAnsi="Arial" w:cs="Arial"/>
              </w:rPr>
            </w:pPr>
          </w:p>
          <w:p w:rsidR="00DD0B2E" w:rsidRPr="006B3538" w:rsidRDefault="00DD0B2E" w:rsidP="00026EFA">
            <w:pPr>
              <w:spacing w:after="160" w:line="259" w:lineRule="auto"/>
              <w:jc w:val="both"/>
              <w:rPr>
                <w:rFonts w:ascii="Arial" w:hAnsi="Arial" w:cs="Arial"/>
              </w:rPr>
            </w:pPr>
            <w:r w:rsidRPr="006B3538">
              <w:rPr>
                <w:rFonts w:ascii="Arial" w:hAnsi="Arial" w:cs="Arial"/>
              </w:rPr>
              <w:t xml:space="preserve">A recap of the current position was outlined. Fire Risk </w:t>
            </w:r>
            <w:r w:rsidR="005D06E0" w:rsidRPr="006B3538">
              <w:rPr>
                <w:rFonts w:ascii="Arial" w:hAnsi="Arial" w:cs="Arial"/>
              </w:rPr>
              <w:t>A</w:t>
            </w:r>
            <w:r w:rsidRPr="006B3538">
              <w:rPr>
                <w:rFonts w:ascii="Arial" w:hAnsi="Arial" w:cs="Arial"/>
              </w:rPr>
              <w:t>ssessments</w:t>
            </w:r>
            <w:r w:rsidR="00453631" w:rsidRPr="006B3538">
              <w:rPr>
                <w:rFonts w:ascii="Arial" w:hAnsi="Arial" w:cs="Arial"/>
              </w:rPr>
              <w:t xml:space="preserve"> (FRAs)</w:t>
            </w:r>
            <w:r w:rsidR="0061028E" w:rsidRPr="006B3538">
              <w:rPr>
                <w:rFonts w:ascii="Arial" w:hAnsi="Arial" w:cs="Arial"/>
              </w:rPr>
              <w:t xml:space="preserve"> were</w:t>
            </w:r>
            <w:r w:rsidR="008143CE" w:rsidRPr="006B3538">
              <w:rPr>
                <w:rFonts w:ascii="Arial" w:hAnsi="Arial" w:cs="Arial"/>
              </w:rPr>
              <w:t>- previously</w:t>
            </w:r>
            <w:r w:rsidR="0061028E" w:rsidRPr="006B3538">
              <w:rPr>
                <w:rFonts w:ascii="Arial" w:hAnsi="Arial" w:cs="Arial"/>
              </w:rPr>
              <w:t xml:space="preserve"> undertaken in </w:t>
            </w:r>
            <w:r w:rsidRPr="006B3538">
              <w:rPr>
                <w:rFonts w:ascii="Arial" w:hAnsi="Arial" w:cs="Arial"/>
              </w:rPr>
              <w:t>schools</w:t>
            </w:r>
            <w:r w:rsidR="008143CE" w:rsidRPr="006B3538">
              <w:rPr>
                <w:rFonts w:ascii="Arial" w:hAnsi="Arial" w:cs="Arial"/>
              </w:rPr>
              <w:t xml:space="preserve"> with</w:t>
            </w:r>
            <w:r w:rsidR="0061028E" w:rsidRPr="006B3538">
              <w:rPr>
                <w:rFonts w:ascii="Arial" w:hAnsi="Arial" w:cs="Arial"/>
              </w:rPr>
              <w:t xml:space="preserve"> some of the</w:t>
            </w:r>
            <w:r w:rsidRPr="006B3538">
              <w:rPr>
                <w:rFonts w:ascii="Arial" w:hAnsi="Arial" w:cs="Arial"/>
              </w:rPr>
              <w:t xml:space="preserve"> recommendations from these </w:t>
            </w:r>
            <w:r w:rsidR="005D06E0" w:rsidRPr="006B3538">
              <w:rPr>
                <w:rFonts w:ascii="Arial" w:hAnsi="Arial" w:cs="Arial"/>
              </w:rPr>
              <w:t>F</w:t>
            </w:r>
            <w:r w:rsidRPr="006B3538">
              <w:rPr>
                <w:rFonts w:ascii="Arial" w:hAnsi="Arial" w:cs="Arial"/>
              </w:rPr>
              <w:t xml:space="preserve">RAs </w:t>
            </w:r>
            <w:r w:rsidR="008143CE" w:rsidRPr="006B3538">
              <w:rPr>
                <w:rFonts w:ascii="Arial" w:hAnsi="Arial" w:cs="Arial"/>
              </w:rPr>
              <w:t>being</w:t>
            </w:r>
            <w:r w:rsidR="0061028E" w:rsidRPr="006B3538">
              <w:rPr>
                <w:rFonts w:ascii="Arial" w:hAnsi="Arial" w:cs="Arial"/>
              </w:rPr>
              <w:t xml:space="preserve"> in relation to fire doors</w:t>
            </w:r>
            <w:r w:rsidR="00833366" w:rsidRPr="006B3538">
              <w:rPr>
                <w:rFonts w:ascii="Arial" w:hAnsi="Arial" w:cs="Arial"/>
              </w:rPr>
              <w:t>. As a result</w:t>
            </w:r>
            <w:r w:rsidR="0061028E" w:rsidRPr="006B3538">
              <w:rPr>
                <w:rFonts w:ascii="Arial" w:hAnsi="Arial" w:cs="Arial"/>
              </w:rPr>
              <w:t>,</w:t>
            </w:r>
            <w:r w:rsidR="00833366" w:rsidRPr="006B3538">
              <w:rPr>
                <w:rFonts w:ascii="Arial" w:hAnsi="Arial" w:cs="Arial"/>
              </w:rPr>
              <w:t xml:space="preserve"> </w:t>
            </w:r>
            <w:r w:rsidRPr="006B3538">
              <w:rPr>
                <w:rFonts w:ascii="Arial" w:hAnsi="Arial" w:cs="Arial"/>
              </w:rPr>
              <w:t xml:space="preserve">£100,000 </w:t>
            </w:r>
            <w:r w:rsidR="00833366" w:rsidRPr="006B3538">
              <w:rPr>
                <w:rFonts w:ascii="Arial" w:hAnsi="Arial" w:cs="Arial"/>
              </w:rPr>
              <w:t xml:space="preserve">was allocated </w:t>
            </w:r>
            <w:r w:rsidRPr="006B3538">
              <w:rPr>
                <w:rFonts w:ascii="Arial" w:hAnsi="Arial" w:cs="Arial"/>
              </w:rPr>
              <w:t xml:space="preserve">from </w:t>
            </w:r>
            <w:r w:rsidR="00833366" w:rsidRPr="006B3538">
              <w:rPr>
                <w:rFonts w:ascii="Arial" w:hAnsi="Arial" w:cs="Arial"/>
              </w:rPr>
              <w:t xml:space="preserve">the </w:t>
            </w:r>
            <w:r w:rsidR="003E6124" w:rsidRPr="006B3538">
              <w:rPr>
                <w:rFonts w:ascii="Arial" w:hAnsi="Arial" w:cs="Arial"/>
              </w:rPr>
              <w:t>SCA</w:t>
            </w:r>
            <w:r w:rsidR="00833366" w:rsidRPr="006B3538">
              <w:rPr>
                <w:rFonts w:ascii="Arial" w:hAnsi="Arial" w:cs="Arial"/>
              </w:rPr>
              <w:t xml:space="preserve">. </w:t>
            </w:r>
            <w:r w:rsidRPr="006B3538">
              <w:rPr>
                <w:rFonts w:ascii="Arial" w:hAnsi="Arial" w:cs="Arial"/>
              </w:rPr>
              <w:t xml:space="preserve">However, on </w:t>
            </w:r>
            <w:r w:rsidR="00833366" w:rsidRPr="006B3538">
              <w:rPr>
                <w:rFonts w:ascii="Arial" w:hAnsi="Arial" w:cs="Arial"/>
              </w:rPr>
              <w:t>further inspection</w:t>
            </w:r>
            <w:r w:rsidRPr="006B3538">
              <w:rPr>
                <w:rFonts w:ascii="Arial" w:hAnsi="Arial" w:cs="Arial"/>
              </w:rPr>
              <w:t xml:space="preserve"> not all fire doors </w:t>
            </w:r>
            <w:r w:rsidR="00833366" w:rsidRPr="006B3538">
              <w:rPr>
                <w:rFonts w:ascii="Arial" w:hAnsi="Arial" w:cs="Arial"/>
              </w:rPr>
              <w:t xml:space="preserve">were to be considered as </w:t>
            </w:r>
            <w:r w:rsidRPr="006B3538">
              <w:rPr>
                <w:rFonts w:ascii="Arial" w:hAnsi="Arial" w:cs="Arial"/>
              </w:rPr>
              <w:t>acting as fire doors (and therefore didn’t need to be replaced) or were ineffective due the fire being able to circumvent the doors</w:t>
            </w:r>
            <w:r w:rsidR="00833366" w:rsidRPr="006B3538">
              <w:rPr>
                <w:rFonts w:ascii="Arial" w:hAnsi="Arial" w:cs="Arial"/>
              </w:rPr>
              <w:t>. Therefore, a co</w:t>
            </w:r>
            <w:r w:rsidRPr="006B3538">
              <w:rPr>
                <w:rFonts w:ascii="Arial" w:hAnsi="Arial" w:cs="Arial"/>
              </w:rPr>
              <w:t xml:space="preserve">mpartmentation survey </w:t>
            </w:r>
            <w:r w:rsidR="00833366" w:rsidRPr="006B3538">
              <w:rPr>
                <w:rFonts w:ascii="Arial" w:hAnsi="Arial" w:cs="Arial"/>
              </w:rPr>
              <w:t>was recommended a</w:t>
            </w:r>
            <w:r w:rsidRPr="006B3538">
              <w:rPr>
                <w:rFonts w:ascii="Arial" w:hAnsi="Arial" w:cs="Arial"/>
              </w:rPr>
              <w:t xml:space="preserve">nd an </w:t>
            </w:r>
            <w:r w:rsidR="00833366" w:rsidRPr="006B3538">
              <w:rPr>
                <w:rFonts w:ascii="Arial" w:hAnsi="Arial" w:cs="Arial"/>
              </w:rPr>
              <w:t>accredited c</w:t>
            </w:r>
            <w:r w:rsidRPr="006B3538">
              <w:rPr>
                <w:rFonts w:ascii="Arial" w:hAnsi="Arial" w:cs="Arial"/>
              </w:rPr>
              <w:t xml:space="preserve">ontractor </w:t>
            </w:r>
            <w:r w:rsidR="00833366" w:rsidRPr="006B3538">
              <w:rPr>
                <w:rFonts w:ascii="Arial" w:hAnsi="Arial" w:cs="Arial"/>
              </w:rPr>
              <w:t xml:space="preserve">was </w:t>
            </w:r>
            <w:r w:rsidRPr="006B3538">
              <w:rPr>
                <w:rFonts w:ascii="Arial" w:hAnsi="Arial" w:cs="Arial"/>
              </w:rPr>
              <w:t>commissioned</w:t>
            </w:r>
            <w:r w:rsidR="00026EFA" w:rsidRPr="006B3538">
              <w:rPr>
                <w:rFonts w:ascii="Arial" w:hAnsi="Arial" w:cs="Arial"/>
              </w:rPr>
              <w:t xml:space="preserve"> to identify which doors needed replacing</w:t>
            </w:r>
            <w:r w:rsidR="00833366" w:rsidRPr="006B3538">
              <w:rPr>
                <w:rFonts w:ascii="Arial" w:hAnsi="Arial" w:cs="Arial"/>
              </w:rPr>
              <w:t>.</w:t>
            </w:r>
          </w:p>
          <w:p w:rsidR="005D06E0" w:rsidRPr="006B3538" w:rsidRDefault="00833366" w:rsidP="00026EFA">
            <w:pPr>
              <w:spacing w:after="160" w:line="259" w:lineRule="auto"/>
              <w:jc w:val="both"/>
              <w:rPr>
                <w:rFonts w:ascii="Arial" w:hAnsi="Arial" w:cs="Arial"/>
              </w:rPr>
            </w:pPr>
            <w:r w:rsidRPr="006B3538">
              <w:rPr>
                <w:rFonts w:ascii="Arial" w:hAnsi="Arial" w:cs="Arial"/>
              </w:rPr>
              <w:t>The r</w:t>
            </w:r>
            <w:r w:rsidR="00DD0B2E" w:rsidRPr="006B3538">
              <w:rPr>
                <w:rFonts w:ascii="Arial" w:hAnsi="Arial" w:cs="Arial"/>
              </w:rPr>
              <w:t xml:space="preserve">esultant </w:t>
            </w:r>
            <w:r w:rsidR="005D06E0" w:rsidRPr="006B3538">
              <w:rPr>
                <w:rFonts w:ascii="Arial" w:hAnsi="Arial" w:cs="Arial"/>
              </w:rPr>
              <w:t xml:space="preserve">surveyor’s </w:t>
            </w:r>
            <w:r w:rsidR="00DD0B2E" w:rsidRPr="006B3538">
              <w:rPr>
                <w:rFonts w:ascii="Arial" w:hAnsi="Arial" w:cs="Arial"/>
              </w:rPr>
              <w:t xml:space="preserve">report identified </w:t>
            </w:r>
            <w:r w:rsidRPr="006B3538">
              <w:rPr>
                <w:rFonts w:ascii="Arial" w:hAnsi="Arial" w:cs="Arial"/>
              </w:rPr>
              <w:t xml:space="preserve">approximately </w:t>
            </w:r>
            <w:r w:rsidR="00DD0B2E" w:rsidRPr="006B3538">
              <w:rPr>
                <w:rFonts w:ascii="Arial" w:hAnsi="Arial" w:cs="Arial"/>
              </w:rPr>
              <w:t xml:space="preserve">£670,000 </w:t>
            </w:r>
            <w:r w:rsidR="005D06E0" w:rsidRPr="006B3538">
              <w:rPr>
                <w:rFonts w:ascii="Arial" w:hAnsi="Arial" w:cs="Arial"/>
              </w:rPr>
              <w:t xml:space="preserve">of remedial </w:t>
            </w:r>
            <w:r w:rsidR="00DD0B2E" w:rsidRPr="006B3538">
              <w:rPr>
                <w:rFonts w:ascii="Arial" w:hAnsi="Arial" w:cs="Arial"/>
              </w:rPr>
              <w:t xml:space="preserve">work </w:t>
            </w:r>
            <w:r w:rsidR="005D06E0" w:rsidRPr="006B3538">
              <w:rPr>
                <w:rFonts w:ascii="Arial" w:hAnsi="Arial" w:cs="Arial"/>
              </w:rPr>
              <w:t xml:space="preserve">required </w:t>
            </w:r>
            <w:r w:rsidR="0061028E" w:rsidRPr="006B3538">
              <w:rPr>
                <w:rFonts w:ascii="Arial" w:hAnsi="Arial" w:cs="Arial"/>
              </w:rPr>
              <w:t xml:space="preserve">across </w:t>
            </w:r>
            <w:r w:rsidRPr="006B3538">
              <w:rPr>
                <w:rFonts w:ascii="Arial" w:hAnsi="Arial" w:cs="Arial"/>
              </w:rPr>
              <w:t xml:space="preserve">5 schools. Advice was taken from </w:t>
            </w:r>
            <w:r w:rsidR="003E6124" w:rsidRPr="006B3538">
              <w:rPr>
                <w:rFonts w:ascii="Arial" w:hAnsi="Arial" w:cs="Arial"/>
              </w:rPr>
              <w:t xml:space="preserve">HBC </w:t>
            </w:r>
            <w:r w:rsidR="00DD0B2E" w:rsidRPr="006B3538">
              <w:rPr>
                <w:rFonts w:ascii="Arial" w:hAnsi="Arial" w:cs="Arial"/>
              </w:rPr>
              <w:t>H&amp;S</w:t>
            </w:r>
            <w:r w:rsidR="003E6124" w:rsidRPr="006B3538">
              <w:rPr>
                <w:rFonts w:ascii="Arial" w:hAnsi="Arial" w:cs="Arial"/>
              </w:rPr>
              <w:t xml:space="preserve"> team</w:t>
            </w:r>
            <w:r w:rsidR="00DD0B2E" w:rsidRPr="006B3538">
              <w:rPr>
                <w:rFonts w:ascii="Arial" w:hAnsi="Arial" w:cs="Arial"/>
              </w:rPr>
              <w:t xml:space="preserve">, </w:t>
            </w:r>
            <w:r w:rsidR="003E6124" w:rsidRPr="006B3538">
              <w:rPr>
                <w:rFonts w:ascii="Arial" w:hAnsi="Arial" w:cs="Arial"/>
              </w:rPr>
              <w:t>HBC Building Design &amp; Construction team</w:t>
            </w:r>
            <w:r w:rsidR="00DD0B2E" w:rsidRPr="006B3538">
              <w:rPr>
                <w:rFonts w:ascii="Arial" w:hAnsi="Arial" w:cs="Arial"/>
              </w:rPr>
              <w:t xml:space="preserve"> and </w:t>
            </w:r>
            <w:r w:rsidRPr="006B3538">
              <w:rPr>
                <w:rFonts w:ascii="Arial" w:hAnsi="Arial" w:cs="Arial"/>
              </w:rPr>
              <w:t>the surveyor</w:t>
            </w:r>
            <w:r w:rsidR="00DD0B2E" w:rsidRPr="006B3538">
              <w:rPr>
                <w:rFonts w:ascii="Arial" w:hAnsi="Arial" w:cs="Arial"/>
              </w:rPr>
              <w:t xml:space="preserve"> on how to prioritise</w:t>
            </w:r>
            <w:r w:rsidRPr="006B3538">
              <w:rPr>
                <w:rFonts w:ascii="Arial" w:hAnsi="Arial" w:cs="Arial"/>
              </w:rPr>
              <w:t xml:space="preserve"> funding. </w:t>
            </w:r>
            <w:r w:rsidR="005D06E0" w:rsidRPr="006B3538">
              <w:rPr>
                <w:rFonts w:ascii="Arial" w:hAnsi="Arial" w:cs="Arial"/>
              </w:rPr>
              <w:t xml:space="preserve">The </w:t>
            </w:r>
            <w:r w:rsidR="003E6124" w:rsidRPr="006B3538">
              <w:rPr>
                <w:rFonts w:ascii="Arial" w:hAnsi="Arial" w:cs="Arial"/>
              </w:rPr>
              <w:t xml:space="preserve">HBC </w:t>
            </w:r>
            <w:r w:rsidR="005D06E0" w:rsidRPr="006B3538">
              <w:rPr>
                <w:rFonts w:ascii="Arial" w:hAnsi="Arial" w:cs="Arial"/>
              </w:rPr>
              <w:t>H&amp;S team advised the following options:</w:t>
            </w:r>
          </w:p>
          <w:p w:rsidR="005D06E0" w:rsidRPr="006B3538" w:rsidRDefault="005D06E0" w:rsidP="00026EFA">
            <w:pPr>
              <w:pStyle w:val="ListParagraph"/>
              <w:numPr>
                <w:ilvl w:val="0"/>
                <w:numId w:val="35"/>
              </w:numPr>
              <w:spacing w:after="160" w:line="259" w:lineRule="auto"/>
              <w:ind w:left="489" w:hanging="284"/>
              <w:jc w:val="both"/>
              <w:rPr>
                <w:rFonts w:ascii="Arial" w:hAnsi="Arial" w:cs="Arial"/>
              </w:rPr>
            </w:pPr>
            <w:r w:rsidRPr="006B3538">
              <w:rPr>
                <w:rFonts w:ascii="Arial" w:hAnsi="Arial" w:cs="Arial"/>
              </w:rPr>
              <w:t xml:space="preserve">Address the issues at Kingsley </w:t>
            </w:r>
            <w:r w:rsidR="0011490C" w:rsidRPr="006B3538">
              <w:rPr>
                <w:rFonts w:ascii="Arial" w:hAnsi="Arial" w:cs="Arial"/>
              </w:rPr>
              <w:t xml:space="preserve">school first </w:t>
            </w:r>
            <w:r w:rsidRPr="006B3538">
              <w:rPr>
                <w:rFonts w:ascii="Arial" w:hAnsi="Arial" w:cs="Arial"/>
              </w:rPr>
              <w:t>and put a plan in place for the other four schools.</w:t>
            </w:r>
          </w:p>
          <w:p w:rsidR="005D06E0" w:rsidRPr="006B3538" w:rsidRDefault="005D06E0" w:rsidP="00026EFA">
            <w:pPr>
              <w:pStyle w:val="ListParagraph"/>
              <w:numPr>
                <w:ilvl w:val="0"/>
                <w:numId w:val="35"/>
              </w:numPr>
              <w:spacing w:after="160" w:line="259" w:lineRule="auto"/>
              <w:ind w:left="489" w:hanging="284"/>
              <w:jc w:val="both"/>
              <w:rPr>
                <w:rFonts w:ascii="Arial" w:hAnsi="Arial" w:cs="Arial"/>
              </w:rPr>
            </w:pPr>
            <w:r w:rsidRPr="006B3538">
              <w:rPr>
                <w:rFonts w:ascii="Arial" w:hAnsi="Arial" w:cs="Arial"/>
              </w:rPr>
              <w:t>Address issues with the schools which have the 3 lowest costs and put a plan in place for the other two higher cost schools.</w:t>
            </w:r>
          </w:p>
          <w:p w:rsidR="005D06E0" w:rsidRPr="006B3538" w:rsidRDefault="005D06E0" w:rsidP="00026EFA">
            <w:pPr>
              <w:pStyle w:val="ListParagraph"/>
              <w:numPr>
                <w:ilvl w:val="0"/>
                <w:numId w:val="35"/>
              </w:numPr>
              <w:spacing w:after="160" w:line="259" w:lineRule="auto"/>
              <w:ind w:left="489" w:hanging="284"/>
              <w:jc w:val="both"/>
              <w:rPr>
                <w:rFonts w:ascii="Arial" w:hAnsi="Arial" w:cs="Arial"/>
              </w:rPr>
            </w:pPr>
            <w:r w:rsidRPr="006B3538">
              <w:rPr>
                <w:rFonts w:ascii="Arial" w:hAnsi="Arial" w:cs="Arial"/>
              </w:rPr>
              <w:t xml:space="preserve">Address all high risk issues within the schools but this would cost almost £500,000. </w:t>
            </w:r>
          </w:p>
          <w:p w:rsidR="005D06E0" w:rsidRPr="006B3538" w:rsidRDefault="005D06E0" w:rsidP="00026EFA">
            <w:pPr>
              <w:pStyle w:val="ListParagraph"/>
              <w:numPr>
                <w:ilvl w:val="0"/>
                <w:numId w:val="35"/>
              </w:numPr>
              <w:spacing w:after="160" w:line="259" w:lineRule="auto"/>
              <w:ind w:left="489" w:hanging="284"/>
              <w:jc w:val="both"/>
              <w:rPr>
                <w:rFonts w:ascii="Arial" w:hAnsi="Arial" w:cs="Arial"/>
              </w:rPr>
            </w:pPr>
            <w:r w:rsidRPr="006B3538">
              <w:rPr>
                <w:rFonts w:ascii="Arial" w:hAnsi="Arial" w:cs="Arial"/>
              </w:rPr>
              <w:t xml:space="preserve">Repair / replace / install only the doors in all schools which would cost circa £295,000. </w:t>
            </w:r>
          </w:p>
          <w:p w:rsidR="005D06E0" w:rsidRPr="006B3538" w:rsidRDefault="0011490C" w:rsidP="00026EFA">
            <w:pPr>
              <w:spacing w:after="160" w:line="259" w:lineRule="auto"/>
              <w:jc w:val="both"/>
              <w:rPr>
                <w:rFonts w:ascii="Arial" w:hAnsi="Arial" w:cs="Arial"/>
              </w:rPr>
            </w:pPr>
            <w:r w:rsidRPr="006B3538">
              <w:rPr>
                <w:rFonts w:ascii="Arial" w:hAnsi="Arial" w:cs="Arial"/>
              </w:rPr>
              <w:lastRenderedPageBreak/>
              <w:t xml:space="preserve">It's worth noting that options 3 &amp; 4 would require multiple contractor visits to the school to complete all works thus leading to increased overall costs. In addition, the works completed in isolation would not provide full </w:t>
            </w:r>
            <w:r w:rsidR="008143CE" w:rsidRPr="006B3538">
              <w:rPr>
                <w:rFonts w:ascii="Arial" w:hAnsi="Arial" w:cs="Arial"/>
              </w:rPr>
              <w:t xml:space="preserve">fire </w:t>
            </w:r>
            <w:r w:rsidRPr="006B3538">
              <w:rPr>
                <w:rFonts w:ascii="Arial" w:hAnsi="Arial" w:cs="Arial"/>
              </w:rPr>
              <w:t>protection until all the remedial works were completed.</w:t>
            </w:r>
          </w:p>
          <w:p w:rsidR="00DD0B2E" w:rsidRPr="006B3538" w:rsidRDefault="00833366" w:rsidP="00026EFA">
            <w:pPr>
              <w:spacing w:after="160" w:line="259" w:lineRule="auto"/>
              <w:jc w:val="both"/>
              <w:rPr>
                <w:rFonts w:ascii="Arial" w:hAnsi="Arial" w:cs="Arial"/>
              </w:rPr>
            </w:pPr>
            <w:r w:rsidRPr="006B3538">
              <w:rPr>
                <w:rFonts w:ascii="Arial" w:hAnsi="Arial" w:cs="Arial"/>
              </w:rPr>
              <w:t>After consultation a recommendation to prioritise Kingsley Primary school</w:t>
            </w:r>
            <w:r w:rsidR="003D35D8" w:rsidRPr="006B3538">
              <w:rPr>
                <w:rFonts w:ascii="Arial" w:hAnsi="Arial" w:cs="Arial"/>
              </w:rPr>
              <w:t xml:space="preserve"> is proposed</w:t>
            </w:r>
            <w:r w:rsidR="002E5648" w:rsidRPr="006B3538">
              <w:rPr>
                <w:rFonts w:ascii="Arial" w:hAnsi="Arial" w:cs="Arial"/>
              </w:rPr>
              <w:t xml:space="preserve">, with the </w:t>
            </w:r>
            <w:r w:rsidRPr="006B3538">
              <w:rPr>
                <w:rFonts w:ascii="Arial" w:hAnsi="Arial" w:cs="Arial"/>
              </w:rPr>
              <w:t xml:space="preserve">rationale </w:t>
            </w:r>
            <w:r w:rsidR="002E5648" w:rsidRPr="006B3538">
              <w:rPr>
                <w:rFonts w:ascii="Arial" w:hAnsi="Arial" w:cs="Arial"/>
              </w:rPr>
              <w:t>being</w:t>
            </w:r>
            <w:r w:rsidRPr="006B3538">
              <w:rPr>
                <w:rFonts w:ascii="Arial" w:hAnsi="Arial" w:cs="Arial"/>
              </w:rPr>
              <w:t>:</w:t>
            </w:r>
          </w:p>
          <w:p w:rsidR="006A521F" w:rsidRPr="006B3538" w:rsidRDefault="00845BA6" w:rsidP="00026EFA">
            <w:pPr>
              <w:pStyle w:val="ListParagraph"/>
              <w:numPr>
                <w:ilvl w:val="0"/>
                <w:numId w:val="30"/>
              </w:numPr>
              <w:spacing w:after="160" w:line="259" w:lineRule="auto"/>
              <w:ind w:left="489" w:hanging="284"/>
              <w:jc w:val="both"/>
              <w:rPr>
                <w:rFonts w:ascii="Arial" w:hAnsi="Arial" w:cs="Arial"/>
              </w:rPr>
            </w:pPr>
            <w:r w:rsidRPr="006B3538">
              <w:rPr>
                <w:rFonts w:ascii="Arial" w:hAnsi="Arial" w:cs="Arial"/>
              </w:rPr>
              <w:t>The school has the h</w:t>
            </w:r>
            <w:r w:rsidR="006A521F" w:rsidRPr="006B3538">
              <w:rPr>
                <w:rFonts w:ascii="Arial" w:hAnsi="Arial" w:cs="Arial"/>
              </w:rPr>
              <w:t>ighest remedial costs/most defects</w:t>
            </w:r>
          </w:p>
          <w:p w:rsidR="00DD0B2E" w:rsidRPr="006B3538" w:rsidRDefault="00845BA6" w:rsidP="00026EFA">
            <w:pPr>
              <w:pStyle w:val="ListParagraph"/>
              <w:numPr>
                <w:ilvl w:val="0"/>
                <w:numId w:val="30"/>
              </w:numPr>
              <w:spacing w:after="160" w:line="259" w:lineRule="auto"/>
              <w:ind w:left="489" w:hanging="284"/>
              <w:jc w:val="both"/>
              <w:rPr>
                <w:rFonts w:ascii="Arial" w:hAnsi="Arial" w:cs="Arial"/>
              </w:rPr>
            </w:pPr>
            <w:r w:rsidRPr="006B3538">
              <w:rPr>
                <w:rFonts w:ascii="Arial" w:hAnsi="Arial" w:cs="Arial"/>
              </w:rPr>
              <w:t>There is a</w:t>
            </w:r>
            <w:r w:rsidR="00453631" w:rsidRPr="006B3538">
              <w:rPr>
                <w:rFonts w:ascii="Arial" w:hAnsi="Arial" w:cs="Arial"/>
              </w:rPr>
              <w:t xml:space="preserve">dditional capital allocation </w:t>
            </w:r>
            <w:r w:rsidR="006A521F" w:rsidRPr="006B3538">
              <w:rPr>
                <w:rFonts w:ascii="Arial" w:hAnsi="Arial" w:cs="Arial"/>
              </w:rPr>
              <w:t>this y</w:t>
            </w:r>
            <w:r w:rsidRPr="006B3538">
              <w:rPr>
                <w:rFonts w:ascii="Arial" w:hAnsi="Arial" w:cs="Arial"/>
              </w:rPr>
              <w:t>ear</w:t>
            </w:r>
            <w:r w:rsidR="006A521F" w:rsidRPr="006B3538">
              <w:rPr>
                <w:rFonts w:ascii="Arial" w:hAnsi="Arial" w:cs="Arial"/>
              </w:rPr>
              <w:t xml:space="preserve"> </w:t>
            </w:r>
            <w:r w:rsidRPr="006B3538">
              <w:rPr>
                <w:rFonts w:ascii="Arial" w:hAnsi="Arial" w:cs="Arial"/>
              </w:rPr>
              <w:t xml:space="preserve">which </w:t>
            </w:r>
            <w:r w:rsidR="006A521F" w:rsidRPr="006B3538">
              <w:rPr>
                <w:rFonts w:ascii="Arial" w:hAnsi="Arial" w:cs="Arial"/>
              </w:rPr>
              <w:t xml:space="preserve">means funds are available </w:t>
            </w:r>
            <w:r w:rsidRPr="006B3538">
              <w:rPr>
                <w:rFonts w:ascii="Arial" w:hAnsi="Arial" w:cs="Arial"/>
              </w:rPr>
              <w:t>to undertake the most expensive school without impacting on the capital programme.</w:t>
            </w:r>
          </w:p>
          <w:p w:rsidR="00DD0B2E" w:rsidRPr="006B3538" w:rsidRDefault="00845BA6" w:rsidP="00026EFA">
            <w:pPr>
              <w:pStyle w:val="ListParagraph"/>
              <w:numPr>
                <w:ilvl w:val="0"/>
                <w:numId w:val="30"/>
              </w:numPr>
              <w:spacing w:after="160" w:line="259" w:lineRule="auto"/>
              <w:ind w:left="489" w:hanging="284"/>
              <w:jc w:val="both"/>
              <w:rPr>
                <w:rFonts w:ascii="Arial" w:hAnsi="Arial" w:cs="Arial"/>
              </w:rPr>
            </w:pPr>
            <w:r w:rsidRPr="006B3538">
              <w:rPr>
                <w:rFonts w:ascii="Arial" w:hAnsi="Arial" w:cs="Arial"/>
              </w:rPr>
              <w:t>Two</w:t>
            </w:r>
            <w:r w:rsidR="00DD0B2E" w:rsidRPr="006B3538">
              <w:rPr>
                <w:rFonts w:ascii="Arial" w:hAnsi="Arial" w:cs="Arial"/>
              </w:rPr>
              <w:t xml:space="preserve"> storey</w:t>
            </w:r>
            <w:r w:rsidR="006A521F" w:rsidRPr="006B3538">
              <w:rPr>
                <w:rFonts w:ascii="Arial" w:hAnsi="Arial" w:cs="Arial"/>
              </w:rPr>
              <w:t xml:space="preserve"> buildings are prioritised due to </w:t>
            </w:r>
            <w:r w:rsidR="00453631" w:rsidRPr="006B3538">
              <w:rPr>
                <w:rFonts w:ascii="Arial" w:hAnsi="Arial" w:cs="Arial"/>
              </w:rPr>
              <w:t xml:space="preserve">the </w:t>
            </w:r>
            <w:r w:rsidR="006A521F" w:rsidRPr="006B3538">
              <w:rPr>
                <w:rFonts w:ascii="Arial" w:hAnsi="Arial" w:cs="Arial"/>
              </w:rPr>
              <w:t>time take</w:t>
            </w:r>
            <w:r w:rsidR="00453631" w:rsidRPr="006B3538">
              <w:rPr>
                <w:rFonts w:ascii="Arial" w:hAnsi="Arial" w:cs="Arial"/>
              </w:rPr>
              <w:t>n</w:t>
            </w:r>
            <w:r w:rsidR="006A521F" w:rsidRPr="006B3538">
              <w:rPr>
                <w:rFonts w:ascii="Arial" w:hAnsi="Arial" w:cs="Arial"/>
              </w:rPr>
              <w:t xml:space="preserve"> to evacuate. </w:t>
            </w:r>
          </w:p>
          <w:p w:rsidR="00575CCA" w:rsidRPr="006B3538" w:rsidRDefault="00845BA6" w:rsidP="00026EFA">
            <w:pPr>
              <w:pStyle w:val="ListParagraph"/>
              <w:numPr>
                <w:ilvl w:val="0"/>
                <w:numId w:val="30"/>
              </w:numPr>
              <w:spacing w:after="160" w:line="259" w:lineRule="auto"/>
              <w:ind w:left="489" w:hanging="284"/>
              <w:jc w:val="both"/>
              <w:rPr>
                <w:rFonts w:ascii="Arial" w:hAnsi="Arial" w:cs="Arial"/>
              </w:rPr>
            </w:pPr>
            <w:r w:rsidRPr="006B3538">
              <w:rPr>
                <w:rFonts w:ascii="Arial" w:hAnsi="Arial" w:cs="Arial"/>
              </w:rPr>
              <w:t>It would be c</w:t>
            </w:r>
            <w:r w:rsidR="00DD0B2E" w:rsidRPr="006B3538">
              <w:rPr>
                <w:rFonts w:ascii="Arial" w:hAnsi="Arial" w:cs="Arial"/>
              </w:rPr>
              <w:t>heaper to do</w:t>
            </w:r>
            <w:r w:rsidRPr="006B3538">
              <w:rPr>
                <w:rFonts w:ascii="Arial" w:hAnsi="Arial" w:cs="Arial"/>
              </w:rPr>
              <w:t xml:space="preserve"> the most expensive school</w:t>
            </w:r>
            <w:r w:rsidR="00DD0B2E" w:rsidRPr="006B3538">
              <w:rPr>
                <w:rFonts w:ascii="Arial" w:hAnsi="Arial" w:cs="Arial"/>
              </w:rPr>
              <w:t xml:space="preserve"> in one go</w:t>
            </w:r>
            <w:r w:rsidRPr="006B3538">
              <w:rPr>
                <w:rFonts w:ascii="Arial" w:hAnsi="Arial" w:cs="Arial"/>
              </w:rPr>
              <w:t>, rather than in phases.</w:t>
            </w:r>
          </w:p>
          <w:p w:rsidR="00575CCA" w:rsidRPr="006B3538" w:rsidRDefault="00575CCA" w:rsidP="00026EFA">
            <w:pPr>
              <w:spacing w:after="160" w:line="259" w:lineRule="auto"/>
              <w:jc w:val="both"/>
              <w:rPr>
                <w:rFonts w:ascii="Arial" w:hAnsi="Arial" w:cs="Arial"/>
              </w:rPr>
            </w:pPr>
            <w:r w:rsidRPr="006B3538">
              <w:rPr>
                <w:rFonts w:ascii="Arial" w:hAnsi="Arial" w:cs="Arial"/>
              </w:rPr>
              <w:t>It was also pointed out that Kingsley includes special needs pupils that will increase the evacuation times</w:t>
            </w:r>
            <w:r w:rsidR="00453631" w:rsidRPr="006B3538">
              <w:rPr>
                <w:rFonts w:ascii="Arial" w:hAnsi="Arial" w:cs="Arial"/>
              </w:rPr>
              <w:t>.</w:t>
            </w:r>
          </w:p>
          <w:p w:rsidR="00026EFA" w:rsidRPr="006B3538" w:rsidRDefault="00256754" w:rsidP="00026EFA">
            <w:pPr>
              <w:tabs>
                <w:tab w:val="left" w:pos="34"/>
              </w:tabs>
              <w:jc w:val="both"/>
              <w:rPr>
                <w:rFonts w:ascii="Arial" w:hAnsi="Arial" w:cs="Arial"/>
              </w:rPr>
            </w:pPr>
            <w:r w:rsidRPr="006B3538">
              <w:rPr>
                <w:rFonts w:ascii="Arial" w:hAnsi="Arial" w:cs="Arial"/>
              </w:rPr>
              <w:t xml:space="preserve">The Chair requested a response regarding the query from Jo Heaton sent prior to the </w:t>
            </w:r>
            <w:r w:rsidR="00575CCA" w:rsidRPr="006B3538">
              <w:rPr>
                <w:rFonts w:ascii="Arial" w:hAnsi="Arial" w:cs="Arial"/>
              </w:rPr>
              <w:t xml:space="preserve">meeting </w:t>
            </w:r>
            <w:r w:rsidR="00026EFA" w:rsidRPr="006B3538">
              <w:rPr>
                <w:rFonts w:ascii="Arial" w:hAnsi="Arial" w:cs="Arial"/>
              </w:rPr>
              <w:t>i.e.</w:t>
            </w:r>
          </w:p>
          <w:p w:rsidR="00026EFA" w:rsidRPr="006B3538" w:rsidRDefault="00026EFA" w:rsidP="00026EFA">
            <w:pPr>
              <w:tabs>
                <w:tab w:val="left" w:pos="34"/>
              </w:tabs>
              <w:jc w:val="both"/>
              <w:rPr>
                <w:rFonts w:ascii="Arial" w:hAnsi="Arial" w:cs="Arial"/>
              </w:rPr>
            </w:pPr>
          </w:p>
          <w:p w:rsidR="00026EFA" w:rsidRPr="006B3538" w:rsidRDefault="00026EFA" w:rsidP="00026EFA">
            <w:pPr>
              <w:jc w:val="both"/>
              <w:rPr>
                <w:rFonts w:ascii="Arial" w:hAnsi="Arial" w:cs="Arial"/>
                <w:highlight w:val="yellow"/>
              </w:rPr>
            </w:pPr>
            <w:r w:rsidRPr="006B3538">
              <w:rPr>
                <w:rFonts w:ascii="Arial" w:hAnsi="Arial" w:cs="Arial"/>
              </w:rPr>
              <w:t>“There are still schools who were not an academy in 2016 and have not yet been informed that the fire door issue should have been raised when their FRA was carried out as they have not been followed up in the way the maintained school report/quote have. I am concerned that these schools would not be aware of the need to take action and potentially a risk.”</w:t>
            </w:r>
          </w:p>
          <w:p w:rsidR="0061028E" w:rsidRPr="006B3538" w:rsidRDefault="0061028E" w:rsidP="00026EFA">
            <w:pPr>
              <w:tabs>
                <w:tab w:val="left" w:pos="34"/>
              </w:tabs>
              <w:jc w:val="both"/>
              <w:rPr>
                <w:rFonts w:ascii="Arial" w:hAnsi="Arial" w:cs="Arial"/>
                <w:highlight w:val="yellow"/>
              </w:rPr>
            </w:pPr>
          </w:p>
          <w:p w:rsidR="00FB62FC" w:rsidRPr="006B3538" w:rsidRDefault="00FB62FC" w:rsidP="002E5648">
            <w:pPr>
              <w:jc w:val="both"/>
              <w:rPr>
                <w:rFonts w:ascii="Arial" w:hAnsi="Arial" w:cs="Arial"/>
              </w:rPr>
            </w:pPr>
            <w:r w:rsidRPr="006B3538">
              <w:rPr>
                <w:rFonts w:ascii="Arial" w:hAnsi="Arial" w:cs="Arial"/>
              </w:rPr>
              <w:t>HBC’s Health &amp; Safety team commissioned the Fire Risk Assessments (FRA’s) and they were sent to school</w:t>
            </w:r>
            <w:r w:rsidR="008143CE" w:rsidRPr="006B3538">
              <w:rPr>
                <w:rFonts w:ascii="Arial" w:hAnsi="Arial" w:cs="Arial"/>
              </w:rPr>
              <w:t>s to action the recommendations</w:t>
            </w:r>
            <w:r w:rsidRPr="006B3538">
              <w:rPr>
                <w:rFonts w:ascii="Arial" w:hAnsi="Arial" w:cs="Arial"/>
              </w:rPr>
              <w:t xml:space="preserve"> some time ago. There were a significant number of doors</w:t>
            </w:r>
            <w:r w:rsidR="008143CE" w:rsidRPr="006B3538">
              <w:rPr>
                <w:rFonts w:ascii="Arial" w:hAnsi="Arial" w:cs="Arial"/>
              </w:rPr>
              <w:t>, with various issues,</w:t>
            </w:r>
            <w:r w:rsidRPr="006B3538">
              <w:rPr>
                <w:rFonts w:ascii="Arial" w:hAnsi="Arial" w:cs="Arial"/>
              </w:rPr>
              <w:t xml:space="preserve"> identified within the assessment. Therefore</w:t>
            </w:r>
            <w:r w:rsidR="007E70E1" w:rsidRPr="006B3538">
              <w:rPr>
                <w:rFonts w:ascii="Arial" w:hAnsi="Arial" w:cs="Arial"/>
              </w:rPr>
              <w:t>,</w:t>
            </w:r>
            <w:r w:rsidRPr="006B3538">
              <w:rPr>
                <w:rFonts w:ascii="Arial" w:hAnsi="Arial" w:cs="Arial"/>
              </w:rPr>
              <w:t xml:space="preserve"> a capital a sum was allocated to address the issues </w:t>
            </w:r>
            <w:r w:rsidR="008143CE" w:rsidRPr="006B3538">
              <w:rPr>
                <w:rFonts w:ascii="Arial" w:hAnsi="Arial" w:cs="Arial"/>
              </w:rPr>
              <w:t xml:space="preserve">where doors required replacing. </w:t>
            </w:r>
            <w:r w:rsidRPr="006B3538">
              <w:rPr>
                <w:rFonts w:ascii="Arial" w:hAnsi="Arial" w:cs="Arial"/>
              </w:rPr>
              <w:t>The schools which this affected were visited and informed that fire doors would be replaced but the school would be responsible for any maintenanc</w:t>
            </w:r>
            <w:r w:rsidR="00C1159B" w:rsidRPr="006B3538">
              <w:rPr>
                <w:rFonts w:ascii="Arial" w:hAnsi="Arial" w:cs="Arial"/>
              </w:rPr>
              <w:t>e/revenue related items highlighted within the</w:t>
            </w:r>
            <w:r w:rsidR="007E70E1" w:rsidRPr="006B3538">
              <w:rPr>
                <w:rFonts w:ascii="Arial" w:hAnsi="Arial" w:cs="Arial"/>
              </w:rPr>
              <w:t>ir</w:t>
            </w:r>
            <w:r w:rsidR="00C1159B" w:rsidRPr="006B3538">
              <w:rPr>
                <w:rFonts w:ascii="Arial" w:hAnsi="Arial" w:cs="Arial"/>
              </w:rPr>
              <w:t xml:space="preserve"> FRA</w:t>
            </w:r>
            <w:r w:rsidR="008143CE" w:rsidRPr="006B3538">
              <w:rPr>
                <w:rFonts w:ascii="Arial" w:hAnsi="Arial" w:cs="Arial"/>
              </w:rPr>
              <w:t>.</w:t>
            </w:r>
            <w:r w:rsidRPr="006B3538">
              <w:rPr>
                <w:rFonts w:ascii="Arial" w:hAnsi="Arial" w:cs="Arial"/>
              </w:rPr>
              <w:t xml:space="preserve"> It is understood that HBC’s H&amp;S team are to carry out a review of the FRA</w:t>
            </w:r>
            <w:r w:rsidR="00C1159B" w:rsidRPr="006B3538">
              <w:rPr>
                <w:rFonts w:ascii="Arial" w:hAnsi="Arial" w:cs="Arial"/>
              </w:rPr>
              <w:t>’</w:t>
            </w:r>
            <w:r w:rsidRPr="006B3538">
              <w:rPr>
                <w:rFonts w:ascii="Arial" w:hAnsi="Arial" w:cs="Arial"/>
              </w:rPr>
              <w:t xml:space="preserve">s in the future. </w:t>
            </w:r>
            <w:r w:rsidR="00F545D4" w:rsidRPr="006B3538">
              <w:rPr>
                <w:rFonts w:ascii="Arial" w:hAnsi="Arial" w:cs="Arial"/>
              </w:rPr>
              <w:t xml:space="preserve">None of the schools identified for capital works have since </w:t>
            </w:r>
            <w:proofErr w:type="spellStart"/>
            <w:r w:rsidR="00F545D4" w:rsidRPr="006B3538">
              <w:rPr>
                <w:rFonts w:ascii="Arial" w:hAnsi="Arial" w:cs="Arial"/>
              </w:rPr>
              <w:t>academised</w:t>
            </w:r>
            <w:proofErr w:type="spellEnd"/>
            <w:r w:rsidR="00F545D4" w:rsidRPr="006B3538">
              <w:rPr>
                <w:rFonts w:ascii="Arial" w:hAnsi="Arial" w:cs="Arial"/>
              </w:rPr>
              <w:t xml:space="preserve">. </w:t>
            </w:r>
          </w:p>
          <w:p w:rsidR="00FB62FC" w:rsidRPr="006B3538" w:rsidRDefault="00FB62FC" w:rsidP="00026EFA">
            <w:pPr>
              <w:tabs>
                <w:tab w:val="left" w:pos="34"/>
              </w:tabs>
              <w:jc w:val="both"/>
              <w:rPr>
                <w:rFonts w:ascii="Arial" w:hAnsi="Arial" w:cs="Arial"/>
              </w:rPr>
            </w:pPr>
          </w:p>
          <w:p w:rsidR="00FB62FC" w:rsidRPr="006B3538" w:rsidRDefault="00026EFA" w:rsidP="00026EFA">
            <w:pPr>
              <w:tabs>
                <w:tab w:val="left" w:pos="34"/>
              </w:tabs>
              <w:jc w:val="both"/>
              <w:rPr>
                <w:rFonts w:ascii="Arial" w:hAnsi="Arial" w:cs="Arial"/>
              </w:rPr>
            </w:pPr>
            <w:r w:rsidRPr="006B3538">
              <w:rPr>
                <w:rFonts w:ascii="Arial" w:hAnsi="Arial" w:cs="Arial"/>
              </w:rPr>
              <w:t xml:space="preserve">It was also noted that it is the responsibility of the </w:t>
            </w:r>
            <w:proofErr w:type="spellStart"/>
            <w:r w:rsidRPr="006B3538">
              <w:rPr>
                <w:rFonts w:ascii="Arial" w:hAnsi="Arial" w:cs="Arial"/>
              </w:rPr>
              <w:t>Headteacher</w:t>
            </w:r>
            <w:proofErr w:type="spellEnd"/>
            <w:r w:rsidRPr="006B3538">
              <w:rPr>
                <w:rFonts w:ascii="Arial" w:hAnsi="Arial" w:cs="Arial"/>
              </w:rPr>
              <w:t xml:space="preserve"> to review FRAs and implement any actions required.</w:t>
            </w:r>
            <w:r w:rsidR="003D35D8" w:rsidRPr="006B3538">
              <w:rPr>
                <w:rFonts w:ascii="Arial" w:hAnsi="Arial" w:cs="Arial"/>
              </w:rPr>
              <w:t xml:space="preserve"> </w:t>
            </w:r>
            <w:r w:rsidR="00C1159B" w:rsidRPr="006B3538">
              <w:rPr>
                <w:rFonts w:ascii="Arial" w:hAnsi="Arial" w:cs="Arial"/>
              </w:rPr>
              <w:t>Should schools need clarification on any item within their FRA, they should contact the H&amp;S team or the author of the assessment.</w:t>
            </w:r>
          </w:p>
          <w:p w:rsidR="00026EFA" w:rsidRPr="006B3538" w:rsidRDefault="00026EFA" w:rsidP="00026EFA">
            <w:pPr>
              <w:tabs>
                <w:tab w:val="left" w:pos="34"/>
              </w:tabs>
              <w:jc w:val="both"/>
              <w:rPr>
                <w:rFonts w:ascii="Arial" w:hAnsi="Arial" w:cs="Arial"/>
              </w:rPr>
            </w:pPr>
          </w:p>
          <w:p w:rsidR="002D6AE7" w:rsidRPr="006B3538" w:rsidRDefault="00256754" w:rsidP="00026EFA">
            <w:pPr>
              <w:tabs>
                <w:tab w:val="left" w:pos="34"/>
              </w:tabs>
              <w:jc w:val="both"/>
              <w:rPr>
                <w:rFonts w:ascii="Arial" w:hAnsi="Arial" w:cs="Arial"/>
              </w:rPr>
            </w:pPr>
            <w:r w:rsidRPr="006B3538">
              <w:rPr>
                <w:rFonts w:ascii="Arial" w:hAnsi="Arial" w:cs="Arial"/>
              </w:rPr>
              <w:t xml:space="preserve">It was requested that </w:t>
            </w:r>
            <w:r w:rsidR="008D5953" w:rsidRPr="006B3538">
              <w:rPr>
                <w:rFonts w:ascii="Arial" w:hAnsi="Arial" w:cs="Arial"/>
              </w:rPr>
              <w:t>works required to schools</w:t>
            </w:r>
            <w:r w:rsidRPr="006B3538">
              <w:rPr>
                <w:rFonts w:ascii="Arial" w:hAnsi="Arial" w:cs="Arial"/>
              </w:rPr>
              <w:t xml:space="preserve"> be </w:t>
            </w:r>
            <w:r w:rsidR="00575CCA" w:rsidRPr="006B3538">
              <w:rPr>
                <w:rFonts w:ascii="Arial" w:hAnsi="Arial" w:cs="Arial"/>
              </w:rPr>
              <w:t>reviewed</w:t>
            </w:r>
            <w:r w:rsidRPr="006B3538">
              <w:rPr>
                <w:rFonts w:ascii="Arial" w:hAnsi="Arial" w:cs="Arial"/>
              </w:rPr>
              <w:t xml:space="preserve"> as it was thought that the initial list of schools was more than five.</w:t>
            </w:r>
          </w:p>
          <w:p w:rsidR="00A3571D" w:rsidRPr="006B3538" w:rsidRDefault="008D5953" w:rsidP="00026EFA">
            <w:pPr>
              <w:tabs>
                <w:tab w:val="left" w:pos="34"/>
              </w:tabs>
              <w:jc w:val="both"/>
              <w:rPr>
                <w:rFonts w:ascii="Arial" w:hAnsi="Arial" w:cs="Arial"/>
              </w:rPr>
            </w:pPr>
            <w:r w:rsidRPr="006B3538">
              <w:rPr>
                <w:rFonts w:ascii="Arial" w:hAnsi="Arial" w:cs="Arial"/>
              </w:rPr>
              <w:lastRenderedPageBreak/>
              <w:t xml:space="preserve"> </w:t>
            </w:r>
          </w:p>
        </w:tc>
        <w:tc>
          <w:tcPr>
            <w:tcW w:w="993" w:type="dxa"/>
            <w:shd w:val="clear" w:color="auto" w:fill="auto"/>
          </w:tcPr>
          <w:p w:rsidR="007A2C72" w:rsidRPr="006B3538" w:rsidRDefault="007A2C72"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3D35D8" w:rsidRPr="006B3538" w:rsidRDefault="003D35D8"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453631" w:rsidRPr="006B3538" w:rsidRDefault="00453631"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026EFA" w:rsidRPr="006B3538" w:rsidRDefault="00026EFA"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C1159B" w:rsidRPr="006B3538" w:rsidRDefault="00C1159B" w:rsidP="00F9354E">
            <w:pPr>
              <w:rPr>
                <w:rFonts w:ascii="Arial" w:hAnsi="Arial" w:cs="Arial"/>
                <w:color w:val="000000"/>
              </w:rPr>
            </w:pPr>
          </w:p>
          <w:p w:rsidR="008143CE" w:rsidRPr="006B3538" w:rsidRDefault="008143CE" w:rsidP="00F9354E">
            <w:pPr>
              <w:rPr>
                <w:rFonts w:ascii="Arial" w:hAnsi="Arial" w:cs="Arial"/>
                <w:color w:val="000000"/>
              </w:rPr>
            </w:pPr>
          </w:p>
          <w:p w:rsidR="003D35D8" w:rsidRPr="006B3538" w:rsidRDefault="003D35D8" w:rsidP="00F9354E">
            <w:pPr>
              <w:rPr>
                <w:rFonts w:ascii="Arial" w:hAnsi="Arial" w:cs="Arial"/>
                <w:color w:val="000000"/>
              </w:rPr>
            </w:pPr>
            <w:r w:rsidRPr="006B3538">
              <w:rPr>
                <w:rFonts w:ascii="Arial" w:hAnsi="Arial" w:cs="Arial"/>
                <w:color w:val="000000"/>
              </w:rPr>
              <w:t>DM</w:t>
            </w:r>
          </w:p>
        </w:tc>
      </w:tr>
      <w:tr w:rsidR="005A65FC" w:rsidRPr="006B3538" w:rsidTr="00D124ED">
        <w:tc>
          <w:tcPr>
            <w:tcW w:w="709" w:type="dxa"/>
            <w:shd w:val="clear" w:color="auto" w:fill="auto"/>
            <w:hideMark/>
          </w:tcPr>
          <w:p w:rsidR="005A65FC" w:rsidRPr="006B3538" w:rsidRDefault="00B86846" w:rsidP="00FD1D0E">
            <w:pPr>
              <w:tabs>
                <w:tab w:val="center" w:pos="246"/>
              </w:tabs>
              <w:jc w:val="center"/>
              <w:rPr>
                <w:rFonts w:ascii="Arial" w:hAnsi="Arial" w:cs="Arial"/>
                <w:b/>
              </w:rPr>
            </w:pPr>
            <w:r w:rsidRPr="006B3538">
              <w:rPr>
                <w:rFonts w:ascii="Arial" w:hAnsi="Arial" w:cs="Arial"/>
                <w:b/>
              </w:rPr>
              <w:lastRenderedPageBreak/>
              <w:t>8</w:t>
            </w:r>
            <w:r w:rsidR="005A65FC" w:rsidRPr="006B3538">
              <w:rPr>
                <w:rFonts w:ascii="Arial" w:hAnsi="Arial" w:cs="Arial"/>
                <w:b/>
              </w:rPr>
              <w:t>.</w:t>
            </w:r>
          </w:p>
        </w:tc>
        <w:tc>
          <w:tcPr>
            <w:tcW w:w="9356" w:type="dxa"/>
            <w:shd w:val="clear" w:color="auto" w:fill="auto"/>
            <w:hideMark/>
          </w:tcPr>
          <w:p w:rsidR="005A65FC" w:rsidRPr="006B3538" w:rsidRDefault="00A3571D" w:rsidP="00A3571D">
            <w:pPr>
              <w:tabs>
                <w:tab w:val="left" w:pos="34"/>
              </w:tabs>
              <w:jc w:val="both"/>
              <w:rPr>
                <w:rFonts w:ascii="Arial" w:hAnsi="Arial" w:cs="Arial"/>
                <w:b/>
              </w:rPr>
            </w:pPr>
            <w:r w:rsidRPr="006B3538">
              <w:rPr>
                <w:rFonts w:ascii="Arial" w:hAnsi="Arial" w:cs="Arial"/>
                <w:b/>
              </w:rPr>
              <w:t>Spending Review Outcome (JR)</w:t>
            </w:r>
          </w:p>
        </w:tc>
        <w:tc>
          <w:tcPr>
            <w:tcW w:w="993" w:type="dxa"/>
            <w:shd w:val="clear" w:color="auto" w:fill="auto"/>
            <w:hideMark/>
          </w:tcPr>
          <w:p w:rsidR="005A65FC" w:rsidRPr="006B3538" w:rsidRDefault="005A65FC" w:rsidP="001A1C80">
            <w:pPr>
              <w:jc w:val="center"/>
              <w:rPr>
                <w:rFonts w:ascii="Arial" w:hAnsi="Arial" w:cs="Arial"/>
                <w:color w:val="000000"/>
              </w:rPr>
            </w:pPr>
          </w:p>
        </w:tc>
      </w:tr>
      <w:tr w:rsidR="005A65FC" w:rsidRPr="006B3538" w:rsidTr="00D124ED">
        <w:tc>
          <w:tcPr>
            <w:tcW w:w="709" w:type="dxa"/>
          </w:tcPr>
          <w:p w:rsidR="001A1C80" w:rsidRPr="006B3538" w:rsidRDefault="001A1C80" w:rsidP="00FB3AA7">
            <w:pPr>
              <w:rPr>
                <w:rFonts w:ascii="Arial" w:hAnsi="Arial" w:cs="Arial"/>
              </w:rPr>
            </w:pPr>
          </w:p>
        </w:tc>
        <w:tc>
          <w:tcPr>
            <w:tcW w:w="9356" w:type="dxa"/>
          </w:tcPr>
          <w:p w:rsidR="00A3571D" w:rsidRPr="006B3538" w:rsidRDefault="00A3571D" w:rsidP="00A3571D">
            <w:pPr>
              <w:pStyle w:val="ListParagraph"/>
              <w:ind w:left="0"/>
              <w:rPr>
                <w:rFonts w:ascii="Arial" w:hAnsi="Arial" w:cs="Arial"/>
                <w:lang w:val="en-US"/>
              </w:rPr>
            </w:pPr>
          </w:p>
          <w:p w:rsidR="00A3571D" w:rsidRPr="006B3538" w:rsidRDefault="0078526A" w:rsidP="00A3571D">
            <w:pPr>
              <w:pStyle w:val="ListParagraph"/>
              <w:ind w:left="0"/>
              <w:rPr>
                <w:rFonts w:ascii="Arial" w:eastAsiaTheme="minorHAnsi" w:hAnsi="Arial" w:cs="Arial"/>
                <w:lang w:eastAsia="en-GB" w:bidi="ar-SA"/>
              </w:rPr>
            </w:pPr>
            <w:r w:rsidRPr="006B3538">
              <w:rPr>
                <w:rFonts w:ascii="Arial" w:hAnsi="Arial" w:cs="Arial"/>
                <w:lang w:val="en-US"/>
              </w:rPr>
              <w:t>I</w:t>
            </w:r>
            <w:r w:rsidR="00453631" w:rsidRPr="006B3538">
              <w:rPr>
                <w:rFonts w:ascii="Arial" w:hAnsi="Arial" w:cs="Arial"/>
                <w:lang w:val="en-US"/>
              </w:rPr>
              <w:t>n October 2020 t</w:t>
            </w:r>
            <w:r w:rsidR="00A3571D" w:rsidRPr="006B3538">
              <w:rPr>
                <w:rFonts w:ascii="Arial" w:hAnsi="Arial" w:cs="Arial"/>
                <w:lang w:val="en-US"/>
              </w:rPr>
              <w:t>he Treasury announced that the Spending Revie</w:t>
            </w:r>
            <w:r w:rsidR="00453631" w:rsidRPr="006B3538">
              <w:rPr>
                <w:rFonts w:ascii="Arial" w:hAnsi="Arial" w:cs="Arial"/>
                <w:lang w:val="en-US"/>
              </w:rPr>
              <w:t xml:space="preserve">w will settle for one year only due to the </w:t>
            </w:r>
            <w:r w:rsidR="00A3571D" w:rsidRPr="006B3538">
              <w:rPr>
                <w:rFonts w:ascii="Arial" w:hAnsi="Arial" w:cs="Arial"/>
                <w:lang w:val="en-US"/>
              </w:rPr>
              <w:t xml:space="preserve">Pandemic. </w:t>
            </w:r>
          </w:p>
          <w:p w:rsidR="00A3571D" w:rsidRPr="006B3538" w:rsidRDefault="00A3571D" w:rsidP="00A3571D">
            <w:pPr>
              <w:rPr>
                <w:rFonts w:ascii="Arial" w:hAnsi="Arial" w:cs="Arial"/>
                <w:lang w:val="en-US"/>
              </w:rPr>
            </w:pPr>
            <w:r w:rsidRPr="006B3538">
              <w:rPr>
                <w:rFonts w:ascii="Arial" w:hAnsi="Arial" w:cs="Arial"/>
              </w:rPr>
              <w:t> </w:t>
            </w:r>
          </w:p>
          <w:p w:rsidR="00A3571D" w:rsidRPr="006B3538" w:rsidRDefault="00A3571D" w:rsidP="00861FB7">
            <w:pPr>
              <w:jc w:val="both"/>
              <w:rPr>
                <w:rFonts w:ascii="Arial" w:hAnsi="Arial" w:cs="Arial"/>
              </w:rPr>
            </w:pPr>
            <w:r w:rsidRPr="006B3538">
              <w:rPr>
                <w:rFonts w:ascii="Arial" w:hAnsi="Arial" w:cs="Arial"/>
              </w:rPr>
              <w:t xml:space="preserve">The highlights </w:t>
            </w:r>
            <w:r w:rsidR="00453631" w:rsidRPr="006B3538">
              <w:rPr>
                <w:rFonts w:ascii="Arial" w:hAnsi="Arial" w:cs="Arial"/>
              </w:rPr>
              <w:t xml:space="preserve">of the Spending Review, </w:t>
            </w:r>
            <w:r w:rsidRPr="006B3538">
              <w:rPr>
                <w:rFonts w:ascii="Arial" w:hAnsi="Arial" w:cs="Arial"/>
              </w:rPr>
              <w:t>in relation to schools capital</w:t>
            </w:r>
            <w:r w:rsidR="00453631" w:rsidRPr="006B3538">
              <w:rPr>
                <w:rFonts w:ascii="Arial" w:hAnsi="Arial" w:cs="Arial"/>
              </w:rPr>
              <w:t>,</w:t>
            </w:r>
            <w:r w:rsidRPr="006B3538">
              <w:rPr>
                <w:rFonts w:ascii="Arial" w:hAnsi="Arial" w:cs="Arial"/>
              </w:rPr>
              <w:t xml:space="preserve"> is:</w:t>
            </w:r>
          </w:p>
          <w:p w:rsidR="00A3571D" w:rsidRPr="006B3538" w:rsidRDefault="00A3571D" w:rsidP="00861FB7">
            <w:pPr>
              <w:jc w:val="both"/>
              <w:rPr>
                <w:rFonts w:ascii="Arial" w:hAnsi="Arial" w:cs="Arial"/>
              </w:rPr>
            </w:pPr>
          </w:p>
          <w:p w:rsidR="00861FB7" w:rsidRPr="006B3538" w:rsidRDefault="00A3571D" w:rsidP="00861FB7">
            <w:pPr>
              <w:pStyle w:val="ListParagraph"/>
              <w:numPr>
                <w:ilvl w:val="0"/>
                <w:numId w:val="31"/>
              </w:numPr>
              <w:ind w:left="489" w:hanging="284"/>
              <w:jc w:val="both"/>
              <w:rPr>
                <w:rFonts w:ascii="Arial" w:hAnsi="Arial" w:cs="Arial"/>
                <w:lang w:val="en-US"/>
              </w:rPr>
            </w:pPr>
            <w:r w:rsidRPr="006B3538">
              <w:rPr>
                <w:rFonts w:ascii="Arial" w:hAnsi="Arial" w:cs="Arial"/>
                <w:lang w:val="en-US"/>
              </w:rPr>
              <w:t xml:space="preserve">Ten Year Rebuilding </w:t>
            </w:r>
            <w:proofErr w:type="spellStart"/>
            <w:r w:rsidRPr="006B3538">
              <w:rPr>
                <w:rFonts w:ascii="Arial" w:hAnsi="Arial" w:cs="Arial"/>
                <w:lang w:val="en-US"/>
              </w:rPr>
              <w:t>Programme</w:t>
            </w:r>
            <w:proofErr w:type="spellEnd"/>
            <w:r w:rsidRPr="006B3538">
              <w:rPr>
                <w:rFonts w:ascii="Arial" w:hAnsi="Arial" w:cs="Arial"/>
                <w:lang w:val="en-US"/>
              </w:rPr>
              <w:t xml:space="preserve"> for schools, launching with a commitment to announce 50 new s</w:t>
            </w:r>
            <w:r w:rsidR="00861FB7" w:rsidRPr="006B3538">
              <w:rPr>
                <w:rFonts w:ascii="Arial" w:hAnsi="Arial" w:cs="Arial"/>
                <w:lang w:val="en-US"/>
              </w:rPr>
              <w:t>chool building projects a year.</w:t>
            </w:r>
          </w:p>
          <w:p w:rsidR="00A3571D" w:rsidRPr="006B3538" w:rsidRDefault="00A3571D" w:rsidP="00861FB7">
            <w:pPr>
              <w:pStyle w:val="ListParagraph"/>
              <w:numPr>
                <w:ilvl w:val="0"/>
                <w:numId w:val="31"/>
              </w:numPr>
              <w:ind w:left="489" w:hanging="284"/>
              <w:jc w:val="both"/>
              <w:rPr>
                <w:rFonts w:ascii="Arial" w:hAnsi="Arial" w:cs="Arial"/>
                <w:lang w:val="en-US"/>
              </w:rPr>
            </w:pPr>
            <w:r w:rsidRPr="006B3538">
              <w:rPr>
                <w:rFonts w:ascii="Arial" w:hAnsi="Arial" w:cs="Arial"/>
                <w:lang w:val="en-US"/>
              </w:rPr>
              <w:t xml:space="preserve">Committing £1.8 billion in 2021-22 to help maintain condition of school buildings </w:t>
            </w:r>
            <w:r w:rsidR="00861FB7" w:rsidRPr="006B3538">
              <w:rPr>
                <w:rFonts w:ascii="Arial" w:hAnsi="Arial" w:cs="Arial"/>
                <w:lang w:val="en-US"/>
              </w:rPr>
              <w:t>via</w:t>
            </w:r>
            <w:r w:rsidRPr="006B3538">
              <w:rPr>
                <w:rFonts w:ascii="Arial" w:hAnsi="Arial" w:cs="Arial"/>
                <w:lang w:val="en-US"/>
              </w:rPr>
              <w:t xml:space="preserve"> the School Condition Allocation and the Condition Improvement Fund.</w:t>
            </w:r>
          </w:p>
          <w:p w:rsidR="00A3571D" w:rsidRPr="006B3538" w:rsidRDefault="00A3571D" w:rsidP="00861FB7">
            <w:pPr>
              <w:pStyle w:val="ListParagraph"/>
              <w:numPr>
                <w:ilvl w:val="0"/>
                <w:numId w:val="31"/>
              </w:numPr>
              <w:ind w:left="489" w:hanging="284"/>
              <w:jc w:val="both"/>
              <w:rPr>
                <w:rFonts w:ascii="Arial" w:hAnsi="Arial" w:cs="Arial"/>
                <w:lang w:val="en-US"/>
              </w:rPr>
            </w:pPr>
            <w:r w:rsidRPr="006B3538">
              <w:rPr>
                <w:rFonts w:ascii="Arial" w:hAnsi="Arial" w:cs="Arial"/>
                <w:lang w:val="en-US"/>
              </w:rPr>
              <w:t>£300 million in 2021-22 for school places for children with special edu</w:t>
            </w:r>
            <w:r w:rsidR="00453631" w:rsidRPr="006B3538">
              <w:rPr>
                <w:rFonts w:ascii="Arial" w:hAnsi="Arial" w:cs="Arial"/>
                <w:lang w:val="en-US"/>
              </w:rPr>
              <w:t>cational needs and disabilities. O</w:t>
            </w:r>
            <w:r w:rsidRPr="006B3538">
              <w:rPr>
                <w:rFonts w:ascii="Arial" w:hAnsi="Arial" w:cs="Arial"/>
                <w:lang w:val="en-US"/>
              </w:rPr>
              <w:t xml:space="preserve">ver the last </w:t>
            </w:r>
            <w:r w:rsidR="00453631" w:rsidRPr="006B3538">
              <w:rPr>
                <w:rFonts w:ascii="Arial" w:hAnsi="Arial" w:cs="Arial"/>
                <w:lang w:val="en-US"/>
              </w:rPr>
              <w:t>couple of years</w:t>
            </w:r>
            <w:r w:rsidRPr="006B3538">
              <w:rPr>
                <w:rFonts w:ascii="Arial" w:hAnsi="Arial" w:cs="Arial"/>
                <w:lang w:val="en-US"/>
              </w:rPr>
              <w:t xml:space="preserve"> the LA has received a few allocations of Special Provision Capital and it’s been used for the expansion at </w:t>
            </w:r>
            <w:proofErr w:type="spellStart"/>
            <w:r w:rsidRPr="006B3538">
              <w:rPr>
                <w:rFonts w:ascii="Arial" w:hAnsi="Arial" w:cs="Arial"/>
                <w:lang w:val="en-US"/>
              </w:rPr>
              <w:t>Springwell</w:t>
            </w:r>
            <w:proofErr w:type="spellEnd"/>
            <w:r w:rsidRPr="006B3538">
              <w:rPr>
                <w:rFonts w:ascii="Arial" w:hAnsi="Arial" w:cs="Arial"/>
                <w:lang w:val="en-US"/>
              </w:rPr>
              <w:t xml:space="preserve"> and the remainder has been allocated to </w:t>
            </w:r>
            <w:r w:rsidR="00453631" w:rsidRPr="006B3538">
              <w:rPr>
                <w:rFonts w:ascii="Arial" w:hAnsi="Arial" w:cs="Arial"/>
                <w:lang w:val="en-US"/>
              </w:rPr>
              <w:t xml:space="preserve">the </w:t>
            </w:r>
            <w:proofErr w:type="spellStart"/>
            <w:r w:rsidRPr="006B3538">
              <w:rPr>
                <w:rFonts w:ascii="Arial" w:hAnsi="Arial" w:cs="Arial"/>
                <w:lang w:val="en-US"/>
              </w:rPr>
              <w:t>Catcote</w:t>
            </w:r>
            <w:proofErr w:type="spellEnd"/>
            <w:r w:rsidRPr="006B3538">
              <w:rPr>
                <w:rFonts w:ascii="Arial" w:hAnsi="Arial" w:cs="Arial"/>
                <w:lang w:val="en-US"/>
              </w:rPr>
              <w:t xml:space="preserve"> expansion, which is still in the feasibility and costing stage.</w:t>
            </w:r>
          </w:p>
          <w:p w:rsidR="00AE679E" w:rsidRPr="006B3538" w:rsidRDefault="00AE679E" w:rsidP="003425AC">
            <w:pPr>
              <w:jc w:val="both"/>
              <w:rPr>
                <w:rFonts w:ascii="Arial" w:hAnsi="Arial" w:cs="Arial"/>
              </w:rPr>
            </w:pPr>
          </w:p>
        </w:tc>
        <w:tc>
          <w:tcPr>
            <w:tcW w:w="993" w:type="dxa"/>
          </w:tcPr>
          <w:p w:rsidR="00D97A2D" w:rsidRPr="006B3538" w:rsidRDefault="00D97A2D" w:rsidP="003425AC">
            <w:pPr>
              <w:rPr>
                <w:rFonts w:ascii="Arial" w:hAnsi="Arial" w:cs="Arial"/>
                <w:b/>
              </w:rPr>
            </w:pPr>
          </w:p>
          <w:p w:rsidR="00D97A2D" w:rsidRPr="006B3538" w:rsidRDefault="00D97A2D" w:rsidP="001A1C80">
            <w:pPr>
              <w:jc w:val="center"/>
              <w:rPr>
                <w:rFonts w:ascii="Arial" w:hAnsi="Arial" w:cs="Arial"/>
                <w:b/>
              </w:rPr>
            </w:pPr>
          </w:p>
          <w:p w:rsidR="00D97A2D" w:rsidRPr="006B3538" w:rsidRDefault="00D97A2D" w:rsidP="003425AC">
            <w:pPr>
              <w:rPr>
                <w:rFonts w:ascii="Arial" w:hAnsi="Arial" w:cs="Arial"/>
                <w:b/>
              </w:rPr>
            </w:pPr>
          </w:p>
        </w:tc>
      </w:tr>
      <w:tr w:rsidR="005A65FC" w:rsidRPr="006B3538" w:rsidTr="00D124ED">
        <w:tc>
          <w:tcPr>
            <w:tcW w:w="709" w:type="dxa"/>
            <w:shd w:val="clear" w:color="auto" w:fill="auto"/>
            <w:hideMark/>
          </w:tcPr>
          <w:p w:rsidR="005A65FC" w:rsidRPr="006B3538" w:rsidRDefault="00B86846" w:rsidP="00FB3AA7">
            <w:pPr>
              <w:jc w:val="center"/>
              <w:rPr>
                <w:rFonts w:ascii="Arial" w:hAnsi="Arial" w:cs="Arial"/>
                <w:b/>
              </w:rPr>
            </w:pPr>
            <w:r w:rsidRPr="006B3538">
              <w:rPr>
                <w:rFonts w:ascii="Arial" w:hAnsi="Arial" w:cs="Arial"/>
                <w:b/>
              </w:rPr>
              <w:t>9</w:t>
            </w:r>
            <w:r w:rsidR="005A65FC" w:rsidRPr="006B3538">
              <w:rPr>
                <w:rFonts w:ascii="Arial" w:hAnsi="Arial" w:cs="Arial"/>
                <w:b/>
              </w:rPr>
              <w:t>.</w:t>
            </w:r>
          </w:p>
        </w:tc>
        <w:tc>
          <w:tcPr>
            <w:tcW w:w="9356" w:type="dxa"/>
            <w:shd w:val="clear" w:color="auto" w:fill="auto"/>
            <w:hideMark/>
          </w:tcPr>
          <w:p w:rsidR="005A65FC" w:rsidRPr="006B3538" w:rsidRDefault="00647886" w:rsidP="00861FB7">
            <w:pPr>
              <w:tabs>
                <w:tab w:val="left" w:pos="34"/>
              </w:tabs>
              <w:jc w:val="both"/>
              <w:rPr>
                <w:rFonts w:ascii="Arial" w:hAnsi="Arial" w:cs="Arial"/>
                <w:b/>
              </w:rPr>
            </w:pPr>
            <w:proofErr w:type="spellStart"/>
            <w:r w:rsidRPr="006B3538">
              <w:rPr>
                <w:rFonts w:ascii="Arial" w:hAnsi="Arial" w:cs="Arial"/>
                <w:b/>
              </w:rPr>
              <w:t>DfE</w:t>
            </w:r>
            <w:proofErr w:type="spellEnd"/>
            <w:r w:rsidRPr="006B3538">
              <w:rPr>
                <w:rFonts w:ascii="Arial" w:hAnsi="Arial" w:cs="Arial"/>
                <w:b/>
              </w:rPr>
              <w:t xml:space="preserve"> CDC2 Programme (Condition Data Collection) (DM)</w:t>
            </w:r>
          </w:p>
        </w:tc>
        <w:tc>
          <w:tcPr>
            <w:tcW w:w="993" w:type="dxa"/>
            <w:shd w:val="clear" w:color="auto" w:fill="auto"/>
            <w:hideMark/>
          </w:tcPr>
          <w:p w:rsidR="005A65FC" w:rsidRPr="006B3538" w:rsidRDefault="005A65FC" w:rsidP="001A1C80">
            <w:pPr>
              <w:jc w:val="center"/>
              <w:rPr>
                <w:rFonts w:ascii="Arial" w:hAnsi="Arial" w:cs="Arial"/>
                <w:b/>
              </w:rPr>
            </w:pPr>
          </w:p>
        </w:tc>
      </w:tr>
      <w:tr w:rsidR="005A65FC" w:rsidRPr="006B3538" w:rsidTr="00D124ED">
        <w:trPr>
          <w:trHeight w:val="829"/>
        </w:trPr>
        <w:tc>
          <w:tcPr>
            <w:tcW w:w="709" w:type="dxa"/>
          </w:tcPr>
          <w:p w:rsidR="001A1C80" w:rsidRPr="006B3538" w:rsidRDefault="001A1C80" w:rsidP="00FB3AA7">
            <w:pPr>
              <w:rPr>
                <w:rFonts w:ascii="Arial" w:hAnsi="Arial" w:cs="Arial"/>
              </w:rPr>
            </w:pPr>
          </w:p>
        </w:tc>
        <w:tc>
          <w:tcPr>
            <w:tcW w:w="9356" w:type="dxa"/>
            <w:hideMark/>
          </w:tcPr>
          <w:p w:rsidR="00FD4D4C" w:rsidRPr="006B3538" w:rsidRDefault="00FD4D4C" w:rsidP="00861FB7">
            <w:pPr>
              <w:jc w:val="both"/>
              <w:rPr>
                <w:rFonts w:ascii="Arial" w:hAnsi="Arial" w:cs="Arial"/>
              </w:rPr>
            </w:pPr>
          </w:p>
          <w:p w:rsidR="00647886" w:rsidRPr="006B3538" w:rsidRDefault="00647886" w:rsidP="00861FB7">
            <w:pPr>
              <w:pStyle w:val="ListParagraph"/>
              <w:ind w:left="0"/>
              <w:jc w:val="both"/>
              <w:rPr>
                <w:rFonts w:ascii="Arial" w:hAnsi="Arial" w:cs="Arial"/>
              </w:rPr>
            </w:pPr>
            <w:r w:rsidRPr="006B3538">
              <w:rPr>
                <w:rFonts w:ascii="Arial" w:hAnsi="Arial" w:cs="Arial"/>
              </w:rPr>
              <w:t>The key points regarding the CDC2 programme:</w:t>
            </w:r>
          </w:p>
          <w:p w:rsidR="00647886" w:rsidRPr="006B3538" w:rsidRDefault="00647886" w:rsidP="00861FB7">
            <w:pPr>
              <w:pStyle w:val="ListParagraph"/>
              <w:jc w:val="both"/>
              <w:rPr>
                <w:rFonts w:ascii="Arial" w:hAnsi="Arial" w:cs="Arial"/>
              </w:rPr>
            </w:pPr>
          </w:p>
          <w:p w:rsidR="00647886" w:rsidRPr="006B3538" w:rsidRDefault="00647886" w:rsidP="00861FB7">
            <w:pPr>
              <w:pStyle w:val="ListParagraph"/>
              <w:numPr>
                <w:ilvl w:val="0"/>
                <w:numId w:val="32"/>
              </w:numPr>
              <w:spacing w:after="160" w:line="259" w:lineRule="auto"/>
              <w:ind w:left="489" w:hanging="284"/>
              <w:jc w:val="both"/>
              <w:rPr>
                <w:rFonts w:ascii="Arial" w:hAnsi="Arial" w:cs="Arial"/>
              </w:rPr>
            </w:pPr>
            <w:r w:rsidRPr="006B3538">
              <w:rPr>
                <w:rFonts w:ascii="Arial" w:hAnsi="Arial" w:cs="Arial"/>
                <w:lang w:val="en"/>
              </w:rPr>
              <w:t>The 1st Condition Data Collection</w:t>
            </w:r>
            <w:r w:rsidR="00453631" w:rsidRPr="006B3538">
              <w:rPr>
                <w:rFonts w:ascii="Arial" w:hAnsi="Arial" w:cs="Arial"/>
                <w:lang w:val="en"/>
              </w:rPr>
              <w:t xml:space="preserve"> (CDC1), undertaken from</w:t>
            </w:r>
            <w:r w:rsidRPr="006B3538">
              <w:rPr>
                <w:rFonts w:ascii="Arial" w:hAnsi="Arial" w:cs="Arial"/>
                <w:lang w:val="en"/>
              </w:rPr>
              <w:t xml:space="preserve"> 2017 </w:t>
            </w:r>
            <w:r w:rsidR="00453631" w:rsidRPr="006B3538">
              <w:rPr>
                <w:rFonts w:ascii="Arial" w:hAnsi="Arial" w:cs="Arial"/>
                <w:lang w:val="en"/>
              </w:rPr>
              <w:t>to</w:t>
            </w:r>
            <w:r w:rsidRPr="006B3538">
              <w:rPr>
                <w:rFonts w:ascii="Arial" w:hAnsi="Arial" w:cs="Arial"/>
                <w:lang w:val="en"/>
              </w:rPr>
              <w:t xml:space="preserve"> 2019</w:t>
            </w:r>
            <w:r w:rsidR="00453631" w:rsidRPr="006B3538">
              <w:rPr>
                <w:rFonts w:ascii="Arial" w:hAnsi="Arial" w:cs="Arial"/>
                <w:lang w:val="en"/>
              </w:rPr>
              <w:t>,</w:t>
            </w:r>
            <w:r w:rsidRPr="006B3538">
              <w:rPr>
                <w:rFonts w:ascii="Arial" w:hAnsi="Arial" w:cs="Arial"/>
              </w:rPr>
              <w:t xml:space="preserve"> visited every government maintained school in England to collect data about the physical condition of school buildings and how they are managed.</w:t>
            </w:r>
          </w:p>
          <w:p w:rsidR="00647886" w:rsidRPr="006B3538" w:rsidRDefault="00647886"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 xml:space="preserve">From 2021 to 2026 the </w:t>
            </w:r>
            <w:proofErr w:type="spellStart"/>
            <w:r w:rsidRPr="006B3538">
              <w:rPr>
                <w:rFonts w:ascii="Arial" w:hAnsi="Arial" w:cs="Arial"/>
                <w:lang w:val="en"/>
              </w:rPr>
              <w:t>DfE’s</w:t>
            </w:r>
            <w:proofErr w:type="spellEnd"/>
            <w:r w:rsidRPr="006B3538">
              <w:rPr>
                <w:rFonts w:ascii="Arial" w:hAnsi="Arial" w:cs="Arial"/>
                <w:lang w:val="en"/>
              </w:rPr>
              <w:t xml:space="preserve"> Condition Data Collection 2 (CDC2) </w:t>
            </w:r>
            <w:proofErr w:type="spellStart"/>
            <w:r w:rsidRPr="006B3538">
              <w:rPr>
                <w:rFonts w:ascii="Arial" w:hAnsi="Arial" w:cs="Arial"/>
                <w:lang w:val="en"/>
              </w:rPr>
              <w:t>programme</w:t>
            </w:r>
            <w:proofErr w:type="spellEnd"/>
            <w:r w:rsidRPr="006B3538">
              <w:rPr>
                <w:rFonts w:ascii="Arial" w:hAnsi="Arial" w:cs="Arial"/>
                <w:lang w:val="en"/>
              </w:rPr>
              <w:t xml:space="preserve"> will repeat the process.</w:t>
            </w:r>
          </w:p>
          <w:p w:rsidR="00647886" w:rsidRPr="006B3538" w:rsidRDefault="00647886"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The data is to be used together with CDC1 Data to provide a credible picture of changing investment needs over time.</w:t>
            </w:r>
          </w:p>
          <w:p w:rsidR="00647886" w:rsidRPr="006B3538" w:rsidRDefault="00647886"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 xml:space="preserve">The rollout has been delayed slightly due to </w:t>
            </w:r>
            <w:proofErr w:type="spellStart"/>
            <w:r w:rsidR="007D34F0" w:rsidRPr="006B3538">
              <w:rPr>
                <w:rFonts w:ascii="Arial" w:hAnsi="Arial" w:cs="Arial"/>
                <w:lang w:val="en"/>
              </w:rPr>
              <w:t>C</w:t>
            </w:r>
            <w:r w:rsidRPr="006B3538">
              <w:rPr>
                <w:rFonts w:ascii="Arial" w:hAnsi="Arial" w:cs="Arial"/>
                <w:lang w:val="en"/>
              </w:rPr>
              <w:t>ovid</w:t>
            </w:r>
            <w:proofErr w:type="spellEnd"/>
            <w:r w:rsidRPr="006B3538">
              <w:rPr>
                <w:rFonts w:ascii="Arial" w:hAnsi="Arial" w:cs="Arial"/>
                <w:lang w:val="en"/>
              </w:rPr>
              <w:t xml:space="preserve"> with the Pilots now scheduled to start in February 2021 and </w:t>
            </w:r>
            <w:r w:rsidR="007C536F" w:rsidRPr="006B3538">
              <w:rPr>
                <w:rFonts w:ascii="Arial" w:hAnsi="Arial" w:cs="Arial"/>
                <w:lang w:val="en"/>
              </w:rPr>
              <w:t xml:space="preserve">the </w:t>
            </w:r>
            <w:r w:rsidRPr="006B3538">
              <w:rPr>
                <w:rFonts w:ascii="Arial" w:hAnsi="Arial" w:cs="Arial"/>
                <w:lang w:val="en"/>
              </w:rPr>
              <w:t xml:space="preserve">main </w:t>
            </w:r>
            <w:proofErr w:type="spellStart"/>
            <w:r w:rsidRPr="006B3538">
              <w:rPr>
                <w:rFonts w:ascii="Arial" w:hAnsi="Arial" w:cs="Arial"/>
                <w:lang w:val="en"/>
              </w:rPr>
              <w:t>programme</w:t>
            </w:r>
            <w:proofErr w:type="spellEnd"/>
            <w:r w:rsidRPr="006B3538">
              <w:rPr>
                <w:rFonts w:ascii="Arial" w:hAnsi="Arial" w:cs="Arial"/>
                <w:lang w:val="en"/>
              </w:rPr>
              <w:t xml:space="preserve"> visits in March 2021.</w:t>
            </w:r>
          </w:p>
          <w:p w:rsidR="00647886" w:rsidRPr="006B3538" w:rsidRDefault="00647886"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We have no schools in the pilot stage.</w:t>
            </w:r>
          </w:p>
          <w:p w:rsidR="00647886" w:rsidRPr="006B3538" w:rsidRDefault="007C536F"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Tranche 1 includes</w:t>
            </w:r>
            <w:r w:rsidR="00647886" w:rsidRPr="006B3538">
              <w:rPr>
                <w:rFonts w:ascii="Arial" w:hAnsi="Arial" w:cs="Arial"/>
                <w:lang w:val="en"/>
              </w:rPr>
              <w:t xml:space="preserve"> </w:t>
            </w:r>
            <w:proofErr w:type="spellStart"/>
            <w:r w:rsidR="00647886" w:rsidRPr="006B3538">
              <w:rPr>
                <w:rFonts w:ascii="Arial" w:hAnsi="Arial" w:cs="Arial"/>
                <w:lang w:val="en"/>
              </w:rPr>
              <w:t>Rossmere</w:t>
            </w:r>
            <w:proofErr w:type="spellEnd"/>
            <w:r w:rsidR="00647886" w:rsidRPr="006B3538">
              <w:rPr>
                <w:rFonts w:ascii="Arial" w:hAnsi="Arial" w:cs="Arial"/>
                <w:lang w:val="en"/>
              </w:rPr>
              <w:t xml:space="preserve">, </w:t>
            </w:r>
            <w:proofErr w:type="spellStart"/>
            <w:r w:rsidR="00647886" w:rsidRPr="006B3538">
              <w:rPr>
                <w:rFonts w:ascii="Arial" w:hAnsi="Arial" w:cs="Arial"/>
                <w:lang w:val="en"/>
              </w:rPr>
              <w:t>Catcote</w:t>
            </w:r>
            <w:proofErr w:type="spellEnd"/>
            <w:r w:rsidR="00647886" w:rsidRPr="006B3538">
              <w:rPr>
                <w:rFonts w:ascii="Arial" w:hAnsi="Arial" w:cs="Arial"/>
                <w:lang w:val="en"/>
              </w:rPr>
              <w:t xml:space="preserve"> Academy and Barnard Grove</w:t>
            </w:r>
            <w:r w:rsidRPr="006B3538">
              <w:rPr>
                <w:rFonts w:ascii="Arial" w:hAnsi="Arial" w:cs="Arial"/>
                <w:lang w:val="en"/>
              </w:rPr>
              <w:t>.</w:t>
            </w:r>
            <w:r w:rsidR="00647886" w:rsidRPr="006B3538">
              <w:rPr>
                <w:rFonts w:ascii="Arial" w:hAnsi="Arial" w:cs="Arial"/>
                <w:lang w:val="en"/>
              </w:rPr>
              <w:t xml:space="preserve"> </w:t>
            </w:r>
          </w:p>
          <w:p w:rsidR="00647886" w:rsidRPr="006B3538" w:rsidRDefault="007C536F" w:rsidP="00861FB7">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Tranche 2 includes</w:t>
            </w:r>
            <w:r w:rsidR="00647886" w:rsidRPr="006B3538">
              <w:rPr>
                <w:rFonts w:ascii="Arial" w:hAnsi="Arial" w:cs="Arial"/>
                <w:lang w:val="en"/>
              </w:rPr>
              <w:t xml:space="preserve"> </w:t>
            </w:r>
            <w:proofErr w:type="spellStart"/>
            <w:r w:rsidR="00647886" w:rsidRPr="006B3538">
              <w:rPr>
                <w:rFonts w:ascii="Arial" w:hAnsi="Arial" w:cs="Arial"/>
                <w:lang w:val="en"/>
              </w:rPr>
              <w:t>Greatham</w:t>
            </w:r>
            <w:proofErr w:type="spellEnd"/>
            <w:r w:rsidRPr="006B3538">
              <w:rPr>
                <w:rFonts w:ascii="Arial" w:hAnsi="Arial" w:cs="Arial"/>
                <w:lang w:val="en"/>
              </w:rPr>
              <w:t>.</w:t>
            </w:r>
          </w:p>
          <w:p w:rsidR="002E5648" w:rsidRPr="006B3538" w:rsidRDefault="00647886" w:rsidP="008143CE">
            <w:pPr>
              <w:pStyle w:val="ListParagraph"/>
              <w:numPr>
                <w:ilvl w:val="0"/>
                <w:numId w:val="32"/>
              </w:numPr>
              <w:spacing w:after="160" w:line="259" w:lineRule="auto"/>
              <w:ind w:left="489" w:hanging="284"/>
              <w:jc w:val="both"/>
              <w:rPr>
                <w:rFonts w:ascii="Arial" w:hAnsi="Arial" w:cs="Arial"/>
                <w:lang w:val="en"/>
              </w:rPr>
            </w:pPr>
            <w:r w:rsidRPr="006B3538">
              <w:rPr>
                <w:rFonts w:ascii="Arial" w:hAnsi="Arial" w:cs="Arial"/>
                <w:lang w:val="en"/>
              </w:rPr>
              <w:t xml:space="preserve">There will be 9 tranches of school visits </w:t>
            </w:r>
            <w:r w:rsidR="007C536F" w:rsidRPr="006B3538">
              <w:rPr>
                <w:rFonts w:ascii="Arial" w:hAnsi="Arial" w:cs="Arial"/>
                <w:lang w:val="en"/>
              </w:rPr>
              <w:t xml:space="preserve">in total </w:t>
            </w:r>
            <w:r w:rsidRPr="006B3538">
              <w:rPr>
                <w:rFonts w:ascii="Arial" w:hAnsi="Arial" w:cs="Arial"/>
                <w:lang w:val="en"/>
              </w:rPr>
              <w:t>with other date</w:t>
            </w:r>
            <w:r w:rsidR="007C536F" w:rsidRPr="006B3538">
              <w:rPr>
                <w:rFonts w:ascii="Arial" w:hAnsi="Arial" w:cs="Arial"/>
                <w:lang w:val="en"/>
              </w:rPr>
              <w:t>s</w:t>
            </w:r>
            <w:r w:rsidRPr="006B3538">
              <w:rPr>
                <w:rFonts w:ascii="Arial" w:hAnsi="Arial" w:cs="Arial"/>
                <w:lang w:val="en"/>
              </w:rPr>
              <w:t xml:space="preserve"> being published later.</w:t>
            </w:r>
          </w:p>
          <w:p w:rsidR="008143CE" w:rsidRPr="006B3538" w:rsidRDefault="008143CE" w:rsidP="008143CE">
            <w:pPr>
              <w:pStyle w:val="ListParagraph"/>
              <w:spacing w:after="160" w:line="259" w:lineRule="auto"/>
              <w:ind w:left="489"/>
              <w:jc w:val="both"/>
              <w:rPr>
                <w:rFonts w:ascii="Arial" w:hAnsi="Arial" w:cs="Arial"/>
                <w:lang w:val="en"/>
              </w:rPr>
            </w:pPr>
          </w:p>
          <w:p w:rsidR="00FD4D4C" w:rsidRPr="006B3538" w:rsidRDefault="00FD4D4C" w:rsidP="00861FB7">
            <w:pPr>
              <w:jc w:val="both"/>
              <w:rPr>
                <w:rFonts w:ascii="Arial" w:hAnsi="Arial" w:cs="Arial"/>
              </w:rPr>
            </w:pPr>
          </w:p>
        </w:tc>
        <w:tc>
          <w:tcPr>
            <w:tcW w:w="993" w:type="dxa"/>
          </w:tcPr>
          <w:p w:rsidR="0037108B" w:rsidRPr="006B3538" w:rsidRDefault="0037108B" w:rsidP="00CB29D3">
            <w:pPr>
              <w:rPr>
                <w:rFonts w:ascii="Arial" w:hAnsi="Arial" w:cs="Arial"/>
              </w:rPr>
            </w:pPr>
          </w:p>
          <w:p w:rsidR="00731C7B" w:rsidRPr="006B3538" w:rsidRDefault="00731C7B" w:rsidP="00CB29D3">
            <w:pPr>
              <w:rPr>
                <w:rFonts w:ascii="Arial" w:hAnsi="Arial" w:cs="Arial"/>
              </w:rPr>
            </w:pPr>
          </w:p>
          <w:p w:rsidR="00731C7B" w:rsidRPr="006B3538" w:rsidRDefault="00731C7B" w:rsidP="00CB29D3">
            <w:pPr>
              <w:rPr>
                <w:rFonts w:ascii="Arial" w:hAnsi="Arial" w:cs="Arial"/>
              </w:rPr>
            </w:pPr>
          </w:p>
          <w:p w:rsidR="00731C7B" w:rsidRPr="006B3538" w:rsidRDefault="00731C7B" w:rsidP="00CB29D3">
            <w:pPr>
              <w:rPr>
                <w:rFonts w:ascii="Arial" w:hAnsi="Arial" w:cs="Arial"/>
              </w:rPr>
            </w:pPr>
          </w:p>
          <w:p w:rsidR="00731C7B" w:rsidRPr="006B3538" w:rsidRDefault="00731C7B" w:rsidP="00CB29D3">
            <w:pPr>
              <w:rPr>
                <w:rFonts w:ascii="Arial" w:hAnsi="Arial" w:cs="Arial"/>
              </w:rPr>
            </w:pPr>
          </w:p>
          <w:p w:rsidR="00731C7B" w:rsidRPr="006B3538" w:rsidRDefault="00731C7B" w:rsidP="00CB29D3">
            <w:pPr>
              <w:rPr>
                <w:rFonts w:ascii="Arial" w:hAnsi="Arial" w:cs="Arial"/>
              </w:rPr>
            </w:pPr>
          </w:p>
          <w:p w:rsidR="00731C7B" w:rsidRPr="006B3538" w:rsidRDefault="00731C7B" w:rsidP="00CB29D3">
            <w:pPr>
              <w:rPr>
                <w:rFonts w:ascii="Arial" w:hAnsi="Arial" w:cs="Arial"/>
              </w:rPr>
            </w:pPr>
          </w:p>
          <w:p w:rsidR="004E51FF" w:rsidRPr="006B3538" w:rsidRDefault="004E51FF" w:rsidP="00CB29D3">
            <w:pPr>
              <w:rPr>
                <w:rFonts w:ascii="Arial" w:hAnsi="Arial" w:cs="Arial"/>
              </w:rPr>
            </w:pPr>
          </w:p>
        </w:tc>
      </w:tr>
      <w:tr w:rsidR="009360D3" w:rsidRPr="006B3538" w:rsidTr="00D124ED">
        <w:tc>
          <w:tcPr>
            <w:tcW w:w="709" w:type="dxa"/>
          </w:tcPr>
          <w:p w:rsidR="009360D3" w:rsidRPr="006B3538" w:rsidRDefault="00B86846" w:rsidP="009360D3">
            <w:pPr>
              <w:jc w:val="center"/>
              <w:rPr>
                <w:rFonts w:ascii="Arial" w:hAnsi="Arial" w:cs="Arial"/>
              </w:rPr>
            </w:pPr>
            <w:r w:rsidRPr="006B3538">
              <w:rPr>
                <w:rFonts w:ascii="Arial" w:hAnsi="Arial" w:cs="Arial"/>
                <w:b/>
              </w:rPr>
              <w:t>10.</w:t>
            </w:r>
          </w:p>
        </w:tc>
        <w:tc>
          <w:tcPr>
            <w:tcW w:w="9356" w:type="dxa"/>
          </w:tcPr>
          <w:p w:rsidR="003425AC" w:rsidRPr="006B3538" w:rsidRDefault="00647886" w:rsidP="00594315">
            <w:pPr>
              <w:rPr>
                <w:rFonts w:ascii="Arial" w:hAnsi="Arial" w:cs="Arial"/>
                <w:b/>
              </w:rPr>
            </w:pPr>
            <w:r w:rsidRPr="006B3538">
              <w:rPr>
                <w:rFonts w:ascii="Arial" w:hAnsi="Arial" w:cs="Arial"/>
                <w:b/>
              </w:rPr>
              <w:t xml:space="preserve">Good Estate Management – </w:t>
            </w:r>
            <w:proofErr w:type="spellStart"/>
            <w:r w:rsidRPr="006B3538">
              <w:rPr>
                <w:rFonts w:ascii="Arial" w:hAnsi="Arial" w:cs="Arial"/>
                <w:b/>
              </w:rPr>
              <w:t>DfE</w:t>
            </w:r>
            <w:proofErr w:type="spellEnd"/>
            <w:r w:rsidRPr="006B3538">
              <w:rPr>
                <w:rFonts w:ascii="Arial" w:hAnsi="Arial" w:cs="Arial"/>
                <w:b/>
              </w:rPr>
              <w:t xml:space="preserve"> Guidance (DM)</w:t>
            </w:r>
          </w:p>
        </w:tc>
        <w:tc>
          <w:tcPr>
            <w:tcW w:w="993" w:type="dxa"/>
          </w:tcPr>
          <w:p w:rsidR="009360D3" w:rsidRPr="006B3538" w:rsidRDefault="009360D3" w:rsidP="001A1C80">
            <w:pPr>
              <w:jc w:val="center"/>
              <w:rPr>
                <w:rFonts w:ascii="Arial" w:hAnsi="Arial" w:cs="Arial"/>
              </w:rPr>
            </w:pPr>
          </w:p>
        </w:tc>
      </w:tr>
      <w:tr w:rsidR="009360D3" w:rsidRPr="006B3538" w:rsidTr="00D124ED">
        <w:tc>
          <w:tcPr>
            <w:tcW w:w="709" w:type="dxa"/>
          </w:tcPr>
          <w:p w:rsidR="009360D3" w:rsidRPr="006B3538" w:rsidRDefault="009360D3" w:rsidP="00FB3AA7">
            <w:pPr>
              <w:rPr>
                <w:rFonts w:ascii="Arial" w:hAnsi="Arial" w:cs="Arial"/>
              </w:rPr>
            </w:pPr>
          </w:p>
        </w:tc>
        <w:tc>
          <w:tcPr>
            <w:tcW w:w="9356" w:type="dxa"/>
          </w:tcPr>
          <w:p w:rsidR="0027604C" w:rsidRPr="006B3538" w:rsidRDefault="0027604C" w:rsidP="00594315">
            <w:pPr>
              <w:rPr>
                <w:rFonts w:ascii="Arial" w:hAnsi="Arial" w:cs="Arial"/>
                <w:b/>
                <w:i/>
              </w:rPr>
            </w:pPr>
          </w:p>
          <w:p w:rsidR="00647886" w:rsidRPr="006B3538" w:rsidRDefault="0061028E" w:rsidP="00861FB7">
            <w:pPr>
              <w:jc w:val="both"/>
              <w:rPr>
                <w:rFonts w:ascii="Arial" w:hAnsi="Arial" w:cs="Arial"/>
              </w:rPr>
            </w:pPr>
            <w:r w:rsidRPr="006B3538">
              <w:rPr>
                <w:rFonts w:ascii="Arial" w:hAnsi="Arial" w:cs="Arial"/>
              </w:rPr>
              <w:t>DM highl</w:t>
            </w:r>
            <w:r w:rsidR="007C536F" w:rsidRPr="006B3538">
              <w:rPr>
                <w:rFonts w:ascii="Arial" w:hAnsi="Arial" w:cs="Arial"/>
              </w:rPr>
              <w:t>ighted</w:t>
            </w:r>
            <w:r w:rsidR="00647886" w:rsidRPr="006B3538">
              <w:rPr>
                <w:rFonts w:ascii="Arial" w:hAnsi="Arial" w:cs="Arial"/>
              </w:rPr>
              <w:t xml:space="preserve"> </w:t>
            </w:r>
            <w:r w:rsidR="007C536F" w:rsidRPr="006B3538">
              <w:rPr>
                <w:rFonts w:ascii="Arial" w:hAnsi="Arial" w:cs="Arial"/>
              </w:rPr>
              <w:t>the excellent</w:t>
            </w:r>
            <w:r w:rsidR="00647886" w:rsidRPr="006B3538">
              <w:rPr>
                <w:rFonts w:ascii="Arial" w:hAnsi="Arial" w:cs="Arial"/>
              </w:rPr>
              <w:t xml:space="preserve"> </w:t>
            </w:r>
            <w:proofErr w:type="spellStart"/>
            <w:r w:rsidR="00647886" w:rsidRPr="006B3538">
              <w:rPr>
                <w:rFonts w:ascii="Arial" w:hAnsi="Arial" w:cs="Arial"/>
              </w:rPr>
              <w:t>DfE</w:t>
            </w:r>
            <w:proofErr w:type="spellEnd"/>
            <w:r w:rsidR="00647886" w:rsidRPr="006B3538">
              <w:rPr>
                <w:rFonts w:ascii="Arial" w:hAnsi="Arial" w:cs="Arial"/>
              </w:rPr>
              <w:t xml:space="preserve"> web resource for schools entitled “Good Estate management”. It includes information on such things as:</w:t>
            </w:r>
          </w:p>
          <w:p w:rsidR="007C536F" w:rsidRPr="006B3538" w:rsidRDefault="007C536F" w:rsidP="00861FB7">
            <w:pPr>
              <w:jc w:val="both"/>
              <w:rPr>
                <w:rFonts w:ascii="Arial" w:hAnsi="Arial" w:cs="Arial"/>
              </w:rPr>
            </w:pP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The important policies, processes, and documents that schools should aim to have in place.</w:t>
            </w: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Planning and organising resources</w:t>
            </w: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Estate Maintenance</w:t>
            </w: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 xml:space="preserve">Health &amp; Safety – including building structure, electrical, heating, ventilation, water, Fire, fire </w:t>
            </w:r>
            <w:r w:rsidR="00861FB7" w:rsidRPr="006B3538">
              <w:rPr>
                <w:rFonts w:ascii="Arial" w:hAnsi="Arial" w:cs="Arial"/>
              </w:rPr>
              <w:t>doors</w:t>
            </w:r>
            <w:r w:rsidRPr="006B3538">
              <w:rPr>
                <w:rFonts w:ascii="Arial" w:hAnsi="Arial" w:cs="Arial"/>
              </w:rPr>
              <w:t xml:space="preserve"> &amp; external areas.</w:t>
            </w: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Managing your estate projects</w:t>
            </w:r>
          </w:p>
          <w:p w:rsidR="00647886" w:rsidRPr="006B3538" w:rsidRDefault="00647886" w:rsidP="00861FB7">
            <w:pPr>
              <w:pStyle w:val="ListParagraph"/>
              <w:numPr>
                <w:ilvl w:val="0"/>
                <w:numId w:val="33"/>
              </w:numPr>
              <w:spacing w:after="160" w:line="259" w:lineRule="auto"/>
              <w:ind w:left="489" w:hanging="284"/>
              <w:jc w:val="both"/>
              <w:rPr>
                <w:rFonts w:ascii="Arial" w:hAnsi="Arial" w:cs="Arial"/>
              </w:rPr>
            </w:pPr>
            <w:r w:rsidRPr="006B3538">
              <w:rPr>
                <w:rFonts w:ascii="Arial" w:hAnsi="Arial" w:cs="Arial"/>
              </w:rPr>
              <w:t>Useful Tools &amp; Checklists</w:t>
            </w:r>
          </w:p>
          <w:p w:rsidR="00647886" w:rsidRPr="006B3538" w:rsidRDefault="00647886" w:rsidP="00647886">
            <w:pPr>
              <w:rPr>
                <w:rFonts w:ascii="Arial" w:hAnsi="Arial" w:cs="Arial"/>
              </w:rPr>
            </w:pPr>
            <w:r w:rsidRPr="006B3538">
              <w:rPr>
                <w:rFonts w:ascii="Arial" w:hAnsi="Arial" w:cs="Arial"/>
              </w:rPr>
              <w:t xml:space="preserve">The website can be found here: </w:t>
            </w:r>
            <w:hyperlink r:id="rId12" w:history="1">
              <w:r w:rsidRPr="006B3538">
                <w:rPr>
                  <w:rStyle w:val="Hyperlink"/>
                  <w:rFonts w:ascii="Arial" w:hAnsi="Arial" w:cs="Arial"/>
                </w:rPr>
                <w:t>https://www.gov.uk/guidance/good-estate-management-for-schools</w:t>
              </w:r>
            </w:hyperlink>
          </w:p>
          <w:p w:rsidR="007C536F" w:rsidRPr="006B3538" w:rsidRDefault="007C536F" w:rsidP="00051AEC">
            <w:pPr>
              <w:jc w:val="both"/>
              <w:rPr>
                <w:rFonts w:ascii="Arial" w:hAnsi="Arial" w:cs="Arial"/>
              </w:rPr>
            </w:pPr>
          </w:p>
          <w:p w:rsidR="00647886" w:rsidRPr="006B3538" w:rsidRDefault="00647886" w:rsidP="00051AEC">
            <w:pPr>
              <w:jc w:val="both"/>
              <w:rPr>
                <w:rFonts w:ascii="Arial" w:hAnsi="Arial" w:cs="Arial"/>
              </w:rPr>
            </w:pPr>
            <w:r w:rsidRPr="006B3538">
              <w:rPr>
                <w:rFonts w:ascii="Arial" w:hAnsi="Arial" w:cs="Arial"/>
              </w:rPr>
              <w:t>This web</w:t>
            </w:r>
            <w:r w:rsidR="0061028E" w:rsidRPr="006B3538">
              <w:rPr>
                <w:rFonts w:ascii="Arial" w:hAnsi="Arial" w:cs="Arial"/>
              </w:rPr>
              <w:t xml:space="preserve">site is to be put onto the </w:t>
            </w:r>
            <w:proofErr w:type="spellStart"/>
            <w:r w:rsidR="0061028E" w:rsidRPr="006B3538">
              <w:rPr>
                <w:rFonts w:ascii="Arial" w:hAnsi="Arial" w:cs="Arial"/>
              </w:rPr>
              <w:t>Headt</w:t>
            </w:r>
            <w:r w:rsidR="00861FB7" w:rsidRPr="006B3538">
              <w:rPr>
                <w:rFonts w:ascii="Arial" w:hAnsi="Arial" w:cs="Arial"/>
              </w:rPr>
              <w:t>eacher’s</w:t>
            </w:r>
            <w:proofErr w:type="spellEnd"/>
            <w:r w:rsidRPr="006B3538">
              <w:rPr>
                <w:rFonts w:ascii="Arial" w:hAnsi="Arial" w:cs="Arial"/>
              </w:rPr>
              <w:t xml:space="preserve"> notice board.</w:t>
            </w:r>
          </w:p>
          <w:p w:rsidR="00647886" w:rsidRPr="006B3538" w:rsidRDefault="00647886" w:rsidP="00051AEC">
            <w:pPr>
              <w:jc w:val="both"/>
              <w:rPr>
                <w:rFonts w:ascii="Arial" w:hAnsi="Arial" w:cs="Arial"/>
              </w:rPr>
            </w:pPr>
          </w:p>
        </w:tc>
        <w:tc>
          <w:tcPr>
            <w:tcW w:w="993" w:type="dxa"/>
          </w:tcPr>
          <w:p w:rsidR="009360D3" w:rsidRPr="006B3538" w:rsidRDefault="009360D3"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1A1C80">
            <w:pPr>
              <w:jc w:val="center"/>
              <w:rPr>
                <w:rFonts w:ascii="Arial" w:hAnsi="Arial" w:cs="Arial"/>
              </w:rPr>
            </w:pPr>
          </w:p>
          <w:p w:rsidR="00FD4D4C" w:rsidRPr="006B3538" w:rsidRDefault="00FD4D4C" w:rsidP="00F9354E">
            <w:pPr>
              <w:rPr>
                <w:rFonts w:ascii="Arial" w:hAnsi="Arial" w:cs="Arial"/>
                <w:b/>
              </w:rPr>
            </w:pPr>
          </w:p>
          <w:p w:rsidR="00647886" w:rsidRPr="006B3538" w:rsidRDefault="00647886" w:rsidP="00F9354E">
            <w:pPr>
              <w:rPr>
                <w:rFonts w:ascii="Arial" w:hAnsi="Arial" w:cs="Arial"/>
                <w:b/>
              </w:rPr>
            </w:pPr>
          </w:p>
          <w:p w:rsidR="00647886" w:rsidRPr="006B3538" w:rsidRDefault="00647886" w:rsidP="00F9354E">
            <w:pPr>
              <w:rPr>
                <w:rFonts w:ascii="Arial" w:hAnsi="Arial" w:cs="Arial"/>
                <w:b/>
              </w:rPr>
            </w:pPr>
          </w:p>
          <w:p w:rsidR="00647886" w:rsidRPr="006B3538" w:rsidRDefault="00647886" w:rsidP="00F9354E">
            <w:pPr>
              <w:rPr>
                <w:rFonts w:ascii="Arial" w:hAnsi="Arial" w:cs="Arial"/>
                <w:b/>
              </w:rPr>
            </w:pPr>
          </w:p>
          <w:p w:rsidR="00647886" w:rsidRPr="006B3538" w:rsidRDefault="00647886" w:rsidP="00F9354E">
            <w:pPr>
              <w:rPr>
                <w:rFonts w:ascii="Arial" w:hAnsi="Arial" w:cs="Arial"/>
                <w:b/>
              </w:rPr>
            </w:pPr>
          </w:p>
          <w:p w:rsidR="00647886" w:rsidRPr="006B3538" w:rsidRDefault="00647886" w:rsidP="00F9354E">
            <w:pPr>
              <w:rPr>
                <w:rFonts w:ascii="Arial" w:hAnsi="Arial" w:cs="Arial"/>
                <w:b/>
              </w:rPr>
            </w:pPr>
          </w:p>
          <w:p w:rsidR="00647886" w:rsidRPr="006B3538" w:rsidRDefault="00647886" w:rsidP="00F9354E">
            <w:pPr>
              <w:rPr>
                <w:rFonts w:ascii="Arial" w:hAnsi="Arial" w:cs="Arial"/>
                <w:b/>
              </w:rPr>
            </w:pPr>
          </w:p>
          <w:p w:rsidR="007C536F" w:rsidRPr="006B3538" w:rsidRDefault="007C536F" w:rsidP="00F9354E">
            <w:pPr>
              <w:rPr>
                <w:rFonts w:ascii="Arial" w:hAnsi="Arial" w:cs="Arial"/>
                <w:b/>
              </w:rPr>
            </w:pPr>
          </w:p>
          <w:p w:rsidR="007C536F" w:rsidRPr="006B3538" w:rsidRDefault="007C536F" w:rsidP="00F9354E">
            <w:pPr>
              <w:rPr>
                <w:rFonts w:ascii="Arial" w:hAnsi="Arial" w:cs="Arial"/>
                <w:b/>
              </w:rPr>
            </w:pPr>
          </w:p>
          <w:p w:rsidR="007C536F" w:rsidRPr="006B3538" w:rsidRDefault="007C536F" w:rsidP="00F9354E">
            <w:pPr>
              <w:rPr>
                <w:rFonts w:ascii="Arial" w:hAnsi="Arial" w:cs="Arial"/>
                <w:b/>
              </w:rPr>
            </w:pPr>
          </w:p>
          <w:p w:rsidR="00647886" w:rsidRPr="006B3538" w:rsidRDefault="007D34F0" w:rsidP="00F9354E">
            <w:pPr>
              <w:rPr>
                <w:rFonts w:ascii="Arial" w:hAnsi="Arial" w:cs="Arial"/>
              </w:rPr>
            </w:pPr>
            <w:r w:rsidRPr="006B3538">
              <w:rPr>
                <w:rFonts w:ascii="Arial" w:hAnsi="Arial" w:cs="Arial"/>
              </w:rPr>
              <w:t>DM</w:t>
            </w:r>
          </w:p>
        </w:tc>
      </w:tr>
      <w:tr w:rsidR="00DE187D" w:rsidRPr="006B3538" w:rsidTr="00D124ED">
        <w:tc>
          <w:tcPr>
            <w:tcW w:w="709" w:type="dxa"/>
          </w:tcPr>
          <w:p w:rsidR="00DE187D" w:rsidRPr="006B3538" w:rsidRDefault="00B86846" w:rsidP="00243495">
            <w:pPr>
              <w:jc w:val="center"/>
              <w:rPr>
                <w:rFonts w:ascii="Arial" w:hAnsi="Arial" w:cs="Arial"/>
                <w:b/>
              </w:rPr>
            </w:pPr>
            <w:r w:rsidRPr="006B3538">
              <w:rPr>
                <w:rFonts w:ascii="Arial" w:hAnsi="Arial" w:cs="Arial"/>
                <w:b/>
              </w:rPr>
              <w:t>11</w:t>
            </w:r>
            <w:r w:rsidR="00243495" w:rsidRPr="006B3538">
              <w:rPr>
                <w:rFonts w:ascii="Arial" w:hAnsi="Arial" w:cs="Arial"/>
                <w:b/>
              </w:rPr>
              <w:t>.</w:t>
            </w:r>
          </w:p>
        </w:tc>
        <w:tc>
          <w:tcPr>
            <w:tcW w:w="9356" w:type="dxa"/>
          </w:tcPr>
          <w:p w:rsidR="00DE187D" w:rsidRPr="006B3538" w:rsidRDefault="00647886" w:rsidP="003425AC">
            <w:pPr>
              <w:rPr>
                <w:rFonts w:ascii="Arial" w:hAnsi="Arial" w:cs="Arial"/>
                <w:b/>
              </w:rPr>
            </w:pPr>
            <w:r w:rsidRPr="006B3538">
              <w:rPr>
                <w:rFonts w:ascii="Arial" w:hAnsi="Arial" w:cs="Arial"/>
                <w:b/>
              </w:rPr>
              <w:t>Group Membership (JR)</w:t>
            </w:r>
          </w:p>
        </w:tc>
        <w:tc>
          <w:tcPr>
            <w:tcW w:w="993" w:type="dxa"/>
          </w:tcPr>
          <w:p w:rsidR="00DE187D" w:rsidRPr="006B3538" w:rsidRDefault="00DE187D" w:rsidP="001A1C80">
            <w:pPr>
              <w:jc w:val="center"/>
              <w:rPr>
                <w:rFonts w:ascii="Arial" w:hAnsi="Arial" w:cs="Arial"/>
              </w:rPr>
            </w:pPr>
          </w:p>
        </w:tc>
      </w:tr>
      <w:tr w:rsidR="00DE187D" w:rsidRPr="006B3538" w:rsidTr="00D124ED">
        <w:tc>
          <w:tcPr>
            <w:tcW w:w="709" w:type="dxa"/>
          </w:tcPr>
          <w:p w:rsidR="00DE187D" w:rsidRPr="006B3538" w:rsidRDefault="00DE187D" w:rsidP="00FB3AA7">
            <w:pPr>
              <w:rPr>
                <w:rFonts w:ascii="Arial" w:hAnsi="Arial" w:cs="Arial"/>
              </w:rPr>
            </w:pPr>
          </w:p>
        </w:tc>
        <w:tc>
          <w:tcPr>
            <w:tcW w:w="9356" w:type="dxa"/>
          </w:tcPr>
          <w:p w:rsidR="00243495" w:rsidRPr="006B3538" w:rsidRDefault="00243495" w:rsidP="00051AEC">
            <w:pPr>
              <w:jc w:val="both"/>
              <w:rPr>
                <w:rFonts w:ascii="Arial" w:hAnsi="Arial" w:cs="Arial"/>
              </w:rPr>
            </w:pPr>
          </w:p>
          <w:p w:rsidR="00647886" w:rsidRPr="006B3538" w:rsidRDefault="00647886" w:rsidP="00051AEC">
            <w:pPr>
              <w:jc w:val="both"/>
              <w:rPr>
                <w:rFonts w:ascii="Arial" w:hAnsi="Arial" w:cs="Arial"/>
              </w:rPr>
            </w:pPr>
            <w:r w:rsidRPr="006B3538">
              <w:rPr>
                <w:rFonts w:ascii="Arial" w:hAnsi="Arial" w:cs="Arial"/>
              </w:rPr>
              <w:t>Membership of the School</w:t>
            </w:r>
            <w:r w:rsidR="007C536F" w:rsidRPr="006B3538">
              <w:rPr>
                <w:rFonts w:ascii="Arial" w:hAnsi="Arial" w:cs="Arial"/>
              </w:rPr>
              <w:t>s</w:t>
            </w:r>
            <w:r w:rsidRPr="006B3538">
              <w:rPr>
                <w:rFonts w:ascii="Arial" w:hAnsi="Arial" w:cs="Arial"/>
              </w:rPr>
              <w:t>’ Capital Sub Group will be considered at the School Forum on 2</w:t>
            </w:r>
            <w:r w:rsidRPr="006B3538">
              <w:rPr>
                <w:rFonts w:ascii="Arial" w:hAnsi="Arial" w:cs="Arial"/>
                <w:vertAlign w:val="superscript"/>
              </w:rPr>
              <w:t>nd</w:t>
            </w:r>
            <w:r w:rsidRPr="006B3538">
              <w:rPr>
                <w:rFonts w:ascii="Arial" w:hAnsi="Arial" w:cs="Arial"/>
              </w:rPr>
              <w:t xml:space="preserve"> February.</w:t>
            </w:r>
          </w:p>
        </w:tc>
        <w:tc>
          <w:tcPr>
            <w:tcW w:w="993" w:type="dxa"/>
          </w:tcPr>
          <w:p w:rsidR="00DE187D" w:rsidRPr="006B3538" w:rsidRDefault="00DE187D" w:rsidP="001A1C80">
            <w:pPr>
              <w:jc w:val="center"/>
              <w:rPr>
                <w:rFonts w:ascii="Arial" w:hAnsi="Arial" w:cs="Arial"/>
              </w:rPr>
            </w:pPr>
          </w:p>
          <w:p w:rsidR="0009195C" w:rsidRPr="006B3538" w:rsidRDefault="0009195C" w:rsidP="001A1C80">
            <w:pPr>
              <w:jc w:val="center"/>
              <w:rPr>
                <w:rFonts w:ascii="Arial" w:hAnsi="Arial" w:cs="Arial"/>
              </w:rPr>
            </w:pPr>
          </w:p>
          <w:p w:rsidR="0009195C" w:rsidRPr="006B3538" w:rsidRDefault="0009195C" w:rsidP="001A1C80">
            <w:pPr>
              <w:jc w:val="center"/>
              <w:rPr>
                <w:rFonts w:ascii="Arial" w:hAnsi="Arial" w:cs="Arial"/>
              </w:rPr>
            </w:pPr>
          </w:p>
          <w:p w:rsidR="0009195C" w:rsidRPr="006B3538" w:rsidRDefault="0009195C" w:rsidP="00681C05">
            <w:pPr>
              <w:rPr>
                <w:rFonts w:ascii="Arial" w:hAnsi="Arial" w:cs="Arial"/>
                <w:b/>
              </w:rPr>
            </w:pPr>
          </w:p>
        </w:tc>
      </w:tr>
      <w:tr w:rsidR="00F144B8" w:rsidRPr="006B3538" w:rsidTr="00725D7D">
        <w:trPr>
          <w:trHeight w:val="439"/>
        </w:trPr>
        <w:tc>
          <w:tcPr>
            <w:tcW w:w="709" w:type="dxa"/>
            <w:shd w:val="clear" w:color="auto" w:fill="auto"/>
            <w:vAlign w:val="center"/>
          </w:tcPr>
          <w:p w:rsidR="00F144B8" w:rsidRPr="006B3538" w:rsidRDefault="006C01F7" w:rsidP="00B86846">
            <w:pPr>
              <w:shd w:val="clear" w:color="auto" w:fill="FFFFFF"/>
              <w:jc w:val="center"/>
              <w:rPr>
                <w:rFonts w:ascii="Arial" w:hAnsi="Arial" w:cs="Arial"/>
                <w:b/>
              </w:rPr>
            </w:pPr>
            <w:r w:rsidRPr="006B3538">
              <w:rPr>
                <w:rFonts w:ascii="Arial" w:hAnsi="Arial" w:cs="Arial"/>
                <w:b/>
              </w:rPr>
              <w:t>1</w:t>
            </w:r>
            <w:r w:rsidR="00B86846" w:rsidRPr="006B3538">
              <w:rPr>
                <w:rFonts w:ascii="Arial" w:hAnsi="Arial" w:cs="Arial"/>
                <w:b/>
              </w:rPr>
              <w:t>2</w:t>
            </w:r>
            <w:r w:rsidR="00F144B8" w:rsidRPr="006B3538">
              <w:rPr>
                <w:rFonts w:ascii="Arial" w:hAnsi="Arial" w:cs="Arial"/>
                <w:b/>
              </w:rPr>
              <w:t>.</w:t>
            </w:r>
          </w:p>
        </w:tc>
        <w:tc>
          <w:tcPr>
            <w:tcW w:w="9356" w:type="dxa"/>
            <w:shd w:val="clear" w:color="auto" w:fill="auto"/>
            <w:vAlign w:val="center"/>
          </w:tcPr>
          <w:p w:rsidR="00F144B8" w:rsidRPr="006B3538" w:rsidRDefault="00F144B8" w:rsidP="009C19A8">
            <w:pPr>
              <w:rPr>
                <w:rFonts w:ascii="Arial" w:hAnsi="Arial" w:cs="Arial"/>
                <w:b/>
              </w:rPr>
            </w:pPr>
            <w:r w:rsidRPr="006B3538">
              <w:rPr>
                <w:rFonts w:ascii="Arial" w:hAnsi="Arial" w:cs="Arial"/>
                <w:b/>
              </w:rPr>
              <w:t>Any Other Business</w:t>
            </w:r>
          </w:p>
        </w:tc>
        <w:tc>
          <w:tcPr>
            <w:tcW w:w="993" w:type="dxa"/>
            <w:shd w:val="clear" w:color="auto" w:fill="auto"/>
          </w:tcPr>
          <w:p w:rsidR="00F144B8" w:rsidRPr="006B3538" w:rsidRDefault="00F144B8" w:rsidP="0083592C">
            <w:pPr>
              <w:jc w:val="center"/>
              <w:rPr>
                <w:rFonts w:ascii="Arial" w:hAnsi="Arial" w:cs="Arial"/>
                <w:b/>
              </w:rPr>
            </w:pPr>
          </w:p>
        </w:tc>
      </w:tr>
      <w:tr w:rsidR="004B7868" w:rsidRPr="006B3538" w:rsidTr="00D124ED">
        <w:trPr>
          <w:trHeight w:val="837"/>
        </w:trPr>
        <w:tc>
          <w:tcPr>
            <w:tcW w:w="709" w:type="dxa"/>
            <w:shd w:val="clear" w:color="auto" w:fill="FFFFFF" w:themeFill="background1"/>
          </w:tcPr>
          <w:p w:rsidR="004B7868" w:rsidRPr="006B3538" w:rsidRDefault="004B7868" w:rsidP="00FB3AA7">
            <w:pPr>
              <w:shd w:val="clear" w:color="auto" w:fill="FFFFFF"/>
              <w:rPr>
                <w:rFonts w:ascii="Arial" w:hAnsi="Arial" w:cs="Arial"/>
                <w:b/>
                <w:color w:val="000000" w:themeColor="text1"/>
              </w:rPr>
            </w:pPr>
          </w:p>
          <w:p w:rsidR="001A1C80" w:rsidRPr="006B3538" w:rsidRDefault="001A1C80" w:rsidP="00FB3AA7">
            <w:pPr>
              <w:shd w:val="clear" w:color="auto" w:fill="FFFFFF"/>
              <w:rPr>
                <w:rFonts w:ascii="Arial" w:hAnsi="Arial" w:cs="Arial"/>
                <w:b/>
                <w:color w:val="000000" w:themeColor="text1"/>
              </w:rPr>
            </w:pPr>
          </w:p>
        </w:tc>
        <w:tc>
          <w:tcPr>
            <w:tcW w:w="9356" w:type="dxa"/>
            <w:shd w:val="clear" w:color="auto" w:fill="FFFFFF" w:themeFill="background1"/>
          </w:tcPr>
          <w:p w:rsidR="00861FB7" w:rsidRPr="006B3538" w:rsidRDefault="00861FB7" w:rsidP="00DA6EF2">
            <w:pPr>
              <w:rPr>
                <w:rFonts w:ascii="Arial" w:hAnsi="Arial" w:cs="Arial"/>
              </w:rPr>
            </w:pPr>
          </w:p>
          <w:p w:rsidR="00DB3248" w:rsidRPr="006B3538" w:rsidRDefault="007C536F" w:rsidP="00861FB7">
            <w:pPr>
              <w:jc w:val="both"/>
              <w:rPr>
                <w:rFonts w:ascii="Arial" w:hAnsi="Arial" w:cs="Arial"/>
              </w:rPr>
            </w:pPr>
            <w:r w:rsidRPr="006B3538">
              <w:rPr>
                <w:rFonts w:ascii="Arial" w:hAnsi="Arial" w:cs="Arial"/>
              </w:rPr>
              <w:t>A</w:t>
            </w:r>
            <w:r w:rsidR="00352148" w:rsidRPr="006B3538">
              <w:rPr>
                <w:rFonts w:ascii="Arial" w:hAnsi="Arial" w:cs="Arial"/>
              </w:rPr>
              <w:t xml:space="preserve"> safeguarding issue regarding St Helen</w:t>
            </w:r>
            <w:r w:rsidR="007D34F0" w:rsidRPr="006B3538">
              <w:rPr>
                <w:rFonts w:ascii="Arial" w:hAnsi="Arial" w:cs="Arial"/>
              </w:rPr>
              <w:t>’</w:t>
            </w:r>
            <w:r w:rsidR="00352148" w:rsidRPr="006B3538">
              <w:rPr>
                <w:rFonts w:ascii="Arial" w:hAnsi="Arial" w:cs="Arial"/>
              </w:rPr>
              <w:t>s was raised for discussion. It was explained that a feasibility &amp; costing exercise had been completed with two options</w:t>
            </w:r>
            <w:r w:rsidRPr="006B3538">
              <w:rPr>
                <w:rFonts w:ascii="Arial" w:hAnsi="Arial" w:cs="Arial"/>
              </w:rPr>
              <w:t xml:space="preserve"> for potential capital funding</w:t>
            </w:r>
            <w:r w:rsidR="00352148" w:rsidRPr="006B3538">
              <w:rPr>
                <w:rFonts w:ascii="Arial" w:hAnsi="Arial" w:cs="Arial"/>
              </w:rPr>
              <w:t xml:space="preserve">. The first option was to </w:t>
            </w:r>
            <w:r w:rsidR="00861FB7" w:rsidRPr="006B3538">
              <w:rPr>
                <w:rFonts w:ascii="Arial" w:hAnsi="Arial" w:cs="Arial"/>
              </w:rPr>
              <w:t>relocate</w:t>
            </w:r>
            <w:r w:rsidR="00352148" w:rsidRPr="006B3538">
              <w:rPr>
                <w:rFonts w:ascii="Arial" w:hAnsi="Arial" w:cs="Arial"/>
              </w:rPr>
              <w:t xml:space="preserve"> the reception area together with some restructure to the entrances which would cost approximately </w:t>
            </w:r>
            <w:r w:rsidR="0061028E" w:rsidRPr="006B3538">
              <w:rPr>
                <w:rFonts w:ascii="Arial" w:hAnsi="Arial" w:cs="Arial"/>
              </w:rPr>
              <w:t>£</w:t>
            </w:r>
            <w:r w:rsidR="00352148" w:rsidRPr="006B3538">
              <w:rPr>
                <w:rFonts w:ascii="Arial" w:hAnsi="Arial" w:cs="Arial"/>
              </w:rPr>
              <w:t>135k. The second option would focus on securing the vehicle and pedestrian access points</w:t>
            </w:r>
            <w:r w:rsidR="006B3538" w:rsidRPr="006B3538">
              <w:rPr>
                <w:rFonts w:ascii="Arial" w:hAnsi="Arial" w:cs="Arial"/>
              </w:rPr>
              <w:t>,</w:t>
            </w:r>
            <w:r w:rsidR="00352148" w:rsidRPr="006B3538">
              <w:rPr>
                <w:rFonts w:ascii="Arial" w:hAnsi="Arial" w:cs="Arial"/>
              </w:rPr>
              <w:t xml:space="preserve"> with automatic locking and intercoms</w:t>
            </w:r>
            <w:r w:rsidR="006B3538" w:rsidRPr="006B3538">
              <w:rPr>
                <w:rFonts w:ascii="Arial" w:hAnsi="Arial" w:cs="Arial"/>
              </w:rPr>
              <w:t>,</w:t>
            </w:r>
            <w:r w:rsidR="00352148" w:rsidRPr="006B3538">
              <w:rPr>
                <w:rFonts w:ascii="Arial" w:hAnsi="Arial" w:cs="Arial"/>
              </w:rPr>
              <w:t xml:space="preserve"> together with some fencing which would allow access to the existing reception but </w:t>
            </w:r>
            <w:proofErr w:type="spellStart"/>
            <w:r w:rsidR="00352148" w:rsidRPr="006B3538">
              <w:rPr>
                <w:rFonts w:ascii="Arial" w:hAnsi="Arial" w:cs="Arial"/>
              </w:rPr>
              <w:t>no</w:t>
            </w:r>
            <w:r w:rsidR="006B3538" w:rsidRPr="006B3538">
              <w:rPr>
                <w:rFonts w:ascii="Arial" w:hAnsi="Arial" w:cs="Arial"/>
              </w:rPr>
              <w:t>t</w:t>
            </w:r>
            <w:proofErr w:type="spellEnd"/>
            <w:r w:rsidR="006B3538" w:rsidRPr="006B3538">
              <w:rPr>
                <w:rFonts w:ascii="Arial" w:hAnsi="Arial" w:cs="Arial"/>
              </w:rPr>
              <w:t xml:space="preserve"> to</w:t>
            </w:r>
            <w:r w:rsidR="00352148" w:rsidRPr="006B3538">
              <w:rPr>
                <w:rFonts w:ascii="Arial" w:hAnsi="Arial" w:cs="Arial"/>
              </w:rPr>
              <w:t xml:space="preserve"> other parts of the school premises. The second option would cost approximately £45k and </w:t>
            </w:r>
            <w:r w:rsidR="006B3538" w:rsidRPr="006B3538">
              <w:rPr>
                <w:rFonts w:ascii="Arial" w:hAnsi="Arial" w:cs="Arial"/>
              </w:rPr>
              <w:t>be</w:t>
            </w:r>
            <w:r w:rsidR="00352148" w:rsidRPr="006B3538">
              <w:rPr>
                <w:rFonts w:ascii="Arial" w:hAnsi="Arial" w:cs="Arial"/>
              </w:rPr>
              <w:t xml:space="preserve"> within </w:t>
            </w:r>
            <w:r w:rsidR="006B3538" w:rsidRPr="006B3538">
              <w:rPr>
                <w:rFonts w:ascii="Arial" w:hAnsi="Arial" w:cs="Arial"/>
              </w:rPr>
              <w:t xml:space="preserve">the </w:t>
            </w:r>
            <w:r w:rsidR="00352148" w:rsidRPr="006B3538">
              <w:rPr>
                <w:rFonts w:ascii="Arial" w:hAnsi="Arial" w:cs="Arial"/>
              </w:rPr>
              <w:t>capital budget. It was recomme</w:t>
            </w:r>
            <w:r w:rsidRPr="006B3538">
              <w:rPr>
                <w:rFonts w:ascii="Arial" w:hAnsi="Arial" w:cs="Arial"/>
              </w:rPr>
              <w:t>nded that option 2 was feasible</w:t>
            </w:r>
            <w:r w:rsidR="0061028E" w:rsidRPr="006B3538">
              <w:rPr>
                <w:rFonts w:ascii="Arial" w:hAnsi="Arial" w:cs="Arial"/>
              </w:rPr>
              <w:t xml:space="preserve"> subject to SCA funding allocation for 2021/22</w:t>
            </w:r>
            <w:r w:rsidRPr="006B3538">
              <w:rPr>
                <w:rFonts w:ascii="Arial" w:hAnsi="Arial" w:cs="Arial"/>
              </w:rPr>
              <w:t>. T</w:t>
            </w:r>
            <w:r w:rsidR="00352148" w:rsidRPr="006B3538">
              <w:rPr>
                <w:rFonts w:ascii="Arial" w:hAnsi="Arial" w:cs="Arial"/>
              </w:rPr>
              <w:t>here were no objections to the proposal.</w:t>
            </w:r>
          </w:p>
          <w:p w:rsidR="008400ED" w:rsidRPr="006B3538" w:rsidRDefault="008400ED" w:rsidP="00F144B8">
            <w:pPr>
              <w:jc w:val="both"/>
              <w:rPr>
                <w:rFonts w:ascii="Arial" w:hAnsi="Arial" w:cs="Arial"/>
              </w:rPr>
            </w:pPr>
          </w:p>
        </w:tc>
        <w:tc>
          <w:tcPr>
            <w:tcW w:w="993" w:type="dxa"/>
            <w:shd w:val="clear" w:color="auto" w:fill="FFFFFF" w:themeFill="background1"/>
          </w:tcPr>
          <w:p w:rsidR="00740C3E" w:rsidRPr="006B3538" w:rsidRDefault="00740C3E">
            <w:pPr>
              <w:rPr>
                <w:rFonts w:ascii="Arial" w:hAnsi="Arial" w:cs="Arial"/>
                <w:b/>
              </w:rPr>
            </w:pPr>
          </w:p>
        </w:tc>
      </w:tr>
      <w:tr w:rsidR="001A1C80" w:rsidRPr="006B3538" w:rsidTr="00725D7D">
        <w:trPr>
          <w:trHeight w:val="365"/>
        </w:trPr>
        <w:tc>
          <w:tcPr>
            <w:tcW w:w="709" w:type="dxa"/>
            <w:shd w:val="clear" w:color="auto" w:fill="auto"/>
            <w:vAlign w:val="center"/>
          </w:tcPr>
          <w:p w:rsidR="001A1C80" w:rsidRPr="006B3538" w:rsidRDefault="006C01F7" w:rsidP="00B86846">
            <w:pPr>
              <w:shd w:val="clear" w:color="auto" w:fill="FFFFFF"/>
              <w:jc w:val="center"/>
              <w:rPr>
                <w:rFonts w:ascii="Arial" w:hAnsi="Arial" w:cs="Arial"/>
                <w:b/>
              </w:rPr>
            </w:pPr>
            <w:r w:rsidRPr="006B3538">
              <w:rPr>
                <w:rFonts w:ascii="Arial" w:hAnsi="Arial" w:cs="Arial"/>
                <w:b/>
              </w:rPr>
              <w:t>1</w:t>
            </w:r>
            <w:r w:rsidR="00B86846" w:rsidRPr="006B3538">
              <w:rPr>
                <w:rFonts w:ascii="Arial" w:hAnsi="Arial" w:cs="Arial"/>
                <w:b/>
              </w:rPr>
              <w:t>3</w:t>
            </w:r>
            <w:r w:rsidR="001A1C80" w:rsidRPr="006B3538">
              <w:rPr>
                <w:rFonts w:ascii="Arial" w:hAnsi="Arial" w:cs="Arial"/>
                <w:b/>
              </w:rPr>
              <w:t>.</w:t>
            </w:r>
          </w:p>
        </w:tc>
        <w:tc>
          <w:tcPr>
            <w:tcW w:w="9356" w:type="dxa"/>
            <w:shd w:val="clear" w:color="auto" w:fill="auto"/>
            <w:vAlign w:val="center"/>
          </w:tcPr>
          <w:p w:rsidR="00645F88" w:rsidRPr="006B3538" w:rsidRDefault="00740C3E" w:rsidP="00352148">
            <w:pPr>
              <w:rPr>
                <w:rFonts w:ascii="Arial" w:hAnsi="Arial" w:cs="Arial"/>
                <w:b/>
              </w:rPr>
            </w:pPr>
            <w:r w:rsidRPr="006B3538">
              <w:rPr>
                <w:rFonts w:ascii="Arial" w:hAnsi="Arial" w:cs="Arial"/>
                <w:b/>
              </w:rPr>
              <w:t>Date</w:t>
            </w:r>
            <w:r w:rsidR="001A1C80" w:rsidRPr="006B3538">
              <w:rPr>
                <w:rFonts w:ascii="Arial" w:hAnsi="Arial" w:cs="Arial"/>
                <w:b/>
              </w:rPr>
              <w:t xml:space="preserve"> and </w:t>
            </w:r>
            <w:r w:rsidRPr="006B3538">
              <w:rPr>
                <w:rFonts w:ascii="Arial" w:hAnsi="Arial" w:cs="Arial"/>
                <w:b/>
              </w:rPr>
              <w:t>Time of Meeting</w:t>
            </w:r>
            <w:r w:rsidR="004D3C83" w:rsidRPr="006B3538">
              <w:rPr>
                <w:rFonts w:ascii="Arial" w:hAnsi="Arial" w:cs="Arial"/>
                <w:b/>
              </w:rPr>
              <w:t>s</w:t>
            </w:r>
            <w:r w:rsidR="00645F88" w:rsidRPr="006B3538">
              <w:rPr>
                <w:rFonts w:ascii="Arial" w:hAnsi="Arial" w:cs="Arial"/>
                <w:b/>
              </w:rPr>
              <w:t xml:space="preserve"> for 20</w:t>
            </w:r>
            <w:r w:rsidR="00352148" w:rsidRPr="006B3538">
              <w:rPr>
                <w:rFonts w:ascii="Arial" w:hAnsi="Arial" w:cs="Arial"/>
                <w:b/>
              </w:rPr>
              <w:t>20</w:t>
            </w:r>
            <w:r w:rsidR="00645F88" w:rsidRPr="006B3538">
              <w:rPr>
                <w:rFonts w:ascii="Arial" w:hAnsi="Arial" w:cs="Arial"/>
                <w:b/>
              </w:rPr>
              <w:t>/</w:t>
            </w:r>
            <w:r w:rsidR="00352148" w:rsidRPr="006B3538">
              <w:rPr>
                <w:rFonts w:ascii="Arial" w:hAnsi="Arial" w:cs="Arial"/>
                <w:b/>
              </w:rPr>
              <w:t>21</w:t>
            </w:r>
            <w:r w:rsidR="00645F88" w:rsidRPr="006B3538">
              <w:rPr>
                <w:rFonts w:ascii="Arial" w:hAnsi="Arial" w:cs="Arial"/>
                <w:b/>
              </w:rPr>
              <w:t xml:space="preserve"> Academic Year</w:t>
            </w:r>
          </w:p>
        </w:tc>
        <w:tc>
          <w:tcPr>
            <w:tcW w:w="993" w:type="dxa"/>
            <w:shd w:val="clear" w:color="auto" w:fill="auto"/>
          </w:tcPr>
          <w:p w:rsidR="001A1C80" w:rsidRPr="006B3538" w:rsidRDefault="001A1C80" w:rsidP="009505BC">
            <w:pPr>
              <w:jc w:val="center"/>
              <w:rPr>
                <w:rFonts w:ascii="Arial" w:hAnsi="Arial" w:cs="Arial"/>
                <w:b/>
              </w:rPr>
            </w:pPr>
          </w:p>
        </w:tc>
      </w:tr>
      <w:tr w:rsidR="00725D7D" w:rsidRPr="006B3538" w:rsidTr="00D124ED">
        <w:trPr>
          <w:trHeight w:val="1027"/>
        </w:trPr>
        <w:tc>
          <w:tcPr>
            <w:tcW w:w="709" w:type="dxa"/>
            <w:shd w:val="clear" w:color="auto" w:fill="auto"/>
          </w:tcPr>
          <w:p w:rsidR="00725D7D" w:rsidRPr="006B3538" w:rsidRDefault="00725D7D" w:rsidP="00725D7D">
            <w:pPr>
              <w:shd w:val="clear" w:color="auto" w:fill="FFFFFF"/>
              <w:jc w:val="center"/>
              <w:rPr>
                <w:rFonts w:ascii="Arial" w:hAnsi="Arial" w:cs="Arial"/>
                <w:b/>
              </w:rPr>
            </w:pPr>
          </w:p>
        </w:tc>
        <w:tc>
          <w:tcPr>
            <w:tcW w:w="9356" w:type="dxa"/>
            <w:shd w:val="clear" w:color="auto" w:fill="auto"/>
          </w:tcPr>
          <w:p w:rsidR="00725D7D" w:rsidRPr="006B3538" w:rsidRDefault="00725D7D" w:rsidP="00725D7D">
            <w:pPr>
              <w:rPr>
                <w:rFonts w:ascii="Arial" w:hAnsi="Arial" w:cs="Arial"/>
              </w:rPr>
            </w:pPr>
          </w:p>
          <w:p w:rsidR="00352148" w:rsidRPr="006B3538" w:rsidRDefault="00352148" w:rsidP="00352148">
            <w:pPr>
              <w:tabs>
                <w:tab w:val="left" w:pos="7650"/>
                <w:tab w:val="left" w:pos="9090"/>
              </w:tabs>
              <w:ind w:right="-188"/>
              <w:rPr>
                <w:rFonts w:ascii="Arial" w:eastAsia="Times New Roman" w:hAnsi="Arial" w:cs="Arial"/>
                <w:lang w:bidi="ar-SA"/>
              </w:rPr>
            </w:pPr>
            <w:r w:rsidRPr="006B3538">
              <w:rPr>
                <w:rFonts w:ascii="Arial" w:eastAsia="Times New Roman" w:hAnsi="Arial" w:cs="Arial"/>
                <w:lang w:val="en-US" w:bidi="ar-SA"/>
              </w:rPr>
              <w:t>Thursday 24</w:t>
            </w:r>
            <w:r w:rsidRPr="006B3538">
              <w:rPr>
                <w:rFonts w:ascii="Arial" w:eastAsia="Times New Roman" w:hAnsi="Arial" w:cs="Arial"/>
                <w:vertAlign w:val="superscript"/>
                <w:lang w:val="en-US" w:bidi="ar-SA"/>
              </w:rPr>
              <w:t>th</w:t>
            </w:r>
            <w:r w:rsidRPr="006B3538">
              <w:rPr>
                <w:rFonts w:ascii="Arial" w:eastAsia="Times New Roman" w:hAnsi="Arial" w:cs="Arial"/>
                <w:lang w:val="en-US" w:bidi="ar-SA"/>
              </w:rPr>
              <w:t xml:space="preserve"> June 2021 at 10am, High Tunstall College of Science (subject to </w:t>
            </w:r>
            <w:proofErr w:type="spellStart"/>
            <w:r w:rsidRPr="006B3538">
              <w:rPr>
                <w:rFonts w:ascii="Arial" w:eastAsia="Times New Roman" w:hAnsi="Arial" w:cs="Arial"/>
                <w:lang w:val="en-US" w:bidi="ar-SA"/>
              </w:rPr>
              <w:t>Covid</w:t>
            </w:r>
            <w:proofErr w:type="spellEnd"/>
            <w:r w:rsidRPr="006B3538">
              <w:rPr>
                <w:rFonts w:ascii="Arial" w:eastAsia="Times New Roman" w:hAnsi="Arial" w:cs="Arial"/>
                <w:lang w:val="en-US" w:bidi="ar-SA"/>
              </w:rPr>
              <w:t xml:space="preserve"> restrictions)</w:t>
            </w:r>
            <w:r w:rsidR="007D34F0" w:rsidRPr="006B3538">
              <w:rPr>
                <w:rFonts w:ascii="Arial" w:eastAsia="Times New Roman" w:hAnsi="Arial" w:cs="Arial"/>
                <w:lang w:val="en-US" w:bidi="ar-SA"/>
              </w:rPr>
              <w:t>.</w:t>
            </w:r>
          </w:p>
          <w:p w:rsidR="00725D7D" w:rsidRPr="006B3538" w:rsidRDefault="00725D7D" w:rsidP="00740C3E">
            <w:pPr>
              <w:rPr>
                <w:rFonts w:ascii="Arial" w:hAnsi="Arial" w:cs="Arial"/>
              </w:rPr>
            </w:pPr>
          </w:p>
        </w:tc>
        <w:tc>
          <w:tcPr>
            <w:tcW w:w="993" w:type="dxa"/>
            <w:shd w:val="clear" w:color="auto" w:fill="auto"/>
          </w:tcPr>
          <w:p w:rsidR="00725D7D" w:rsidRPr="006B3538" w:rsidRDefault="00725D7D" w:rsidP="009505BC">
            <w:pPr>
              <w:jc w:val="center"/>
              <w:rPr>
                <w:rFonts w:ascii="Arial" w:hAnsi="Arial" w:cs="Arial"/>
                <w:b/>
              </w:rPr>
            </w:pPr>
          </w:p>
        </w:tc>
      </w:tr>
    </w:tbl>
    <w:p w:rsidR="00DD7920" w:rsidRPr="00861FB7" w:rsidRDefault="00DD7920" w:rsidP="00D13E0B">
      <w:pPr>
        <w:rPr>
          <w:rFonts w:ascii="Arial" w:hAnsi="Arial" w:cs="Arial"/>
        </w:rPr>
      </w:pPr>
    </w:p>
    <w:sectPr w:rsidR="00DD7920" w:rsidRPr="00861FB7" w:rsidSect="004F4C1A">
      <w:headerReference w:type="even" r:id="rId13"/>
      <w:headerReference w:type="default" r:id="rId14"/>
      <w:footerReference w:type="default" r:id="rId15"/>
      <w:headerReference w:type="first" r:id="rId16"/>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25" w:rsidRDefault="00495B25" w:rsidP="00630DCA">
      <w:r>
        <w:separator/>
      </w:r>
    </w:p>
  </w:endnote>
  <w:endnote w:type="continuationSeparator" w:id="0">
    <w:p w:rsidR="00495B25" w:rsidRDefault="00495B25" w:rsidP="0063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02677"/>
      <w:docPartObj>
        <w:docPartGallery w:val="Page Numbers (Bottom of Page)"/>
        <w:docPartUnique/>
      </w:docPartObj>
    </w:sdtPr>
    <w:sdtEndPr>
      <w:rPr>
        <w:noProof/>
      </w:rPr>
    </w:sdtEndPr>
    <w:sdtContent>
      <w:p w:rsidR="008400ED" w:rsidRDefault="008400ED">
        <w:pPr>
          <w:pStyle w:val="Footer"/>
          <w:jc w:val="center"/>
        </w:pPr>
        <w:r>
          <w:fldChar w:fldCharType="begin"/>
        </w:r>
        <w:r>
          <w:instrText xml:space="preserve"> PAGE   \* MERGEFORMAT </w:instrText>
        </w:r>
        <w:r>
          <w:fldChar w:fldCharType="separate"/>
        </w:r>
        <w:r w:rsidR="006B3538">
          <w:rPr>
            <w:noProof/>
          </w:rPr>
          <w:t>5</w:t>
        </w:r>
        <w:r>
          <w:rPr>
            <w:noProof/>
          </w:rPr>
          <w:fldChar w:fldCharType="end"/>
        </w:r>
      </w:p>
    </w:sdtContent>
  </w:sdt>
  <w:p w:rsidR="002921AA" w:rsidRDefault="0029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25" w:rsidRDefault="00495B25" w:rsidP="00630DCA">
      <w:r>
        <w:separator/>
      </w:r>
    </w:p>
  </w:footnote>
  <w:footnote w:type="continuationSeparator" w:id="0">
    <w:p w:rsidR="00495B25" w:rsidRDefault="00495B25" w:rsidP="00630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1A" w:rsidRDefault="006B3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00047"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1A" w:rsidRDefault="008400ED">
    <w:pPr>
      <w:pStyle w:val="Header"/>
    </w:pPr>
    <w:r>
      <w:ptab w:relativeTo="margin" w:alignment="center" w:leader="none"/>
    </w:r>
    <w:r>
      <w:t xml:space="preserve">CLASSIFICATION: </w:t>
    </w:r>
    <w:r w:rsidR="00461EAF">
      <w:t>INTERNAL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1A" w:rsidRDefault="006B3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00046"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CF3"/>
    <w:multiLevelType w:val="hybridMultilevel"/>
    <w:tmpl w:val="968C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1C5"/>
    <w:multiLevelType w:val="hybridMultilevel"/>
    <w:tmpl w:val="B73C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E32B4"/>
    <w:multiLevelType w:val="hybridMultilevel"/>
    <w:tmpl w:val="AB3E17F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E7E254F"/>
    <w:multiLevelType w:val="hybridMultilevel"/>
    <w:tmpl w:val="ECF2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0921"/>
    <w:multiLevelType w:val="hybridMultilevel"/>
    <w:tmpl w:val="BD9EF7A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5" w15:restartNumberingAfterBreak="0">
    <w:nsid w:val="1C5340D3"/>
    <w:multiLevelType w:val="hybridMultilevel"/>
    <w:tmpl w:val="22127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B3140"/>
    <w:multiLevelType w:val="hybridMultilevel"/>
    <w:tmpl w:val="EF20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01EEB"/>
    <w:multiLevelType w:val="hybridMultilevel"/>
    <w:tmpl w:val="B31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B74B7"/>
    <w:multiLevelType w:val="hybridMultilevel"/>
    <w:tmpl w:val="E084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37A2D"/>
    <w:multiLevelType w:val="hybridMultilevel"/>
    <w:tmpl w:val="C4962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55998"/>
    <w:multiLevelType w:val="hybridMultilevel"/>
    <w:tmpl w:val="C2B89D70"/>
    <w:lvl w:ilvl="0" w:tplc="08090001">
      <w:start w:val="1"/>
      <w:numFmt w:val="bullet"/>
      <w:lvlText w:val=""/>
      <w:lvlJc w:val="left"/>
      <w:pPr>
        <w:ind w:left="1067" w:hanging="360"/>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11" w15:restartNumberingAfterBreak="0">
    <w:nsid w:val="38D866C8"/>
    <w:multiLevelType w:val="hybridMultilevel"/>
    <w:tmpl w:val="B19A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37E15"/>
    <w:multiLevelType w:val="hybridMultilevel"/>
    <w:tmpl w:val="A02C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90CC4"/>
    <w:multiLevelType w:val="hybridMultilevel"/>
    <w:tmpl w:val="C532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C3AE5"/>
    <w:multiLevelType w:val="hybridMultilevel"/>
    <w:tmpl w:val="CB9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10E4B"/>
    <w:multiLevelType w:val="hybridMultilevel"/>
    <w:tmpl w:val="29A046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93834B4"/>
    <w:multiLevelType w:val="hybridMultilevel"/>
    <w:tmpl w:val="9EC6897E"/>
    <w:lvl w:ilvl="0" w:tplc="A710B18A">
      <w:start w:val="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74311B"/>
    <w:multiLevelType w:val="hybridMultilevel"/>
    <w:tmpl w:val="E020BC00"/>
    <w:lvl w:ilvl="0" w:tplc="877C028A">
      <w:numFmt w:val="bullet"/>
      <w:lvlText w:val="-"/>
      <w:lvlJc w:val="left"/>
      <w:pPr>
        <w:ind w:left="536" w:hanging="360"/>
      </w:pPr>
      <w:rPr>
        <w:rFonts w:ascii="Arial" w:eastAsia="Calibri" w:hAnsi="Arial" w:cs="Aria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8" w15:restartNumberingAfterBreak="0">
    <w:nsid w:val="4B9A105B"/>
    <w:multiLevelType w:val="hybridMultilevel"/>
    <w:tmpl w:val="5A68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B3ACA"/>
    <w:multiLevelType w:val="hybridMultilevel"/>
    <w:tmpl w:val="37FE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639FE"/>
    <w:multiLevelType w:val="hybridMultilevel"/>
    <w:tmpl w:val="E5A4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C6E7D"/>
    <w:multiLevelType w:val="hybridMultilevel"/>
    <w:tmpl w:val="C0BA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F61AF"/>
    <w:multiLevelType w:val="hybridMultilevel"/>
    <w:tmpl w:val="5CE8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DC6751"/>
    <w:multiLevelType w:val="hybridMultilevel"/>
    <w:tmpl w:val="98266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F52437"/>
    <w:multiLevelType w:val="hybridMultilevel"/>
    <w:tmpl w:val="114C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F31C4"/>
    <w:multiLevelType w:val="hybridMultilevel"/>
    <w:tmpl w:val="A018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B72A5"/>
    <w:multiLevelType w:val="hybridMultilevel"/>
    <w:tmpl w:val="DCE6F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A760AF"/>
    <w:multiLevelType w:val="hybridMultilevel"/>
    <w:tmpl w:val="AF68D10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AE93F82"/>
    <w:multiLevelType w:val="hybridMultilevel"/>
    <w:tmpl w:val="5EA8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356"/>
    <w:multiLevelType w:val="hybridMultilevel"/>
    <w:tmpl w:val="A22CF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1C7018"/>
    <w:multiLevelType w:val="hybridMultilevel"/>
    <w:tmpl w:val="492E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5620D"/>
    <w:multiLevelType w:val="hybridMultilevel"/>
    <w:tmpl w:val="A9E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84E17"/>
    <w:multiLevelType w:val="hybridMultilevel"/>
    <w:tmpl w:val="002E29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2"/>
  </w:num>
  <w:num w:numId="2">
    <w:abstractNumId w:val="32"/>
  </w:num>
  <w:num w:numId="3">
    <w:abstractNumId w:val="31"/>
  </w:num>
  <w:num w:numId="4">
    <w:abstractNumId w:val="27"/>
  </w:num>
  <w:num w:numId="5">
    <w:abstractNumId w:val="3"/>
  </w:num>
  <w:num w:numId="6">
    <w:abstractNumId w:val="23"/>
  </w:num>
  <w:num w:numId="7">
    <w:abstractNumId w:val="1"/>
  </w:num>
  <w:num w:numId="8">
    <w:abstractNumId w:val="8"/>
  </w:num>
  <w:num w:numId="9">
    <w:abstractNumId w:val="4"/>
  </w:num>
  <w:num w:numId="10">
    <w:abstractNumId w:val="28"/>
  </w:num>
  <w:num w:numId="11">
    <w:abstractNumId w:val="12"/>
  </w:num>
  <w:num w:numId="12">
    <w:abstractNumId w:val="16"/>
  </w:num>
  <w:num w:numId="13">
    <w:abstractNumId w:val="17"/>
  </w:num>
  <w:num w:numId="14">
    <w:abstractNumId w:val="11"/>
  </w:num>
  <w:num w:numId="15">
    <w:abstractNumId w:val="15"/>
  </w:num>
  <w:num w:numId="16">
    <w:abstractNumId w:val="18"/>
  </w:num>
  <w:num w:numId="17">
    <w:abstractNumId w:val="25"/>
  </w:num>
  <w:num w:numId="18">
    <w:abstractNumId w:val="24"/>
  </w:num>
  <w:num w:numId="19">
    <w:abstractNumId w:val="19"/>
  </w:num>
  <w:num w:numId="20">
    <w:abstractNumId w:val="20"/>
  </w:num>
  <w:num w:numId="21">
    <w:abstractNumId w:val="21"/>
  </w:num>
  <w:num w:numId="22">
    <w:abstractNumId w:val="7"/>
  </w:num>
  <w:num w:numId="23">
    <w:abstractNumId w:val="14"/>
  </w:num>
  <w:num w:numId="24">
    <w:abstractNumId w:val="0"/>
  </w:num>
  <w:num w:numId="25">
    <w:abstractNumId w:val="6"/>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3"/>
  </w:num>
  <w:num w:numId="30">
    <w:abstractNumId w:val="10"/>
  </w:num>
  <w:num w:numId="31">
    <w:abstractNumId w:val="26"/>
  </w:num>
  <w:num w:numId="32">
    <w:abstractNumId w:val="29"/>
  </w:num>
  <w:num w:numId="33">
    <w:abstractNumId w:val="30"/>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FC"/>
    <w:rsid w:val="00004FD7"/>
    <w:rsid w:val="00011BE7"/>
    <w:rsid w:val="000218B1"/>
    <w:rsid w:val="00026B14"/>
    <w:rsid w:val="00026EFA"/>
    <w:rsid w:val="0002795D"/>
    <w:rsid w:val="00041104"/>
    <w:rsid w:val="000478DD"/>
    <w:rsid w:val="00051AEC"/>
    <w:rsid w:val="00057BFF"/>
    <w:rsid w:val="00067C8B"/>
    <w:rsid w:val="000717C6"/>
    <w:rsid w:val="00081DB9"/>
    <w:rsid w:val="00087A2A"/>
    <w:rsid w:val="0009195C"/>
    <w:rsid w:val="000A74E3"/>
    <w:rsid w:val="000C1C9A"/>
    <w:rsid w:val="000D068E"/>
    <w:rsid w:val="000D1688"/>
    <w:rsid w:val="000D5139"/>
    <w:rsid w:val="000F3495"/>
    <w:rsid w:val="00100D2B"/>
    <w:rsid w:val="00107961"/>
    <w:rsid w:val="00110020"/>
    <w:rsid w:val="0011490C"/>
    <w:rsid w:val="0014342F"/>
    <w:rsid w:val="00154AFA"/>
    <w:rsid w:val="00170BAF"/>
    <w:rsid w:val="00175957"/>
    <w:rsid w:val="001767B4"/>
    <w:rsid w:val="001942AD"/>
    <w:rsid w:val="00194A54"/>
    <w:rsid w:val="001A004A"/>
    <w:rsid w:val="001A10E3"/>
    <w:rsid w:val="001A1C80"/>
    <w:rsid w:val="001C1C07"/>
    <w:rsid w:val="001C363A"/>
    <w:rsid w:val="001C7F55"/>
    <w:rsid w:val="001D1A1F"/>
    <w:rsid w:val="001E33A1"/>
    <w:rsid w:val="001F3718"/>
    <w:rsid w:val="00200CB7"/>
    <w:rsid w:val="00222409"/>
    <w:rsid w:val="00223A66"/>
    <w:rsid w:val="00226662"/>
    <w:rsid w:val="0023398E"/>
    <w:rsid w:val="00234C71"/>
    <w:rsid w:val="002354D5"/>
    <w:rsid w:val="00243495"/>
    <w:rsid w:val="00256754"/>
    <w:rsid w:val="002618A2"/>
    <w:rsid w:val="002743CD"/>
    <w:rsid w:val="0027604C"/>
    <w:rsid w:val="00281FC2"/>
    <w:rsid w:val="00285890"/>
    <w:rsid w:val="002921AA"/>
    <w:rsid w:val="00292373"/>
    <w:rsid w:val="002A523B"/>
    <w:rsid w:val="002C20BD"/>
    <w:rsid w:val="002C3D2A"/>
    <w:rsid w:val="002D5912"/>
    <w:rsid w:val="002D6152"/>
    <w:rsid w:val="002D686C"/>
    <w:rsid w:val="002D6AE7"/>
    <w:rsid w:val="002E5648"/>
    <w:rsid w:val="00303033"/>
    <w:rsid w:val="00310501"/>
    <w:rsid w:val="003250A2"/>
    <w:rsid w:val="00326B11"/>
    <w:rsid w:val="00333B56"/>
    <w:rsid w:val="003425AC"/>
    <w:rsid w:val="003425DB"/>
    <w:rsid w:val="00352148"/>
    <w:rsid w:val="00354881"/>
    <w:rsid w:val="00367877"/>
    <w:rsid w:val="00370011"/>
    <w:rsid w:val="0037108B"/>
    <w:rsid w:val="00375E1B"/>
    <w:rsid w:val="00391744"/>
    <w:rsid w:val="003A7FAE"/>
    <w:rsid w:val="003B3A38"/>
    <w:rsid w:val="003B6B12"/>
    <w:rsid w:val="003C45D6"/>
    <w:rsid w:val="003D35D8"/>
    <w:rsid w:val="003D521E"/>
    <w:rsid w:val="003D6781"/>
    <w:rsid w:val="003E26A2"/>
    <w:rsid w:val="003E285A"/>
    <w:rsid w:val="003E4E3A"/>
    <w:rsid w:val="003E6124"/>
    <w:rsid w:val="003F4DE7"/>
    <w:rsid w:val="003F704B"/>
    <w:rsid w:val="00411E51"/>
    <w:rsid w:val="004143A9"/>
    <w:rsid w:val="004202C5"/>
    <w:rsid w:val="00423D6E"/>
    <w:rsid w:val="004313FC"/>
    <w:rsid w:val="0043293C"/>
    <w:rsid w:val="0043335C"/>
    <w:rsid w:val="004350F8"/>
    <w:rsid w:val="00452428"/>
    <w:rsid w:val="00453631"/>
    <w:rsid w:val="00461EAF"/>
    <w:rsid w:val="00462DDA"/>
    <w:rsid w:val="00463D6C"/>
    <w:rsid w:val="00466C7A"/>
    <w:rsid w:val="004700DC"/>
    <w:rsid w:val="00476D89"/>
    <w:rsid w:val="0048589B"/>
    <w:rsid w:val="00486020"/>
    <w:rsid w:val="00495B25"/>
    <w:rsid w:val="00497BBB"/>
    <w:rsid w:val="004A2B0F"/>
    <w:rsid w:val="004A7E1B"/>
    <w:rsid w:val="004B1585"/>
    <w:rsid w:val="004B4BB3"/>
    <w:rsid w:val="004B7868"/>
    <w:rsid w:val="004D01AF"/>
    <w:rsid w:val="004D3C83"/>
    <w:rsid w:val="004D5431"/>
    <w:rsid w:val="004E0FAA"/>
    <w:rsid w:val="004E51FF"/>
    <w:rsid w:val="004F097B"/>
    <w:rsid w:val="004F4C1A"/>
    <w:rsid w:val="00511447"/>
    <w:rsid w:val="00520F8B"/>
    <w:rsid w:val="00541A0A"/>
    <w:rsid w:val="005451E6"/>
    <w:rsid w:val="0056035F"/>
    <w:rsid w:val="00575CCA"/>
    <w:rsid w:val="00576EF2"/>
    <w:rsid w:val="00580957"/>
    <w:rsid w:val="00591096"/>
    <w:rsid w:val="0059400D"/>
    <w:rsid w:val="00594315"/>
    <w:rsid w:val="005A31BC"/>
    <w:rsid w:val="005A65FC"/>
    <w:rsid w:val="005B2CFC"/>
    <w:rsid w:val="005B7444"/>
    <w:rsid w:val="005D06E0"/>
    <w:rsid w:val="005E1EEE"/>
    <w:rsid w:val="005E5D10"/>
    <w:rsid w:val="005E7F5B"/>
    <w:rsid w:val="0060246A"/>
    <w:rsid w:val="0061028E"/>
    <w:rsid w:val="006149CA"/>
    <w:rsid w:val="00615E89"/>
    <w:rsid w:val="00630DCA"/>
    <w:rsid w:val="00632E15"/>
    <w:rsid w:val="00635C01"/>
    <w:rsid w:val="00645F88"/>
    <w:rsid w:val="00647886"/>
    <w:rsid w:val="00647B9C"/>
    <w:rsid w:val="0065403A"/>
    <w:rsid w:val="00654CCF"/>
    <w:rsid w:val="00680DB1"/>
    <w:rsid w:val="00681C05"/>
    <w:rsid w:val="00686275"/>
    <w:rsid w:val="00690846"/>
    <w:rsid w:val="006A521F"/>
    <w:rsid w:val="006A7598"/>
    <w:rsid w:val="006B3538"/>
    <w:rsid w:val="006C01F7"/>
    <w:rsid w:val="006D409B"/>
    <w:rsid w:val="006F06F8"/>
    <w:rsid w:val="006F6D8A"/>
    <w:rsid w:val="00706E6C"/>
    <w:rsid w:val="007123D4"/>
    <w:rsid w:val="00716E2C"/>
    <w:rsid w:val="00725D7D"/>
    <w:rsid w:val="00731C7B"/>
    <w:rsid w:val="00740C3E"/>
    <w:rsid w:val="00746B22"/>
    <w:rsid w:val="0075204F"/>
    <w:rsid w:val="00761775"/>
    <w:rsid w:val="0077216F"/>
    <w:rsid w:val="0078526A"/>
    <w:rsid w:val="007A2C72"/>
    <w:rsid w:val="007A2EB6"/>
    <w:rsid w:val="007B5CD8"/>
    <w:rsid w:val="007B71EA"/>
    <w:rsid w:val="007C1FB5"/>
    <w:rsid w:val="007C489B"/>
    <w:rsid w:val="007C536F"/>
    <w:rsid w:val="007D34F0"/>
    <w:rsid w:val="007E36FD"/>
    <w:rsid w:val="007E70E1"/>
    <w:rsid w:val="007F4E2C"/>
    <w:rsid w:val="00800D54"/>
    <w:rsid w:val="00800DBE"/>
    <w:rsid w:val="00803626"/>
    <w:rsid w:val="008143CE"/>
    <w:rsid w:val="00827012"/>
    <w:rsid w:val="00832D23"/>
    <w:rsid w:val="00833366"/>
    <w:rsid w:val="00835812"/>
    <w:rsid w:val="0083592C"/>
    <w:rsid w:val="008400ED"/>
    <w:rsid w:val="00841993"/>
    <w:rsid w:val="00845BA6"/>
    <w:rsid w:val="008506E0"/>
    <w:rsid w:val="00861FB7"/>
    <w:rsid w:val="00866841"/>
    <w:rsid w:val="00866EEC"/>
    <w:rsid w:val="0087355C"/>
    <w:rsid w:val="00887161"/>
    <w:rsid w:val="0089042E"/>
    <w:rsid w:val="00895664"/>
    <w:rsid w:val="00897A15"/>
    <w:rsid w:val="008A667D"/>
    <w:rsid w:val="008A6DFD"/>
    <w:rsid w:val="008B1A90"/>
    <w:rsid w:val="008B648D"/>
    <w:rsid w:val="008D375E"/>
    <w:rsid w:val="008D37C8"/>
    <w:rsid w:val="008D5953"/>
    <w:rsid w:val="008D5FCD"/>
    <w:rsid w:val="008E0A67"/>
    <w:rsid w:val="008F7024"/>
    <w:rsid w:val="00903FA7"/>
    <w:rsid w:val="0091399E"/>
    <w:rsid w:val="00915F89"/>
    <w:rsid w:val="00920EE1"/>
    <w:rsid w:val="00922891"/>
    <w:rsid w:val="00926921"/>
    <w:rsid w:val="009271EB"/>
    <w:rsid w:val="009303A3"/>
    <w:rsid w:val="00935F13"/>
    <w:rsid w:val="009360D3"/>
    <w:rsid w:val="00947040"/>
    <w:rsid w:val="009505BC"/>
    <w:rsid w:val="00953AE5"/>
    <w:rsid w:val="00956998"/>
    <w:rsid w:val="00965ACF"/>
    <w:rsid w:val="00966646"/>
    <w:rsid w:val="00972E2B"/>
    <w:rsid w:val="009733A6"/>
    <w:rsid w:val="009761AC"/>
    <w:rsid w:val="00981A43"/>
    <w:rsid w:val="00985C50"/>
    <w:rsid w:val="00990D91"/>
    <w:rsid w:val="009955B2"/>
    <w:rsid w:val="009A50DC"/>
    <w:rsid w:val="009A6FC6"/>
    <w:rsid w:val="009A7A23"/>
    <w:rsid w:val="009B0B98"/>
    <w:rsid w:val="009B0DB1"/>
    <w:rsid w:val="009B7294"/>
    <w:rsid w:val="009C19A8"/>
    <w:rsid w:val="009E3CD3"/>
    <w:rsid w:val="009E4482"/>
    <w:rsid w:val="009F47E7"/>
    <w:rsid w:val="009F496D"/>
    <w:rsid w:val="00A326E4"/>
    <w:rsid w:val="00A33C5B"/>
    <w:rsid w:val="00A3571D"/>
    <w:rsid w:val="00A40860"/>
    <w:rsid w:val="00A505CA"/>
    <w:rsid w:val="00A50D5E"/>
    <w:rsid w:val="00A52E81"/>
    <w:rsid w:val="00A62311"/>
    <w:rsid w:val="00A656AB"/>
    <w:rsid w:val="00A73CC2"/>
    <w:rsid w:val="00A773CA"/>
    <w:rsid w:val="00A876E6"/>
    <w:rsid w:val="00A90627"/>
    <w:rsid w:val="00A90BE7"/>
    <w:rsid w:val="00A94256"/>
    <w:rsid w:val="00A96F1E"/>
    <w:rsid w:val="00AB5C7E"/>
    <w:rsid w:val="00AD41F3"/>
    <w:rsid w:val="00AD4727"/>
    <w:rsid w:val="00AE679E"/>
    <w:rsid w:val="00AF14E0"/>
    <w:rsid w:val="00AF243D"/>
    <w:rsid w:val="00B0577B"/>
    <w:rsid w:val="00B172B1"/>
    <w:rsid w:val="00B407BD"/>
    <w:rsid w:val="00B4084A"/>
    <w:rsid w:val="00B44C2E"/>
    <w:rsid w:val="00B472DC"/>
    <w:rsid w:val="00B47D25"/>
    <w:rsid w:val="00B51B4F"/>
    <w:rsid w:val="00B61D05"/>
    <w:rsid w:val="00B64985"/>
    <w:rsid w:val="00B650BB"/>
    <w:rsid w:val="00B77C1D"/>
    <w:rsid w:val="00B86846"/>
    <w:rsid w:val="00BB7E87"/>
    <w:rsid w:val="00BD1EDE"/>
    <w:rsid w:val="00BE7168"/>
    <w:rsid w:val="00BE7E7F"/>
    <w:rsid w:val="00C02DAF"/>
    <w:rsid w:val="00C1159B"/>
    <w:rsid w:val="00C20152"/>
    <w:rsid w:val="00C22869"/>
    <w:rsid w:val="00C25484"/>
    <w:rsid w:val="00C41C1E"/>
    <w:rsid w:val="00C85F1A"/>
    <w:rsid w:val="00C87074"/>
    <w:rsid w:val="00CA50E9"/>
    <w:rsid w:val="00CB0921"/>
    <w:rsid w:val="00CB29D3"/>
    <w:rsid w:val="00CB5ED7"/>
    <w:rsid w:val="00CC2699"/>
    <w:rsid w:val="00CC2915"/>
    <w:rsid w:val="00CD119D"/>
    <w:rsid w:val="00CD2A90"/>
    <w:rsid w:val="00CD3970"/>
    <w:rsid w:val="00CE4589"/>
    <w:rsid w:val="00D0562C"/>
    <w:rsid w:val="00D124ED"/>
    <w:rsid w:val="00D13977"/>
    <w:rsid w:val="00D13E0B"/>
    <w:rsid w:val="00D14927"/>
    <w:rsid w:val="00D2214F"/>
    <w:rsid w:val="00D2598D"/>
    <w:rsid w:val="00D260ED"/>
    <w:rsid w:val="00D310D7"/>
    <w:rsid w:val="00D57CBD"/>
    <w:rsid w:val="00D60664"/>
    <w:rsid w:val="00D752F4"/>
    <w:rsid w:val="00D7699B"/>
    <w:rsid w:val="00D76E56"/>
    <w:rsid w:val="00D9727F"/>
    <w:rsid w:val="00D972C3"/>
    <w:rsid w:val="00D97A2D"/>
    <w:rsid w:val="00DA4C4D"/>
    <w:rsid w:val="00DA6EF2"/>
    <w:rsid w:val="00DB3248"/>
    <w:rsid w:val="00DD0B2E"/>
    <w:rsid w:val="00DD7920"/>
    <w:rsid w:val="00DE187D"/>
    <w:rsid w:val="00DE359D"/>
    <w:rsid w:val="00DE7AB8"/>
    <w:rsid w:val="00E03567"/>
    <w:rsid w:val="00E072A2"/>
    <w:rsid w:val="00E13F0C"/>
    <w:rsid w:val="00E17CDF"/>
    <w:rsid w:val="00E36E91"/>
    <w:rsid w:val="00E541FB"/>
    <w:rsid w:val="00E5511E"/>
    <w:rsid w:val="00E76536"/>
    <w:rsid w:val="00EA1AF7"/>
    <w:rsid w:val="00ED1E06"/>
    <w:rsid w:val="00EF7D5E"/>
    <w:rsid w:val="00F01C9D"/>
    <w:rsid w:val="00F0599B"/>
    <w:rsid w:val="00F0770C"/>
    <w:rsid w:val="00F144B8"/>
    <w:rsid w:val="00F227F8"/>
    <w:rsid w:val="00F427C0"/>
    <w:rsid w:val="00F4491D"/>
    <w:rsid w:val="00F47285"/>
    <w:rsid w:val="00F543D7"/>
    <w:rsid w:val="00F545D4"/>
    <w:rsid w:val="00F65A39"/>
    <w:rsid w:val="00F706EC"/>
    <w:rsid w:val="00F82722"/>
    <w:rsid w:val="00F82BE6"/>
    <w:rsid w:val="00F91D7D"/>
    <w:rsid w:val="00F922A2"/>
    <w:rsid w:val="00F9354E"/>
    <w:rsid w:val="00FA6AC7"/>
    <w:rsid w:val="00FB3AA7"/>
    <w:rsid w:val="00FB57A4"/>
    <w:rsid w:val="00FB62FC"/>
    <w:rsid w:val="00FC3144"/>
    <w:rsid w:val="00FC6CD0"/>
    <w:rsid w:val="00FD1D0E"/>
    <w:rsid w:val="00FD4D4C"/>
    <w:rsid w:val="00F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E0EDE34-0652-4B22-B339-E0629CB5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5FC"/>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uiPriority w:val="9"/>
    <w:qFormat/>
    <w:rsid w:val="005A65FC"/>
    <w:pPr>
      <w:keepNext/>
      <w:spacing w:before="240" w:after="60"/>
      <w:outlineLvl w:val="0"/>
    </w:pPr>
    <w:rPr>
      <w:rFonts w:ascii="Cambria" w:eastAsia="Times New Roman" w:hAnsi="Cambria"/>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5FC"/>
    <w:rPr>
      <w:rFonts w:ascii="Cambria" w:eastAsia="Times New Roman" w:hAnsi="Cambria" w:cs="Times New Roman"/>
      <w:b/>
      <w:bCs/>
      <w:kern w:val="32"/>
      <w:sz w:val="32"/>
      <w:szCs w:val="32"/>
    </w:rPr>
  </w:style>
  <w:style w:type="paragraph" w:styleId="ListParagraph">
    <w:name w:val="List Paragraph"/>
    <w:basedOn w:val="Normal"/>
    <w:uiPriority w:val="34"/>
    <w:qFormat/>
    <w:rsid w:val="00CD2A90"/>
    <w:pPr>
      <w:ind w:left="720"/>
      <w:contextualSpacing/>
    </w:pPr>
  </w:style>
  <w:style w:type="paragraph" w:styleId="Header">
    <w:name w:val="header"/>
    <w:basedOn w:val="Normal"/>
    <w:link w:val="HeaderChar"/>
    <w:uiPriority w:val="99"/>
    <w:unhideWhenUsed/>
    <w:rsid w:val="00630DCA"/>
    <w:pPr>
      <w:tabs>
        <w:tab w:val="center" w:pos="4513"/>
        <w:tab w:val="right" w:pos="9026"/>
      </w:tabs>
    </w:pPr>
  </w:style>
  <w:style w:type="character" w:customStyle="1" w:styleId="HeaderChar">
    <w:name w:val="Header Char"/>
    <w:basedOn w:val="DefaultParagraphFont"/>
    <w:link w:val="Header"/>
    <w:uiPriority w:val="99"/>
    <w:rsid w:val="00630DCA"/>
    <w:rPr>
      <w:rFonts w:ascii="Calibri" w:eastAsia="Calibri" w:hAnsi="Calibri" w:cs="Times New Roman"/>
      <w:sz w:val="24"/>
      <w:szCs w:val="24"/>
      <w:lang w:bidi="en-US"/>
    </w:rPr>
  </w:style>
  <w:style w:type="paragraph" w:styleId="Footer">
    <w:name w:val="footer"/>
    <w:basedOn w:val="Normal"/>
    <w:link w:val="FooterChar"/>
    <w:uiPriority w:val="99"/>
    <w:unhideWhenUsed/>
    <w:rsid w:val="00630DCA"/>
    <w:pPr>
      <w:tabs>
        <w:tab w:val="center" w:pos="4513"/>
        <w:tab w:val="right" w:pos="9026"/>
      </w:tabs>
    </w:pPr>
  </w:style>
  <w:style w:type="character" w:customStyle="1" w:styleId="FooterChar">
    <w:name w:val="Footer Char"/>
    <w:basedOn w:val="DefaultParagraphFont"/>
    <w:link w:val="Footer"/>
    <w:uiPriority w:val="99"/>
    <w:rsid w:val="00630DCA"/>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5E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F5B"/>
    <w:rPr>
      <w:rFonts w:ascii="Segoe UI" w:eastAsia="Calibri" w:hAnsi="Segoe UI" w:cs="Segoe UI"/>
      <w:sz w:val="18"/>
      <w:szCs w:val="18"/>
      <w:lang w:bidi="en-US"/>
    </w:rPr>
  </w:style>
  <w:style w:type="table" w:styleId="TableGrid">
    <w:name w:val="Table Grid"/>
    <w:basedOn w:val="TableNormal"/>
    <w:uiPriority w:val="59"/>
    <w:rsid w:val="000D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867">
      <w:bodyDiv w:val="1"/>
      <w:marLeft w:val="0"/>
      <w:marRight w:val="0"/>
      <w:marTop w:val="0"/>
      <w:marBottom w:val="0"/>
      <w:divBdr>
        <w:top w:val="none" w:sz="0" w:space="0" w:color="auto"/>
        <w:left w:val="none" w:sz="0" w:space="0" w:color="auto"/>
        <w:bottom w:val="none" w:sz="0" w:space="0" w:color="auto"/>
        <w:right w:val="none" w:sz="0" w:space="0" w:color="auto"/>
      </w:divBdr>
    </w:div>
    <w:div w:id="78839932">
      <w:bodyDiv w:val="1"/>
      <w:marLeft w:val="0"/>
      <w:marRight w:val="0"/>
      <w:marTop w:val="0"/>
      <w:marBottom w:val="0"/>
      <w:divBdr>
        <w:top w:val="none" w:sz="0" w:space="0" w:color="auto"/>
        <w:left w:val="none" w:sz="0" w:space="0" w:color="auto"/>
        <w:bottom w:val="none" w:sz="0" w:space="0" w:color="auto"/>
        <w:right w:val="none" w:sz="0" w:space="0" w:color="auto"/>
      </w:divBdr>
    </w:div>
    <w:div w:id="85080868">
      <w:bodyDiv w:val="1"/>
      <w:marLeft w:val="0"/>
      <w:marRight w:val="0"/>
      <w:marTop w:val="0"/>
      <w:marBottom w:val="0"/>
      <w:divBdr>
        <w:top w:val="none" w:sz="0" w:space="0" w:color="auto"/>
        <w:left w:val="none" w:sz="0" w:space="0" w:color="auto"/>
        <w:bottom w:val="none" w:sz="0" w:space="0" w:color="auto"/>
        <w:right w:val="none" w:sz="0" w:space="0" w:color="auto"/>
      </w:divBdr>
    </w:div>
    <w:div w:id="90859808">
      <w:bodyDiv w:val="1"/>
      <w:marLeft w:val="0"/>
      <w:marRight w:val="0"/>
      <w:marTop w:val="0"/>
      <w:marBottom w:val="0"/>
      <w:divBdr>
        <w:top w:val="none" w:sz="0" w:space="0" w:color="auto"/>
        <w:left w:val="none" w:sz="0" w:space="0" w:color="auto"/>
        <w:bottom w:val="none" w:sz="0" w:space="0" w:color="auto"/>
        <w:right w:val="none" w:sz="0" w:space="0" w:color="auto"/>
      </w:divBdr>
    </w:div>
    <w:div w:id="289752809">
      <w:bodyDiv w:val="1"/>
      <w:marLeft w:val="0"/>
      <w:marRight w:val="0"/>
      <w:marTop w:val="0"/>
      <w:marBottom w:val="0"/>
      <w:divBdr>
        <w:top w:val="none" w:sz="0" w:space="0" w:color="auto"/>
        <w:left w:val="none" w:sz="0" w:space="0" w:color="auto"/>
        <w:bottom w:val="none" w:sz="0" w:space="0" w:color="auto"/>
        <w:right w:val="none" w:sz="0" w:space="0" w:color="auto"/>
      </w:divBdr>
    </w:div>
    <w:div w:id="307366082">
      <w:bodyDiv w:val="1"/>
      <w:marLeft w:val="0"/>
      <w:marRight w:val="0"/>
      <w:marTop w:val="0"/>
      <w:marBottom w:val="0"/>
      <w:divBdr>
        <w:top w:val="none" w:sz="0" w:space="0" w:color="auto"/>
        <w:left w:val="none" w:sz="0" w:space="0" w:color="auto"/>
        <w:bottom w:val="none" w:sz="0" w:space="0" w:color="auto"/>
        <w:right w:val="none" w:sz="0" w:space="0" w:color="auto"/>
      </w:divBdr>
    </w:div>
    <w:div w:id="414401156">
      <w:bodyDiv w:val="1"/>
      <w:marLeft w:val="0"/>
      <w:marRight w:val="0"/>
      <w:marTop w:val="0"/>
      <w:marBottom w:val="0"/>
      <w:divBdr>
        <w:top w:val="none" w:sz="0" w:space="0" w:color="auto"/>
        <w:left w:val="none" w:sz="0" w:space="0" w:color="auto"/>
        <w:bottom w:val="none" w:sz="0" w:space="0" w:color="auto"/>
        <w:right w:val="none" w:sz="0" w:space="0" w:color="auto"/>
      </w:divBdr>
    </w:div>
    <w:div w:id="560406543">
      <w:bodyDiv w:val="1"/>
      <w:marLeft w:val="0"/>
      <w:marRight w:val="0"/>
      <w:marTop w:val="0"/>
      <w:marBottom w:val="0"/>
      <w:divBdr>
        <w:top w:val="none" w:sz="0" w:space="0" w:color="auto"/>
        <w:left w:val="none" w:sz="0" w:space="0" w:color="auto"/>
        <w:bottom w:val="none" w:sz="0" w:space="0" w:color="auto"/>
        <w:right w:val="none" w:sz="0" w:space="0" w:color="auto"/>
      </w:divBdr>
    </w:div>
    <w:div w:id="888148092">
      <w:bodyDiv w:val="1"/>
      <w:marLeft w:val="0"/>
      <w:marRight w:val="0"/>
      <w:marTop w:val="0"/>
      <w:marBottom w:val="0"/>
      <w:divBdr>
        <w:top w:val="none" w:sz="0" w:space="0" w:color="auto"/>
        <w:left w:val="none" w:sz="0" w:space="0" w:color="auto"/>
        <w:bottom w:val="none" w:sz="0" w:space="0" w:color="auto"/>
        <w:right w:val="none" w:sz="0" w:space="0" w:color="auto"/>
      </w:divBdr>
    </w:div>
    <w:div w:id="890652339">
      <w:bodyDiv w:val="1"/>
      <w:marLeft w:val="0"/>
      <w:marRight w:val="0"/>
      <w:marTop w:val="0"/>
      <w:marBottom w:val="0"/>
      <w:divBdr>
        <w:top w:val="none" w:sz="0" w:space="0" w:color="auto"/>
        <w:left w:val="none" w:sz="0" w:space="0" w:color="auto"/>
        <w:bottom w:val="none" w:sz="0" w:space="0" w:color="auto"/>
        <w:right w:val="none" w:sz="0" w:space="0" w:color="auto"/>
      </w:divBdr>
    </w:div>
    <w:div w:id="21472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good-estate-management-for-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2E70B-E4B1-41E6-97E3-75D4DE4C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cacccd</dc:creator>
  <cp:lastModifiedBy>David Mitchell</cp:lastModifiedBy>
  <cp:revision>2</cp:revision>
  <cp:lastPrinted>2020-02-17T11:41:00Z</cp:lastPrinted>
  <dcterms:created xsi:type="dcterms:W3CDTF">2021-01-27T16:49:00Z</dcterms:created>
  <dcterms:modified xsi:type="dcterms:W3CDTF">2021-01-27T16:49:00Z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-1423093404</vt:i4>
  </property>
  <property fmtid="{D5CDD505-2E9C-101B-9397-08002B2CF9AE}" pid="3" name="_NewReviewCycle">
    <vt:lpwstr/>
  </property>
  <property fmtid="{D5CDD505-2E9C-101B-9397-08002B2CF9AE}" pid="4" name="_EmailSubject">
    <vt:lpwstr>SF - 9 July 2021</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1337463868</vt:i4>
  </property>
</Properties>
</file>