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305EA" w14:textId="77777777" w:rsidR="00B921AC" w:rsidRPr="00127C03" w:rsidRDefault="00B921AC" w:rsidP="00B921AC">
      <w:pPr>
        <w:pBdr>
          <w:top w:val="single" w:sz="4" w:space="1" w:color="auto"/>
          <w:left w:val="single" w:sz="4" w:space="4" w:color="auto"/>
          <w:bottom w:val="single" w:sz="4" w:space="1" w:color="auto"/>
          <w:right w:val="single" w:sz="4" w:space="4" w:color="auto"/>
        </w:pBdr>
        <w:jc w:val="center"/>
        <w:rPr>
          <w:rFonts w:ascii="Arial" w:hAnsi="Arial" w:cs="Arial"/>
          <w:b/>
          <w:bCs/>
        </w:rPr>
      </w:pPr>
      <w:r w:rsidRPr="00127C03">
        <w:rPr>
          <w:rFonts w:ascii="Arial" w:hAnsi="Arial" w:cs="Arial"/>
          <w:b/>
          <w:bCs/>
        </w:rPr>
        <w:t>Report to Hartlepool Schools’ Forum</w:t>
      </w:r>
      <w:r w:rsidR="005879DB" w:rsidRPr="00127C03">
        <w:rPr>
          <w:rFonts w:ascii="Arial" w:hAnsi="Arial" w:cs="Arial"/>
          <w:b/>
          <w:bCs/>
        </w:rPr>
        <w:t xml:space="preserve"> </w:t>
      </w:r>
      <w:r w:rsidR="00A67F7F">
        <w:rPr>
          <w:rFonts w:ascii="Arial" w:hAnsi="Arial" w:cs="Arial"/>
          <w:b/>
          <w:bCs/>
        </w:rPr>
        <w:t>9</w:t>
      </w:r>
      <w:r w:rsidR="00DE5658">
        <w:rPr>
          <w:rFonts w:ascii="Arial" w:hAnsi="Arial" w:cs="Arial"/>
          <w:b/>
          <w:bCs/>
          <w:vertAlign w:val="superscript"/>
        </w:rPr>
        <w:t xml:space="preserve"> </w:t>
      </w:r>
      <w:r w:rsidR="00E53796">
        <w:rPr>
          <w:rFonts w:ascii="Arial" w:hAnsi="Arial" w:cs="Arial"/>
          <w:b/>
          <w:bCs/>
        </w:rPr>
        <w:t>Jul</w:t>
      </w:r>
      <w:r w:rsidR="007B345D">
        <w:rPr>
          <w:rFonts w:ascii="Arial" w:hAnsi="Arial" w:cs="Arial"/>
          <w:b/>
          <w:bCs/>
        </w:rPr>
        <w:t>y</w:t>
      </w:r>
      <w:r w:rsidR="00A67F7F">
        <w:rPr>
          <w:rFonts w:ascii="Arial" w:hAnsi="Arial" w:cs="Arial"/>
          <w:b/>
          <w:bCs/>
        </w:rPr>
        <w:t xml:space="preserve"> 2021</w:t>
      </w:r>
    </w:p>
    <w:p w14:paraId="61A6B327" w14:textId="77777777" w:rsidR="00B921AC" w:rsidRPr="00127C03" w:rsidRDefault="00B921AC" w:rsidP="00B921AC">
      <w:pPr>
        <w:pBdr>
          <w:top w:val="single" w:sz="4" w:space="1" w:color="auto"/>
          <w:left w:val="single" w:sz="4" w:space="4" w:color="auto"/>
          <w:bottom w:val="single" w:sz="4" w:space="1" w:color="auto"/>
          <w:right w:val="single" w:sz="4" w:space="4" w:color="auto"/>
        </w:pBdr>
        <w:jc w:val="center"/>
        <w:rPr>
          <w:rFonts w:ascii="Arial" w:hAnsi="Arial" w:cs="Arial"/>
          <w:b/>
          <w:bCs/>
        </w:rPr>
      </w:pPr>
      <w:r w:rsidRPr="00127C03">
        <w:rPr>
          <w:rFonts w:ascii="Arial" w:hAnsi="Arial" w:cs="Arial"/>
          <w:b/>
          <w:bCs/>
        </w:rPr>
        <w:t xml:space="preserve">From </w:t>
      </w:r>
      <w:r w:rsidR="00E53796">
        <w:rPr>
          <w:rFonts w:ascii="Arial" w:hAnsi="Arial" w:cs="Arial"/>
          <w:b/>
          <w:bCs/>
        </w:rPr>
        <w:t>Amanda Whitehead</w:t>
      </w:r>
      <w:r w:rsidR="00380BB4">
        <w:rPr>
          <w:rFonts w:ascii="Arial" w:hAnsi="Arial" w:cs="Arial"/>
          <w:b/>
          <w:bCs/>
        </w:rPr>
        <w:t xml:space="preserve"> </w:t>
      </w:r>
      <w:r w:rsidR="001D775A">
        <w:rPr>
          <w:rFonts w:ascii="Arial" w:hAnsi="Arial" w:cs="Arial"/>
          <w:b/>
          <w:bCs/>
        </w:rPr>
        <w:t>(</w:t>
      </w:r>
      <w:r w:rsidR="00E53796">
        <w:rPr>
          <w:rFonts w:ascii="Arial" w:hAnsi="Arial" w:cs="Arial"/>
          <w:b/>
          <w:bCs/>
        </w:rPr>
        <w:t xml:space="preserve">Assistant </w:t>
      </w:r>
      <w:r w:rsidR="001D775A">
        <w:rPr>
          <w:rFonts w:ascii="Arial" w:hAnsi="Arial" w:cs="Arial"/>
          <w:b/>
          <w:bCs/>
        </w:rPr>
        <w:t>Director</w:t>
      </w:r>
      <w:r w:rsidR="00E53796">
        <w:rPr>
          <w:rFonts w:ascii="Arial" w:hAnsi="Arial" w:cs="Arial"/>
          <w:b/>
          <w:bCs/>
        </w:rPr>
        <w:t xml:space="preserve"> - Education</w:t>
      </w:r>
      <w:r w:rsidR="008B24AA" w:rsidRPr="00127C03">
        <w:rPr>
          <w:rFonts w:ascii="Arial" w:hAnsi="Arial" w:cs="Arial"/>
          <w:b/>
          <w:bCs/>
        </w:rPr>
        <w:t>)</w:t>
      </w:r>
    </w:p>
    <w:p w14:paraId="5333D481" w14:textId="77777777" w:rsidR="0079428F" w:rsidRPr="00127C03" w:rsidRDefault="0079428F">
      <w:pPr>
        <w:rPr>
          <w:rFonts w:ascii="Arial" w:hAnsi="Arial" w:cs="Arial"/>
          <w:b/>
          <w:bCs/>
        </w:rPr>
      </w:pPr>
    </w:p>
    <w:p w14:paraId="066C43F1" w14:textId="382A02A5" w:rsidR="0079428F" w:rsidRPr="00127C03" w:rsidRDefault="0079428F" w:rsidP="0079428F">
      <w:pPr>
        <w:pStyle w:val="Heading1"/>
      </w:pPr>
      <w:r w:rsidRPr="00127C03">
        <w:t>Agenda Item</w:t>
      </w:r>
      <w:r w:rsidR="0086076D" w:rsidRPr="00127C03">
        <w:t xml:space="preserve"> </w:t>
      </w:r>
      <w:r w:rsidR="00045383">
        <w:t>4</w:t>
      </w:r>
      <w:bookmarkStart w:id="0" w:name="_GoBack"/>
      <w:bookmarkEnd w:id="0"/>
      <w:r w:rsidR="002B3E18" w:rsidRPr="00127C03">
        <w:t xml:space="preserve"> </w:t>
      </w:r>
      <w:r w:rsidR="007B345D">
        <w:t>–</w:t>
      </w:r>
      <w:r w:rsidRPr="00127C03">
        <w:t xml:space="preserve"> </w:t>
      </w:r>
      <w:r w:rsidR="007B345D">
        <w:t>Dedicated Schools Grant</w:t>
      </w:r>
      <w:r w:rsidR="005F187A">
        <w:t xml:space="preserve"> &amp; De-d</w:t>
      </w:r>
      <w:r w:rsidR="00CC4CB2">
        <w:t>elegated Budgets</w:t>
      </w:r>
      <w:r w:rsidR="005F187A">
        <w:t xml:space="preserve"> Update</w:t>
      </w:r>
    </w:p>
    <w:p w14:paraId="02771752" w14:textId="77777777" w:rsidR="0079428F" w:rsidRDefault="0079428F" w:rsidP="0079428F">
      <w:pPr>
        <w:rPr>
          <w:rFonts w:ascii="Arial" w:hAnsi="Arial" w:cs="Arial"/>
        </w:rPr>
      </w:pPr>
    </w:p>
    <w:p w14:paraId="2DC6630E" w14:textId="77777777" w:rsidR="005F187A" w:rsidRPr="00127C03" w:rsidRDefault="005F187A" w:rsidP="0079428F">
      <w:pPr>
        <w:rPr>
          <w:rFonts w:ascii="Arial" w:hAnsi="Arial" w:cs="Arial"/>
        </w:rPr>
      </w:pPr>
    </w:p>
    <w:p w14:paraId="2ED2E7C1" w14:textId="77777777" w:rsidR="0079428F" w:rsidRPr="00127C03" w:rsidRDefault="0079428F" w:rsidP="004D7F53">
      <w:pPr>
        <w:numPr>
          <w:ilvl w:val="0"/>
          <w:numId w:val="4"/>
        </w:numPr>
        <w:rPr>
          <w:rFonts w:ascii="Arial" w:hAnsi="Arial" w:cs="Arial"/>
          <w:b/>
          <w:u w:val="single"/>
        </w:rPr>
      </w:pPr>
      <w:r w:rsidRPr="00127C03">
        <w:rPr>
          <w:rFonts w:ascii="Arial" w:hAnsi="Arial" w:cs="Arial"/>
          <w:b/>
          <w:u w:val="single"/>
        </w:rPr>
        <w:t>Introduction</w:t>
      </w:r>
    </w:p>
    <w:p w14:paraId="6C11B585" w14:textId="77777777" w:rsidR="007B345D" w:rsidRDefault="007B345D" w:rsidP="007B345D">
      <w:pPr>
        <w:rPr>
          <w:rFonts w:ascii="Arial" w:hAnsi="Arial" w:cs="Arial"/>
        </w:rPr>
      </w:pPr>
    </w:p>
    <w:p w14:paraId="7E6DAA6C" w14:textId="77777777" w:rsidR="007B345D" w:rsidRDefault="007B345D" w:rsidP="007B345D">
      <w:pPr>
        <w:pStyle w:val="ListParagraph"/>
        <w:numPr>
          <w:ilvl w:val="1"/>
          <w:numId w:val="4"/>
        </w:numPr>
        <w:rPr>
          <w:rFonts w:ascii="Arial" w:hAnsi="Arial" w:cs="Arial"/>
          <w:bCs/>
        </w:rPr>
      </w:pPr>
      <w:r w:rsidRPr="007B345D">
        <w:rPr>
          <w:rFonts w:ascii="Arial" w:hAnsi="Arial" w:cs="Arial"/>
          <w:bCs/>
        </w:rPr>
        <w:t>The purpose</w:t>
      </w:r>
      <w:r w:rsidR="005F73B7">
        <w:rPr>
          <w:rFonts w:ascii="Arial" w:hAnsi="Arial" w:cs="Arial"/>
          <w:bCs/>
        </w:rPr>
        <w:t xml:space="preserve"> of the report is to update </w:t>
      </w:r>
      <w:r w:rsidRPr="007B345D">
        <w:rPr>
          <w:rFonts w:ascii="Arial" w:hAnsi="Arial" w:cs="Arial"/>
          <w:bCs/>
        </w:rPr>
        <w:t>Schools</w:t>
      </w:r>
      <w:r w:rsidR="005F73B7">
        <w:rPr>
          <w:rFonts w:ascii="Arial" w:hAnsi="Arial" w:cs="Arial"/>
          <w:bCs/>
        </w:rPr>
        <w:t>’</w:t>
      </w:r>
      <w:r w:rsidRPr="007B345D">
        <w:rPr>
          <w:rFonts w:ascii="Arial" w:hAnsi="Arial" w:cs="Arial"/>
          <w:bCs/>
        </w:rPr>
        <w:t xml:space="preserve"> Forum on </w:t>
      </w:r>
      <w:r w:rsidR="005E0155">
        <w:rPr>
          <w:rFonts w:ascii="Arial" w:hAnsi="Arial" w:cs="Arial"/>
          <w:bCs/>
        </w:rPr>
        <w:t xml:space="preserve">the outturn </w:t>
      </w:r>
      <w:r w:rsidR="00DE5658">
        <w:rPr>
          <w:rFonts w:ascii="Arial" w:hAnsi="Arial" w:cs="Arial"/>
          <w:bCs/>
        </w:rPr>
        <w:t xml:space="preserve">position for </w:t>
      </w:r>
      <w:r w:rsidR="005E0155">
        <w:rPr>
          <w:rFonts w:ascii="Arial" w:hAnsi="Arial" w:cs="Arial"/>
          <w:bCs/>
        </w:rPr>
        <w:t>t</w:t>
      </w:r>
      <w:r w:rsidR="008C700B">
        <w:rPr>
          <w:rFonts w:ascii="Arial" w:hAnsi="Arial" w:cs="Arial"/>
          <w:bCs/>
        </w:rPr>
        <w:t>h</w:t>
      </w:r>
      <w:r w:rsidR="005E0155">
        <w:rPr>
          <w:rFonts w:ascii="Arial" w:hAnsi="Arial" w:cs="Arial"/>
          <w:bCs/>
        </w:rPr>
        <w:t>e</w:t>
      </w:r>
      <w:r w:rsidR="008C700B">
        <w:rPr>
          <w:rFonts w:ascii="Arial" w:hAnsi="Arial" w:cs="Arial"/>
          <w:bCs/>
        </w:rPr>
        <w:t xml:space="preserve"> </w:t>
      </w:r>
      <w:r w:rsidRPr="007B345D">
        <w:rPr>
          <w:rFonts w:ascii="Arial" w:hAnsi="Arial" w:cs="Arial"/>
          <w:bCs/>
        </w:rPr>
        <w:t xml:space="preserve">Dedicated Schools Grant </w:t>
      </w:r>
      <w:r w:rsidR="008C700B">
        <w:rPr>
          <w:rFonts w:ascii="Arial" w:hAnsi="Arial" w:cs="Arial"/>
          <w:bCs/>
        </w:rPr>
        <w:t xml:space="preserve">(DSG) </w:t>
      </w:r>
      <w:r w:rsidR="001D775A">
        <w:rPr>
          <w:rFonts w:ascii="Arial" w:hAnsi="Arial" w:cs="Arial"/>
          <w:bCs/>
        </w:rPr>
        <w:t>and d</w:t>
      </w:r>
      <w:r w:rsidR="00B46AAA">
        <w:rPr>
          <w:rFonts w:ascii="Arial" w:hAnsi="Arial" w:cs="Arial"/>
          <w:bCs/>
        </w:rPr>
        <w:t xml:space="preserve">e-delegated budgets </w:t>
      </w:r>
      <w:r w:rsidR="00A67F7F">
        <w:rPr>
          <w:rFonts w:ascii="Arial" w:hAnsi="Arial" w:cs="Arial"/>
          <w:bCs/>
        </w:rPr>
        <w:t>for the financial year 2020/21</w:t>
      </w:r>
      <w:r w:rsidRPr="007B345D">
        <w:rPr>
          <w:rFonts w:ascii="Arial" w:hAnsi="Arial" w:cs="Arial"/>
          <w:bCs/>
        </w:rPr>
        <w:t xml:space="preserve">.  </w:t>
      </w:r>
    </w:p>
    <w:p w14:paraId="502FDBDB" w14:textId="77777777" w:rsidR="008C700B" w:rsidRDefault="008C700B" w:rsidP="008C700B">
      <w:pPr>
        <w:pStyle w:val="ListParagraph"/>
        <w:rPr>
          <w:rFonts w:ascii="Arial" w:hAnsi="Arial" w:cs="Arial"/>
          <w:bCs/>
        </w:rPr>
      </w:pPr>
    </w:p>
    <w:p w14:paraId="57124CAE" w14:textId="77777777" w:rsidR="005F187A" w:rsidRDefault="005F187A" w:rsidP="008C700B">
      <w:pPr>
        <w:pStyle w:val="ListParagraph"/>
        <w:rPr>
          <w:rFonts w:ascii="Arial" w:hAnsi="Arial" w:cs="Arial"/>
          <w:bCs/>
        </w:rPr>
      </w:pPr>
    </w:p>
    <w:p w14:paraId="74148D2B" w14:textId="77777777" w:rsidR="008C700B" w:rsidRPr="00E86B0D" w:rsidRDefault="008C700B" w:rsidP="008C700B">
      <w:pPr>
        <w:pStyle w:val="ListParagraph"/>
        <w:numPr>
          <w:ilvl w:val="0"/>
          <w:numId w:val="4"/>
        </w:numPr>
        <w:rPr>
          <w:rFonts w:ascii="Arial" w:hAnsi="Arial" w:cs="Arial"/>
          <w:b/>
          <w:bCs/>
          <w:u w:val="single"/>
        </w:rPr>
      </w:pPr>
      <w:r w:rsidRPr="00E86B0D">
        <w:rPr>
          <w:rFonts w:ascii="Arial" w:hAnsi="Arial" w:cs="Arial"/>
          <w:b/>
          <w:bCs/>
          <w:u w:val="single"/>
        </w:rPr>
        <w:t>Background</w:t>
      </w:r>
    </w:p>
    <w:p w14:paraId="5378A248" w14:textId="77777777" w:rsidR="008C700B" w:rsidRDefault="008C700B" w:rsidP="008C700B">
      <w:pPr>
        <w:pStyle w:val="ListParagraph"/>
        <w:rPr>
          <w:rFonts w:ascii="Arial" w:hAnsi="Arial" w:cs="Arial"/>
          <w:bCs/>
        </w:rPr>
      </w:pPr>
    </w:p>
    <w:p w14:paraId="55F68124" w14:textId="77777777" w:rsidR="00147F92" w:rsidRDefault="00147F92" w:rsidP="00147F92">
      <w:pPr>
        <w:numPr>
          <w:ilvl w:val="1"/>
          <w:numId w:val="4"/>
        </w:numPr>
        <w:rPr>
          <w:rFonts w:ascii="Arial" w:hAnsi="Arial" w:cs="Arial"/>
        </w:rPr>
      </w:pPr>
      <w:r>
        <w:rPr>
          <w:rFonts w:ascii="Arial" w:hAnsi="Arial" w:cs="Arial"/>
        </w:rPr>
        <w:t xml:space="preserve">In accordance with the Education </w:t>
      </w:r>
      <w:r w:rsidR="005F73B7">
        <w:rPr>
          <w:rFonts w:ascii="Arial" w:hAnsi="Arial" w:cs="Arial"/>
        </w:rPr>
        <w:t xml:space="preserve">and Skills </w:t>
      </w:r>
      <w:r>
        <w:rPr>
          <w:rFonts w:ascii="Arial" w:hAnsi="Arial" w:cs="Arial"/>
        </w:rPr>
        <w:t>Funding Agency</w:t>
      </w:r>
      <w:r w:rsidR="001D775A">
        <w:rPr>
          <w:rFonts w:ascii="Arial" w:hAnsi="Arial" w:cs="Arial"/>
        </w:rPr>
        <w:t xml:space="preserve"> (E</w:t>
      </w:r>
      <w:r w:rsidR="005F73B7">
        <w:rPr>
          <w:rFonts w:ascii="Arial" w:hAnsi="Arial" w:cs="Arial"/>
        </w:rPr>
        <w:t>S</w:t>
      </w:r>
      <w:r w:rsidR="001D775A">
        <w:rPr>
          <w:rFonts w:ascii="Arial" w:hAnsi="Arial" w:cs="Arial"/>
        </w:rPr>
        <w:t>FA)</w:t>
      </w:r>
      <w:r>
        <w:rPr>
          <w:rFonts w:ascii="Arial" w:hAnsi="Arial" w:cs="Arial"/>
        </w:rPr>
        <w:t xml:space="preserve"> ‘Schools Reve</w:t>
      </w:r>
      <w:r w:rsidR="00A67F7F">
        <w:rPr>
          <w:rFonts w:ascii="Arial" w:hAnsi="Arial" w:cs="Arial"/>
        </w:rPr>
        <w:t>nue Funding 2020/21</w:t>
      </w:r>
      <w:r w:rsidR="001D775A">
        <w:rPr>
          <w:rFonts w:ascii="Arial" w:hAnsi="Arial" w:cs="Arial"/>
        </w:rPr>
        <w:t xml:space="preserve"> Guide’, the local authority is </w:t>
      </w:r>
      <w:r>
        <w:rPr>
          <w:rFonts w:ascii="Arial" w:hAnsi="Arial" w:cs="Arial"/>
        </w:rPr>
        <w:t xml:space="preserve">required to outline the Dedicated Schools Grant financial outturn </w:t>
      </w:r>
      <w:r w:rsidRPr="00127C03">
        <w:rPr>
          <w:rFonts w:ascii="Arial" w:hAnsi="Arial" w:cs="Arial"/>
        </w:rPr>
        <w:t xml:space="preserve">at </w:t>
      </w:r>
      <w:r>
        <w:rPr>
          <w:rFonts w:ascii="Arial" w:hAnsi="Arial" w:cs="Arial"/>
        </w:rPr>
        <w:t>the end of the financial year.</w:t>
      </w:r>
    </w:p>
    <w:p w14:paraId="6CC52BE0" w14:textId="77777777" w:rsidR="00147F92" w:rsidRDefault="00147F92" w:rsidP="001D775A">
      <w:pPr>
        <w:rPr>
          <w:rFonts w:ascii="Arial" w:hAnsi="Arial" w:cs="Arial"/>
        </w:rPr>
      </w:pPr>
    </w:p>
    <w:p w14:paraId="63311C7F" w14:textId="77777777" w:rsidR="00DF5AC6" w:rsidRPr="00B46AAA" w:rsidRDefault="00147F92" w:rsidP="00DF5AC6">
      <w:pPr>
        <w:numPr>
          <w:ilvl w:val="1"/>
          <w:numId w:val="4"/>
        </w:numPr>
        <w:rPr>
          <w:rFonts w:ascii="Arial" w:hAnsi="Arial" w:cs="Arial"/>
          <w:color w:val="000000" w:themeColor="text1"/>
        </w:rPr>
      </w:pPr>
      <w:r w:rsidRPr="00B46AAA">
        <w:rPr>
          <w:rFonts w:ascii="Arial" w:hAnsi="Arial" w:cs="Arial"/>
        </w:rPr>
        <w:t xml:space="preserve">Local authorities are </w:t>
      </w:r>
      <w:r w:rsidR="00DE5658">
        <w:rPr>
          <w:rFonts w:ascii="Arial" w:hAnsi="Arial" w:cs="Arial"/>
        </w:rPr>
        <w:t>also</w:t>
      </w:r>
      <w:r w:rsidR="00CD6644" w:rsidRPr="00B46AAA">
        <w:rPr>
          <w:rFonts w:ascii="Arial" w:hAnsi="Arial" w:cs="Arial"/>
        </w:rPr>
        <w:t xml:space="preserve"> </w:t>
      </w:r>
      <w:r w:rsidRPr="00B46AAA">
        <w:rPr>
          <w:rFonts w:ascii="Arial" w:hAnsi="Arial" w:cs="Arial"/>
        </w:rPr>
        <w:t>required to report any unspent de-delegated funding remaining at the year end and obtain the consent of the Schools</w:t>
      </w:r>
      <w:r w:rsidR="005F73B7">
        <w:rPr>
          <w:rFonts w:ascii="Arial" w:hAnsi="Arial" w:cs="Arial"/>
        </w:rPr>
        <w:t>’</w:t>
      </w:r>
      <w:r w:rsidRPr="00B46AAA">
        <w:rPr>
          <w:rFonts w:ascii="Arial" w:hAnsi="Arial" w:cs="Arial"/>
        </w:rPr>
        <w:t xml:space="preserve"> Forum to fund any overspend from the schools budget.</w:t>
      </w:r>
      <w:r w:rsidR="002C66E8">
        <w:rPr>
          <w:rFonts w:ascii="Arial" w:hAnsi="Arial" w:cs="Arial"/>
        </w:rPr>
        <w:t xml:space="preserve"> </w:t>
      </w:r>
      <w:r w:rsidRPr="00B46AAA">
        <w:rPr>
          <w:rFonts w:ascii="Arial" w:hAnsi="Arial" w:cs="Arial"/>
        </w:rPr>
        <w:t xml:space="preserve">Funding may be carried forward to the following funding period and can be used specifically for de-delegated services if the </w:t>
      </w:r>
      <w:r w:rsidR="001D775A">
        <w:rPr>
          <w:rFonts w:ascii="Arial" w:hAnsi="Arial" w:cs="Arial"/>
        </w:rPr>
        <w:t xml:space="preserve">local </w:t>
      </w:r>
      <w:r w:rsidRPr="00B46AAA">
        <w:rPr>
          <w:rFonts w:ascii="Arial" w:hAnsi="Arial" w:cs="Arial"/>
        </w:rPr>
        <w:t>authority wishes.</w:t>
      </w:r>
    </w:p>
    <w:p w14:paraId="6E1F122B" w14:textId="77777777" w:rsidR="009F0AAE" w:rsidRDefault="009F0AAE" w:rsidP="00DF5AC6">
      <w:pPr>
        <w:rPr>
          <w:rFonts w:ascii="Arial" w:hAnsi="Arial" w:cs="Arial"/>
          <w:color w:val="000000" w:themeColor="text1"/>
        </w:rPr>
      </w:pPr>
    </w:p>
    <w:p w14:paraId="3908FA40" w14:textId="77777777" w:rsidR="005F187A" w:rsidRPr="00127C03" w:rsidRDefault="005F187A" w:rsidP="00DF5AC6">
      <w:pPr>
        <w:rPr>
          <w:rFonts w:ascii="Arial" w:hAnsi="Arial" w:cs="Arial"/>
          <w:color w:val="000000" w:themeColor="text1"/>
        </w:rPr>
      </w:pPr>
    </w:p>
    <w:p w14:paraId="28754231" w14:textId="77777777" w:rsidR="009F0AAE" w:rsidRDefault="009F0AAE" w:rsidP="009F0AAE">
      <w:pPr>
        <w:rPr>
          <w:rFonts w:ascii="Arial" w:hAnsi="Arial" w:cs="Arial"/>
          <w:b/>
          <w:bCs/>
          <w:u w:val="single"/>
        </w:rPr>
      </w:pPr>
      <w:r w:rsidRPr="009F0AAE">
        <w:rPr>
          <w:rFonts w:ascii="Arial" w:hAnsi="Arial" w:cs="Arial"/>
          <w:b/>
          <w:color w:val="000000" w:themeColor="text1"/>
        </w:rPr>
        <w:t>3</w:t>
      </w:r>
      <w:r>
        <w:rPr>
          <w:rFonts w:ascii="Arial" w:hAnsi="Arial" w:cs="Arial"/>
          <w:color w:val="000000" w:themeColor="text1"/>
        </w:rPr>
        <w:tab/>
      </w:r>
      <w:r w:rsidR="005F2462" w:rsidRPr="005F2462">
        <w:rPr>
          <w:rFonts w:ascii="Arial" w:hAnsi="Arial" w:cs="Arial"/>
          <w:b/>
          <w:color w:val="000000" w:themeColor="text1"/>
          <w:u w:val="single"/>
        </w:rPr>
        <w:t xml:space="preserve">DSG </w:t>
      </w:r>
      <w:r w:rsidRPr="005F2462">
        <w:rPr>
          <w:rFonts w:ascii="Arial" w:hAnsi="Arial" w:cs="Arial"/>
          <w:b/>
          <w:bCs/>
          <w:u w:val="single"/>
        </w:rPr>
        <w:t>Financial</w:t>
      </w:r>
      <w:r w:rsidRPr="00EA1391">
        <w:rPr>
          <w:rFonts w:ascii="Arial" w:hAnsi="Arial" w:cs="Arial"/>
          <w:b/>
          <w:bCs/>
          <w:u w:val="single"/>
        </w:rPr>
        <w:t xml:space="preserve"> </w:t>
      </w:r>
      <w:r w:rsidR="005F73B7">
        <w:rPr>
          <w:rFonts w:ascii="Arial" w:hAnsi="Arial" w:cs="Arial"/>
          <w:b/>
          <w:bCs/>
          <w:u w:val="single"/>
        </w:rPr>
        <w:t>Position</w:t>
      </w:r>
      <w:r w:rsidR="005F2462">
        <w:rPr>
          <w:rFonts w:ascii="Arial" w:hAnsi="Arial" w:cs="Arial"/>
          <w:b/>
          <w:bCs/>
          <w:u w:val="single"/>
        </w:rPr>
        <w:t xml:space="preserve"> for</w:t>
      </w:r>
      <w:r>
        <w:rPr>
          <w:rFonts w:ascii="Arial" w:hAnsi="Arial" w:cs="Arial"/>
          <w:b/>
          <w:bCs/>
          <w:u w:val="single"/>
        </w:rPr>
        <w:t xml:space="preserve"> </w:t>
      </w:r>
      <w:r w:rsidR="00A67F7F">
        <w:rPr>
          <w:rFonts w:ascii="Arial" w:hAnsi="Arial" w:cs="Arial"/>
          <w:b/>
          <w:bCs/>
          <w:u w:val="single"/>
        </w:rPr>
        <w:t>2020/21</w:t>
      </w:r>
    </w:p>
    <w:p w14:paraId="35791C95" w14:textId="77777777" w:rsidR="00EA1391" w:rsidRPr="00EA1391" w:rsidRDefault="00EA1391" w:rsidP="00EA1391">
      <w:pPr>
        <w:ind w:left="720"/>
        <w:rPr>
          <w:rFonts w:ascii="Arial" w:hAnsi="Arial" w:cs="Arial"/>
          <w:b/>
          <w:bCs/>
          <w:u w:val="single"/>
        </w:rPr>
      </w:pPr>
    </w:p>
    <w:p w14:paraId="024A3E40" w14:textId="77777777" w:rsidR="007B345D" w:rsidRPr="009F0AAE" w:rsidRDefault="009F0AAE" w:rsidP="009F0AAE">
      <w:pPr>
        <w:rPr>
          <w:rFonts w:ascii="Arial" w:hAnsi="Arial" w:cs="Arial"/>
        </w:rPr>
      </w:pPr>
      <w:r w:rsidRPr="009F0AAE">
        <w:rPr>
          <w:rFonts w:ascii="Arial" w:hAnsi="Arial" w:cs="Arial"/>
        </w:rPr>
        <w:t>3.</w:t>
      </w:r>
      <w:r>
        <w:rPr>
          <w:rFonts w:ascii="Arial" w:hAnsi="Arial" w:cs="Arial"/>
        </w:rPr>
        <w:t>1</w:t>
      </w:r>
      <w:r w:rsidRPr="009F0AAE">
        <w:rPr>
          <w:rFonts w:ascii="Arial" w:hAnsi="Arial" w:cs="Arial"/>
        </w:rPr>
        <w:tab/>
      </w:r>
      <w:r w:rsidR="007B345D" w:rsidRPr="009F0AAE">
        <w:rPr>
          <w:rFonts w:ascii="Arial" w:hAnsi="Arial" w:cs="Arial"/>
        </w:rPr>
        <w:t xml:space="preserve">The table below </w:t>
      </w:r>
      <w:r w:rsidR="001D775A">
        <w:rPr>
          <w:rFonts w:ascii="Arial" w:hAnsi="Arial" w:cs="Arial"/>
        </w:rPr>
        <w:t>summarises</w:t>
      </w:r>
      <w:r w:rsidR="007B345D" w:rsidRPr="009F0AAE">
        <w:rPr>
          <w:rFonts w:ascii="Arial" w:hAnsi="Arial" w:cs="Arial"/>
        </w:rPr>
        <w:t xml:space="preserve"> the </w:t>
      </w:r>
      <w:r w:rsidR="009D144C" w:rsidRPr="009F0AAE">
        <w:rPr>
          <w:rFonts w:ascii="Arial" w:hAnsi="Arial" w:cs="Arial"/>
        </w:rPr>
        <w:t xml:space="preserve">DSG </w:t>
      </w:r>
      <w:r w:rsidR="007B345D" w:rsidRPr="009F0AAE">
        <w:rPr>
          <w:rFonts w:ascii="Arial" w:hAnsi="Arial" w:cs="Arial"/>
        </w:rPr>
        <w:t xml:space="preserve">actual </w:t>
      </w:r>
      <w:r w:rsidR="008C700B" w:rsidRPr="009F0AAE">
        <w:rPr>
          <w:rFonts w:ascii="Arial" w:hAnsi="Arial" w:cs="Arial"/>
        </w:rPr>
        <w:t>spend against budget.</w:t>
      </w:r>
    </w:p>
    <w:p w14:paraId="7542C09D" w14:textId="77777777" w:rsidR="001E5326" w:rsidRDefault="001E5326" w:rsidP="001E5326">
      <w:pPr>
        <w:pStyle w:val="ListParagraph"/>
        <w:rPr>
          <w:rFonts w:ascii="Arial" w:hAnsi="Arial" w:cs="Arial"/>
        </w:rPr>
      </w:pPr>
    </w:p>
    <w:tbl>
      <w:tblPr>
        <w:tblW w:w="8443" w:type="dxa"/>
        <w:tblInd w:w="742" w:type="dxa"/>
        <w:tblLook w:val="04A0" w:firstRow="1" w:lastRow="0" w:firstColumn="1" w:lastColumn="0" w:noHBand="0" w:noVBand="1"/>
      </w:tblPr>
      <w:tblGrid>
        <w:gridCol w:w="3782"/>
        <w:gridCol w:w="1694"/>
        <w:gridCol w:w="1350"/>
        <w:gridCol w:w="1617"/>
      </w:tblGrid>
      <w:tr w:rsidR="00C820BA" w14:paraId="248D75A9" w14:textId="77777777" w:rsidTr="00F3588B">
        <w:trPr>
          <w:trHeight w:val="1597"/>
        </w:trPr>
        <w:tc>
          <w:tcPr>
            <w:tcW w:w="3782" w:type="dxa"/>
            <w:tcBorders>
              <w:top w:val="single" w:sz="8" w:space="0" w:color="auto"/>
              <w:left w:val="single" w:sz="8" w:space="0" w:color="auto"/>
              <w:bottom w:val="single" w:sz="8" w:space="0" w:color="000000"/>
              <w:right w:val="single" w:sz="8" w:space="0" w:color="auto"/>
            </w:tcBorders>
            <w:shd w:val="clear" w:color="000000" w:fill="000000"/>
            <w:noWrap/>
            <w:vAlign w:val="center"/>
            <w:hideMark/>
          </w:tcPr>
          <w:p w14:paraId="1CE43D0D" w14:textId="77777777" w:rsidR="00C820BA" w:rsidRDefault="00C820BA">
            <w:pPr>
              <w:jc w:val="center"/>
              <w:rPr>
                <w:rFonts w:ascii="Arial" w:hAnsi="Arial" w:cs="Arial"/>
                <w:b/>
                <w:bCs/>
                <w:color w:val="FFFFFF"/>
                <w:lang w:eastAsia="en-GB"/>
              </w:rPr>
            </w:pPr>
            <w:r>
              <w:rPr>
                <w:rFonts w:ascii="Arial" w:hAnsi="Arial" w:cs="Arial"/>
                <w:b/>
                <w:bCs/>
                <w:color w:val="FFFFFF"/>
              </w:rPr>
              <w:t>DSG Block</w:t>
            </w:r>
          </w:p>
        </w:tc>
        <w:tc>
          <w:tcPr>
            <w:tcW w:w="1694" w:type="dxa"/>
            <w:tcBorders>
              <w:top w:val="single" w:sz="8" w:space="0" w:color="auto"/>
              <w:left w:val="nil"/>
              <w:right w:val="single" w:sz="8" w:space="0" w:color="auto"/>
            </w:tcBorders>
            <w:shd w:val="clear" w:color="000000" w:fill="000000"/>
            <w:vAlign w:val="center"/>
            <w:hideMark/>
          </w:tcPr>
          <w:p w14:paraId="7B06E96C" w14:textId="77777777" w:rsidR="00C820BA" w:rsidRDefault="00A67F7F">
            <w:pPr>
              <w:jc w:val="center"/>
              <w:rPr>
                <w:rFonts w:ascii="Arial" w:hAnsi="Arial" w:cs="Arial"/>
                <w:b/>
                <w:bCs/>
                <w:color w:val="FFFFFF"/>
              </w:rPr>
            </w:pPr>
            <w:r>
              <w:rPr>
                <w:rFonts w:ascii="Arial" w:hAnsi="Arial" w:cs="Arial"/>
                <w:b/>
                <w:bCs/>
                <w:color w:val="FFFFFF"/>
              </w:rPr>
              <w:t xml:space="preserve"> 2020/21</w:t>
            </w:r>
            <w:r w:rsidR="00C820BA">
              <w:rPr>
                <w:rFonts w:ascii="Arial" w:hAnsi="Arial" w:cs="Arial"/>
                <w:b/>
                <w:bCs/>
                <w:color w:val="FFFFFF"/>
              </w:rPr>
              <w:t xml:space="preserve"> Revised </w:t>
            </w:r>
          </w:p>
          <w:p w14:paraId="5335BBEF" w14:textId="77777777" w:rsidR="00C820BA" w:rsidRDefault="00C820BA">
            <w:pPr>
              <w:jc w:val="center"/>
              <w:rPr>
                <w:rFonts w:ascii="Arial" w:hAnsi="Arial" w:cs="Arial"/>
                <w:b/>
                <w:bCs/>
                <w:color w:val="FFFFFF"/>
              </w:rPr>
            </w:pPr>
            <w:r>
              <w:rPr>
                <w:rFonts w:ascii="Arial" w:hAnsi="Arial" w:cs="Arial"/>
                <w:b/>
                <w:bCs/>
                <w:color w:val="FFFFFF"/>
              </w:rPr>
              <w:t>Budget</w:t>
            </w:r>
          </w:p>
          <w:p w14:paraId="4F77A8A6" w14:textId="77777777" w:rsidR="00C820BA" w:rsidRDefault="00C820BA">
            <w:pPr>
              <w:jc w:val="center"/>
              <w:rPr>
                <w:rFonts w:ascii="Arial" w:hAnsi="Arial" w:cs="Arial"/>
                <w:b/>
                <w:bCs/>
                <w:color w:val="FFFFFF"/>
              </w:rPr>
            </w:pPr>
            <w:r>
              <w:rPr>
                <w:rFonts w:ascii="Arial" w:hAnsi="Arial" w:cs="Arial"/>
                <w:b/>
                <w:bCs/>
                <w:color w:val="FFFFFF"/>
              </w:rPr>
              <w:t>£</w:t>
            </w:r>
            <w:r w:rsidR="00CC698F">
              <w:rPr>
                <w:rFonts w:ascii="Arial" w:hAnsi="Arial" w:cs="Arial"/>
                <w:b/>
                <w:bCs/>
                <w:color w:val="FFFFFF"/>
              </w:rPr>
              <w:t>m</w:t>
            </w:r>
          </w:p>
          <w:p w14:paraId="3C8DC691" w14:textId="77777777" w:rsidR="00C820BA" w:rsidRDefault="00C820BA" w:rsidP="00D62B45">
            <w:pPr>
              <w:rPr>
                <w:rFonts w:ascii="Arial" w:hAnsi="Arial" w:cs="Arial"/>
                <w:b/>
                <w:bCs/>
                <w:color w:val="FFFFFF"/>
              </w:rPr>
            </w:pPr>
            <w:r>
              <w:rPr>
                <w:rFonts w:ascii="Calibri" w:hAnsi="Calibri" w:cs="Calibri"/>
                <w:color w:val="000000"/>
                <w:sz w:val="22"/>
                <w:szCs w:val="22"/>
              </w:rPr>
              <w:t> </w:t>
            </w:r>
          </w:p>
        </w:tc>
        <w:tc>
          <w:tcPr>
            <w:tcW w:w="1350" w:type="dxa"/>
            <w:tcBorders>
              <w:top w:val="single" w:sz="8" w:space="0" w:color="auto"/>
              <w:left w:val="nil"/>
              <w:right w:val="single" w:sz="8" w:space="0" w:color="auto"/>
            </w:tcBorders>
            <w:shd w:val="clear" w:color="000000" w:fill="000000"/>
            <w:vAlign w:val="center"/>
            <w:hideMark/>
          </w:tcPr>
          <w:p w14:paraId="26076F7C" w14:textId="77777777" w:rsidR="00C820BA" w:rsidRDefault="00A67F7F">
            <w:pPr>
              <w:jc w:val="center"/>
              <w:rPr>
                <w:rFonts w:ascii="Arial" w:hAnsi="Arial" w:cs="Arial"/>
                <w:b/>
                <w:bCs/>
                <w:color w:val="FFFFFF"/>
              </w:rPr>
            </w:pPr>
            <w:r>
              <w:rPr>
                <w:rFonts w:ascii="Arial" w:hAnsi="Arial" w:cs="Arial"/>
                <w:b/>
                <w:bCs/>
                <w:color w:val="FFFFFF"/>
              </w:rPr>
              <w:t>2020/21</w:t>
            </w:r>
          </w:p>
          <w:p w14:paraId="064CB47A" w14:textId="77777777" w:rsidR="00C820BA" w:rsidRDefault="00C820BA">
            <w:pPr>
              <w:jc w:val="center"/>
              <w:rPr>
                <w:rFonts w:ascii="Arial" w:hAnsi="Arial" w:cs="Arial"/>
                <w:b/>
                <w:bCs/>
                <w:color w:val="FFFFFF"/>
              </w:rPr>
            </w:pPr>
            <w:r>
              <w:rPr>
                <w:rFonts w:ascii="Arial" w:hAnsi="Arial" w:cs="Arial"/>
                <w:b/>
                <w:bCs/>
                <w:color w:val="FFFFFF"/>
              </w:rPr>
              <w:t>Actual</w:t>
            </w:r>
          </w:p>
          <w:p w14:paraId="47B46A49" w14:textId="77777777" w:rsidR="00C820BA" w:rsidRDefault="00C820BA" w:rsidP="00CC698F">
            <w:pPr>
              <w:jc w:val="center"/>
              <w:rPr>
                <w:rFonts w:ascii="Arial" w:hAnsi="Arial" w:cs="Arial"/>
                <w:b/>
                <w:bCs/>
                <w:color w:val="FFFFFF"/>
              </w:rPr>
            </w:pPr>
            <w:r>
              <w:rPr>
                <w:rFonts w:ascii="Arial" w:hAnsi="Arial" w:cs="Arial"/>
                <w:b/>
                <w:bCs/>
                <w:color w:val="FFFFFF"/>
              </w:rPr>
              <w:t>£</w:t>
            </w:r>
            <w:r w:rsidR="00CC698F">
              <w:rPr>
                <w:rFonts w:ascii="Arial" w:hAnsi="Arial" w:cs="Arial"/>
                <w:b/>
                <w:bCs/>
                <w:color w:val="FFFFFF"/>
              </w:rPr>
              <w:t>m</w:t>
            </w:r>
          </w:p>
        </w:tc>
        <w:tc>
          <w:tcPr>
            <w:tcW w:w="1617" w:type="dxa"/>
            <w:tcBorders>
              <w:top w:val="single" w:sz="8" w:space="0" w:color="auto"/>
              <w:left w:val="nil"/>
              <w:right w:val="single" w:sz="8" w:space="0" w:color="auto"/>
            </w:tcBorders>
            <w:shd w:val="clear" w:color="000000" w:fill="000000"/>
            <w:vAlign w:val="center"/>
            <w:hideMark/>
          </w:tcPr>
          <w:p w14:paraId="6F5E54AC" w14:textId="77777777" w:rsidR="00C820BA" w:rsidRDefault="00A67F7F">
            <w:pPr>
              <w:jc w:val="center"/>
              <w:rPr>
                <w:rFonts w:ascii="Arial" w:hAnsi="Arial" w:cs="Arial"/>
                <w:b/>
                <w:bCs/>
                <w:color w:val="FFFFFF"/>
              </w:rPr>
            </w:pPr>
            <w:r>
              <w:rPr>
                <w:rFonts w:ascii="Arial" w:hAnsi="Arial" w:cs="Arial"/>
                <w:b/>
                <w:bCs/>
                <w:color w:val="FFFFFF"/>
              </w:rPr>
              <w:t>2020/21</w:t>
            </w:r>
          </w:p>
          <w:p w14:paraId="10E348BE" w14:textId="77777777" w:rsidR="00C820BA" w:rsidRDefault="00C820BA">
            <w:pPr>
              <w:jc w:val="center"/>
              <w:rPr>
                <w:rFonts w:ascii="Arial" w:hAnsi="Arial" w:cs="Arial"/>
                <w:b/>
                <w:bCs/>
                <w:color w:val="FFFFFF"/>
              </w:rPr>
            </w:pPr>
            <w:r>
              <w:rPr>
                <w:rFonts w:ascii="Arial" w:hAnsi="Arial" w:cs="Arial"/>
                <w:b/>
                <w:bCs/>
                <w:color w:val="FFFFFF"/>
              </w:rPr>
              <w:t>Variance over/(under)</w:t>
            </w:r>
          </w:p>
          <w:p w14:paraId="7A6A570B" w14:textId="77777777" w:rsidR="00C820BA" w:rsidRDefault="00C820BA">
            <w:pPr>
              <w:jc w:val="center"/>
              <w:rPr>
                <w:rFonts w:ascii="Arial" w:hAnsi="Arial" w:cs="Arial"/>
                <w:b/>
                <w:bCs/>
                <w:color w:val="FFFFFF"/>
              </w:rPr>
            </w:pPr>
            <w:r>
              <w:rPr>
                <w:rFonts w:ascii="Arial" w:hAnsi="Arial" w:cs="Arial"/>
                <w:b/>
                <w:bCs/>
                <w:color w:val="FFFFFF"/>
              </w:rPr>
              <w:t>£</w:t>
            </w:r>
            <w:r w:rsidR="00CC698F">
              <w:rPr>
                <w:rFonts w:ascii="Arial" w:hAnsi="Arial" w:cs="Arial"/>
                <w:b/>
                <w:bCs/>
                <w:color w:val="FFFFFF"/>
              </w:rPr>
              <w:t>m</w:t>
            </w:r>
          </w:p>
          <w:p w14:paraId="5C9A3FC6" w14:textId="77777777" w:rsidR="00C820BA" w:rsidRDefault="00C820BA" w:rsidP="00F3588B">
            <w:pPr>
              <w:rPr>
                <w:rFonts w:ascii="Arial" w:hAnsi="Arial" w:cs="Arial"/>
                <w:b/>
                <w:bCs/>
                <w:color w:val="FFFFFF"/>
              </w:rPr>
            </w:pPr>
            <w:r>
              <w:rPr>
                <w:rFonts w:ascii="Calibri" w:hAnsi="Calibri" w:cs="Calibri"/>
                <w:color w:val="000000"/>
                <w:sz w:val="22"/>
                <w:szCs w:val="22"/>
              </w:rPr>
              <w:t> </w:t>
            </w:r>
          </w:p>
        </w:tc>
      </w:tr>
      <w:tr w:rsidR="0031186C" w14:paraId="6CD1934A" w14:textId="77777777" w:rsidTr="00CC698F">
        <w:trPr>
          <w:trHeight w:val="317"/>
        </w:trPr>
        <w:tc>
          <w:tcPr>
            <w:tcW w:w="3782" w:type="dxa"/>
            <w:tcBorders>
              <w:top w:val="nil"/>
              <w:left w:val="single" w:sz="8" w:space="0" w:color="auto"/>
              <w:bottom w:val="single" w:sz="8" w:space="0" w:color="auto"/>
              <w:right w:val="single" w:sz="8" w:space="0" w:color="auto"/>
            </w:tcBorders>
            <w:shd w:val="clear" w:color="auto" w:fill="auto"/>
            <w:noWrap/>
            <w:vAlign w:val="center"/>
            <w:hideMark/>
          </w:tcPr>
          <w:p w14:paraId="61E788FE" w14:textId="77777777" w:rsidR="0031186C" w:rsidRDefault="0031186C">
            <w:pPr>
              <w:rPr>
                <w:rFonts w:ascii="Arial" w:hAnsi="Arial" w:cs="Arial"/>
                <w:b/>
                <w:bCs/>
                <w:color w:val="000000"/>
                <w:sz w:val="20"/>
                <w:szCs w:val="20"/>
              </w:rPr>
            </w:pPr>
            <w:r>
              <w:rPr>
                <w:rFonts w:ascii="Arial" w:hAnsi="Arial" w:cs="Arial"/>
                <w:b/>
                <w:bCs/>
                <w:color w:val="000000"/>
                <w:sz w:val="20"/>
                <w:szCs w:val="20"/>
              </w:rPr>
              <w:t>Early Years Block</w:t>
            </w:r>
          </w:p>
        </w:tc>
        <w:tc>
          <w:tcPr>
            <w:tcW w:w="1694" w:type="dxa"/>
            <w:tcBorders>
              <w:top w:val="nil"/>
              <w:left w:val="nil"/>
              <w:bottom w:val="single" w:sz="8" w:space="0" w:color="auto"/>
              <w:right w:val="single" w:sz="8" w:space="0" w:color="auto"/>
            </w:tcBorders>
            <w:shd w:val="clear" w:color="auto" w:fill="auto"/>
            <w:vAlign w:val="center"/>
          </w:tcPr>
          <w:p w14:paraId="0A7F65BF" w14:textId="77777777" w:rsidR="0031186C" w:rsidRDefault="00A65ED8" w:rsidP="00D46A64">
            <w:pPr>
              <w:jc w:val="right"/>
              <w:rPr>
                <w:rFonts w:ascii="Arial" w:hAnsi="Arial" w:cs="Arial"/>
                <w:color w:val="000000"/>
                <w:sz w:val="20"/>
                <w:szCs w:val="20"/>
              </w:rPr>
            </w:pPr>
            <w:r>
              <w:rPr>
                <w:rFonts w:ascii="Arial" w:hAnsi="Arial" w:cs="Arial"/>
                <w:color w:val="000000"/>
                <w:sz w:val="20"/>
                <w:szCs w:val="20"/>
              </w:rPr>
              <w:t>6.281</w:t>
            </w:r>
          </w:p>
        </w:tc>
        <w:tc>
          <w:tcPr>
            <w:tcW w:w="1350" w:type="dxa"/>
            <w:tcBorders>
              <w:top w:val="nil"/>
              <w:left w:val="nil"/>
              <w:bottom w:val="single" w:sz="8" w:space="0" w:color="auto"/>
              <w:right w:val="single" w:sz="8" w:space="0" w:color="auto"/>
            </w:tcBorders>
            <w:shd w:val="clear" w:color="auto" w:fill="auto"/>
            <w:vAlign w:val="center"/>
          </w:tcPr>
          <w:p w14:paraId="546F1253" w14:textId="77777777" w:rsidR="0031186C" w:rsidRDefault="00D327B1">
            <w:pPr>
              <w:jc w:val="right"/>
              <w:rPr>
                <w:rFonts w:ascii="Arial" w:hAnsi="Arial" w:cs="Arial"/>
                <w:color w:val="000000"/>
                <w:sz w:val="20"/>
                <w:szCs w:val="20"/>
              </w:rPr>
            </w:pPr>
            <w:r>
              <w:rPr>
                <w:rFonts w:ascii="Arial" w:hAnsi="Arial" w:cs="Arial"/>
                <w:color w:val="000000"/>
                <w:sz w:val="20"/>
                <w:szCs w:val="20"/>
              </w:rPr>
              <w:t>6.28</w:t>
            </w:r>
            <w:r w:rsidR="005B3CF5">
              <w:rPr>
                <w:rFonts w:ascii="Arial" w:hAnsi="Arial" w:cs="Arial"/>
                <w:color w:val="000000"/>
                <w:sz w:val="20"/>
                <w:szCs w:val="20"/>
              </w:rPr>
              <w:t>2</w:t>
            </w:r>
          </w:p>
        </w:tc>
        <w:tc>
          <w:tcPr>
            <w:tcW w:w="1617" w:type="dxa"/>
            <w:tcBorders>
              <w:top w:val="nil"/>
              <w:left w:val="nil"/>
              <w:bottom w:val="single" w:sz="8" w:space="0" w:color="auto"/>
              <w:right w:val="single" w:sz="8" w:space="0" w:color="auto"/>
            </w:tcBorders>
            <w:shd w:val="clear" w:color="auto" w:fill="auto"/>
            <w:vAlign w:val="center"/>
          </w:tcPr>
          <w:p w14:paraId="441ECDFF" w14:textId="77777777" w:rsidR="0031186C" w:rsidRDefault="00D327B1">
            <w:pPr>
              <w:jc w:val="right"/>
              <w:rPr>
                <w:rFonts w:ascii="Arial" w:hAnsi="Arial" w:cs="Arial"/>
                <w:color w:val="000000"/>
                <w:sz w:val="20"/>
                <w:szCs w:val="20"/>
              </w:rPr>
            </w:pPr>
            <w:r>
              <w:rPr>
                <w:rFonts w:ascii="Arial" w:hAnsi="Arial" w:cs="Arial"/>
                <w:color w:val="000000"/>
                <w:sz w:val="20"/>
                <w:szCs w:val="20"/>
              </w:rPr>
              <w:t>0.00</w:t>
            </w:r>
            <w:r w:rsidR="005B3CF5">
              <w:rPr>
                <w:rFonts w:ascii="Arial" w:hAnsi="Arial" w:cs="Arial"/>
                <w:color w:val="000000"/>
                <w:sz w:val="20"/>
                <w:szCs w:val="20"/>
              </w:rPr>
              <w:t>1</w:t>
            </w:r>
          </w:p>
        </w:tc>
      </w:tr>
      <w:tr w:rsidR="0031186C" w14:paraId="76DA5FE5" w14:textId="77777777" w:rsidTr="00C820BA">
        <w:trPr>
          <w:trHeight w:val="317"/>
        </w:trPr>
        <w:tc>
          <w:tcPr>
            <w:tcW w:w="3782" w:type="dxa"/>
            <w:tcBorders>
              <w:top w:val="nil"/>
              <w:left w:val="single" w:sz="8" w:space="0" w:color="auto"/>
              <w:bottom w:val="single" w:sz="8" w:space="0" w:color="auto"/>
              <w:right w:val="single" w:sz="8" w:space="0" w:color="auto"/>
            </w:tcBorders>
            <w:shd w:val="clear" w:color="auto" w:fill="auto"/>
            <w:noWrap/>
            <w:vAlign w:val="center"/>
            <w:hideMark/>
          </w:tcPr>
          <w:p w14:paraId="3F0C6E0D" w14:textId="77777777" w:rsidR="0031186C" w:rsidRDefault="0031186C">
            <w:pPr>
              <w:rPr>
                <w:rFonts w:ascii="Arial" w:hAnsi="Arial" w:cs="Arial"/>
                <w:b/>
                <w:bCs/>
                <w:color w:val="000000"/>
                <w:sz w:val="20"/>
                <w:szCs w:val="20"/>
              </w:rPr>
            </w:pPr>
            <w:r>
              <w:rPr>
                <w:rFonts w:ascii="Arial" w:hAnsi="Arial" w:cs="Arial"/>
                <w:b/>
                <w:bCs/>
                <w:color w:val="000000"/>
                <w:sz w:val="20"/>
                <w:szCs w:val="20"/>
              </w:rPr>
              <w:t>High Needs Block</w:t>
            </w:r>
          </w:p>
        </w:tc>
        <w:tc>
          <w:tcPr>
            <w:tcW w:w="1694" w:type="dxa"/>
            <w:tcBorders>
              <w:top w:val="nil"/>
              <w:left w:val="nil"/>
              <w:bottom w:val="single" w:sz="8" w:space="0" w:color="auto"/>
              <w:right w:val="single" w:sz="8" w:space="0" w:color="auto"/>
            </w:tcBorders>
            <w:shd w:val="clear" w:color="auto" w:fill="auto"/>
            <w:vAlign w:val="center"/>
            <w:hideMark/>
          </w:tcPr>
          <w:p w14:paraId="5AE6BF6A" w14:textId="77777777" w:rsidR="0031186C" w:rsidRDefault="00CC698F">
            <w:pPr>
              <w:jc w:val="right"/>
              <w:rPr>
                <w:rFonts w:ascii="Arial" w:hAnsi="Arial" w:cs="Arial"/>
                <w:color w:val="000000"/>
                <w:sz w:val="20"/>
                <w:szCs w:val="20"/>
              </w:rPr>
            </w:pPr>
            <w:r>
              <w:rPr>
                <w:rFonts w:ascii="Arial" w:hAnsi="Arial" w:cs="Arial"/>
                <w:color w:val="000000"/>
                <w:sz w:val="20"/>
                <w:szCs w:val="20"/>
              </w:rPr>
              <w:t>11.186</w:t>
            </w:r>
          </w:p>
        </w:tc>
        <w:tc>
          <w:tcPr>
            <w:tcW w:w="1350" w:type="dxa"/>
            <w:tcBorders>
              <w:top w:val="nil"/>
              <w:left w:val="nil"/>
              <w:bottom w:val="single" w:sz="8" w:space="0" w:color="auto"/>
              <w:right w:val="single" w:sz="8" w:space="0" w:color="auto"/>
            </w:tcBorders>
            <w:shd w:val="clear" w:color="auto" w:fill="auto"/>
            <w:vAlign w:val="center"/>
            <w:hideMark/>
          </w:tcPr>
          <w:p w14:paraId="614A256A" w14:textId="77777777" w:rsidR="0031186C" w:rsidRDefault="00CC698F">
            <w:pPr>
              <w:jc w:val="right"/>
              <w:rPr>
                <w:rFonts w:ascii="Arial" w:hAnsi="Arial" w:cs="Arial"/>
                <w:color w:val="000000"/>
                <w:sz w:val="20"/>
                <w:szCs w:val="20"/>
              </w:rPr>
            </w:pPr>
            <w:r>
              <w:rPr>
                <w:rFonts w:ascii="Arial" w:hAnsi="Arial" w:cs="Arial"/>
                <w:color w:val="000000"/>
                <w:sz w:val="20"/>
                <w:szCs w:val="20"/>
              </w:rPr>
              <w:t>10.339</w:t>
            </w:r>
          </w:p>
        </w:tc>
        <w:tc>
          <w:tcPr>
            <w:tcW w:w="1617" w:type="dxa"/>
            <w:tcBorders>
              <w:top w:val="nil"/>
              <w:left w:val="nil"/>
              <w:bottom w:val="single" w:sz="8" w:space="0" w:color="auto"/>
              <w:right w:val="single" w:sz="8" w:space="0" w:color="auto"/>
            </w:tcBorders>
            <w:shd w:val="clear" w:color="auto" w:fill="auto"/>
            <w:vAlign w:val="center"/>
            <w:hideMark/>
          </w:tcPr>
          <w:p w14:paraId="748A4087" w14:textId="77777777" w:rsidR="0031186C" w:rsidRDefault="00CC698F">
            <w:pPr>
              <w:jc w:val="right"/>
              <w:rPr>
                <w:rFonts w:ascii="Arial" w:hAnsi="Arial" w:cs="Arial"/>
                <w:color w:val="000000"/>
                <w:sz w:val="20"/>
                <w:szCs w:val="20"/>
              </w:rPr>
            </w:pPr>
            <w:r>
              <w:rPr>
                <w:rFonts w:ascii="Arial" w:hAnsi="Arial" w:cs="Arial"/>
                <w:color w:val="000000"/>
                <w:sz w:val="20"/>
                <w:szCs w:val="20"/>
              </w:rPr>
              <w:t>(0.847)</w:t>
            </w:r>
          </w:p>
        </w:tc>
      </w:tr>
      <w:tr w:rsidR="0031186C" w14:paraId="72B4EC6A" w14:textId="77777777" w:rsidTr="00C820BA">
        <w:trPr>
          <w:trHeight w:val="317"/>
        </w:trPr>
        <w:tc>
          <w:tcPr>
            <w:tcW w:w="3782" w:type="dxa"/>
            <w:tcBorders>
              <w:top w:val="nil"/>
              <w:left w:val="single" w:sz="8" w:space="0" w:color="auto"/>
              <w:bottom w:val="single" w:sz="8" w:space="0" w:color="auto"/>
              <w:right w:val="single" w:sz="8" w:space="0" w:color="auto"/>
            </w:tcBorders>
            <w:shd w:val="clear" w:color="auto" w:fill="auto"/>
            <w:noWrap/>
            <w:vAlign w:val="center"/>
            <w:hideMark/>
          </w:tcPr>
          <w:p w14:paraId="329DC0EA" w14:textId="77777777" w:rsidR="0031186C" w:rsidRDefault="0031186C">
            <w:pPr>
              <w:rPr>
                <w:rFonts w:ascii="Arial" w:hAnsi="Arial" w:cs="Arial"/>
                <w:b/>
                <w:bCs/>
                <w:color w:val="000000"/>
                <w:sz w:val="20"/>
                <w:szCs w:val="20"/>
              </w:rPr>
            </w:pPr>
            <w:r>
              <w:rPr>
                <w:rFonts w:ascii="Arial" w:hAnsi="Arial" w:cs="Arial"/>
                <w:b/>
                <w:bCs/>
                <w:color w:val="000000"/>
                <w:sz w:val="20"/>
                <w:szCs w:val="20"/>
              </w:rPr>
              <w:t xml:space="preserve">Central </w:t>
            </w:r>
            <w:r w:rsidR="00A67F7F">
              <w:rPr>
                <w:rFonts w:ascii="Arial" w:hAnsi="Arial" w:cs="Arial"/>
                <w:b/>
                <w:bCs/>
                <w:color w:val="000000"/>
                <w:sz w:val="20"/>
                <w:szCs w:val="20"/>
              </w:rPr>
              <w:t xml:space="preserve">School Services </w:t>
            </w:r>
            <w:r>
              <w:rPr>
                <w:rFonts w:ascii="Arial" w:hAnsi="Arial" w:cs="Arial"/>
                <w:b/>
                <w:bCs/>
                <w:color w:val="000000"/>
                <w:sz w:val="20"/>
                <w:szCs w:val="20"/>
              </w:rPr>
              <w:t>Block</w:t>
            </w:r>
          </w:p>
        </w:tc>
        <w:tc>
          <w:tcPr>
            <w:tcW w:w="1694" w:type="dxa"/>
            <w:tcBorders>
              <w:top w:val="nil"/>
              <w:left w:val="nil"/>
              <w:bottom w:val="single" w:sz="8" w:space="0" w:color="auto"/>
              <w:right w:val="single" w:sz="8" w:space="0" w:color="auto"/>
            </w:tcBorders>
            <w:shd w:val="clear" w:color="auto" w:fill="auto"/>
            <w:vAlign w:val="center"/>
            <w:hideMark/>
          </w:tcPr>
          <w:p w14:paraId="68FE9A10" w14:textId="77777777" w:rsidR="0031186C" w:rsidRDefault="00CC698F">
            <w:pPr>
              <w:jc w:val="right"/>
              <w:rPr>
                <w:rFonts w:ascii="Arial" w:hAnsi="Arial" w:cs="Arial"/>
                <w:color w:val="000000"/>
                <w:sz w:val="20"/>
                <w:szCs w:val="20"/>
              </w:rPr>
            </w:pPr>
            <w:r>
              <w:rPr>
                <w:rFonts w:ascii="Arial" w:hAnsi="Arial" w:cs="Arial"/>
                <w:color w:val="000000"/>
                <w:sz w:val="20"/>
                <w:szCs w:val="20"/>
              </w:rPr>
              <w:t>0.551</w:t>
            </w:r>
          </w:p>
        </w:tc>
        <w:tc>
          <w:tcPr>
            <w:tcW w:w="1350" w:type="dxa"/>
            <w:tcBorders>
              <w:top w:val="nil"/>
              <w:left w:val="nil"/>
              <w:bottom w:val="single" w:sz="8" w:space="0" w:color="auto"/>
              <w:right w:val="single" w:sz="8" w:space="0" w:color="auto"/>
            </w:tcBorders>
            <w:shd w:val="clear" w:color="auto" w:fill="auto"/>
            <w:vAlign w:val="center"/>
            <w:hideMark/>
          </w:tcPr>
          <w:p w14:paraId="0A69357A" w14:textId="77777777" w:rsidR="0031186C" w:rsidRDefault="00CC698F">
            <w:pPr>
              <w:jc w:val="right"/>
              <w:rPr>
                <w:rFonts w:ascii="Arial" w:hAnsi="Arial" w:cs="Arial"/>
                <w:color w:val="000000"/>
                <w:sz w:val="20"/>
                <w:szCs w:val="20"/>
              </w:rPr>
            </w:pPr>
            <w:r>
              <w:rPr>
                <w:rFonts w:ascii="Arial" w:hAnsi="Arial" w:cs="Arial"/>
                <w:color w:val="000000"/>
                <w:sz w:val="20"/>
                <w:szCs w:val="20"/>
              </w:rPr>
              <w:t>0.555</w:t>
            </w:r>
          </w:p>
        </w:tc>
        <w:tc>
          <w:tcPr>
            <w:tcW w:w="1617" w:type="dxa"/>
            <w:tcBorders>
              <w:top w:val="nil"/>
              <w:left w:val="nil"/>
              <w:bottom w:val="single" w:sz="8" w:space="0" w:color="auto"/>
              <w:right w:val="single" w:sz="8" w:space="0" w:color="auto"/>
            </w:tcBorders>
            <w:shd w:val="clear" w:color="auto" w:fill="auto"/>
            <w:vAlign w:val="center"/>
            <w:hideMark/>
          </w:tcPr>
          <w:p w14:paraId="01353EC0" w14:textId="77777777" w:rsidR="0031186C" w:rsidRDefault="00CC698F">
            <w:pPr>
              <w:jc w:val="right"/>
              <w:rPr>
                <w:rFonts w:ascii="Arial" w:hAnsi="Arial" w:cs="Arial"/>
                <w:color w:val="000000"/>
                <w:sz w:val="20"/>
                <w:szCs w:val="20"/>
              </w:rPr>
            </w:pPr>
            <w:r>
              <w:rPr>
                <w:rFonts w:ascii="Arial" w:hAnsi="Arial" w:cs="Arial"/>
                <w:color w:val="000000"/>
                <w:sz w:val="20"/>
                <w:szCs w:val="20"/>
              </w:rPr>
              <w:t>0.004</w:t>
            </w:r>
          </w:p>
        </w:tc>
      </w:tr>
      <w:tr w:rsidR="0031186C" w14:paraId="30B7CB9D" w14:textId="77777777" w:rsidTr="00C820BA">
        <w:trPr>
          <w:trHeight w:val="785"/>
        </w:trPr>
        <w:tc>
          <w:tcPr>
            <w:tcW w:w="3782" w:type="dxa"/>
            <w:tcBorders>
              <w:top w:val="nil"/>
              <w:left w:val="single" w:sz="8" w:space="0" w:color="auto"/>
              <w:bottom w:val="single" w:sz="8" w:space="0" w:color="auto"/>
              <w:right w:val="single" w:sz="8" w:space="0" w:color="auto"/>
            </w:tcBorders>
            <w:shd w:val="clear" w:color="auto" w:fill="auto"/>
            <w:noWrap/>
            <w:vAlign w:val="center"/>
            <w:hideMark/>
          </w:tcPr>
          <w:p w14:paraId="21DEA635" w14:textId="77777777" w:rsidR="0031186C" w:rsidRDefault="0031186C">
            <w:pPr>
              <w:rPr>
                <w:rFonts w:ascii="Arial" w:hAnsi="Arial" w:cs="Arial"/>
                <w:b/>
                <w:bCs/>
                <w:color w:val="000000"/>
                <w:sz w:val="20"/>
                <w:szCs w:val="20"/>
              </w:rPr>
            </w:pPr>
            <w:r>
              <w:rPr>
                <w:rFonts w:ascii="Arial" w:hAnsi="Arial" w:cs="Arial"/>
                <w:b/>
                <w:bCs/>
                <w:color w:val="000000"/>
                <w:sz w:val="20"/>
                <w:szCs w:val="20"/>
              </w:rPr>
              <w:t>Schools Block (after Academy recoupment)</w:t>
            </w:r>
          </w:p>
        </w:tc>
        <w:tc>
          <w:tcPr>
            <w:tcW w:w="1694" w:type="dxa"/>
            <w:tcBorders>
              <w:top w:val="nil"/>
              <w:left w:val="nil"/>
              <w:bottom w:val="single" w:sz="8" w:space="0" w:color="auto"/>
              <w:right w:val="single" w:sz="8" w:space="0" w:color="auto"/>
            </w:tcBorders>
            <w:shd w:val="clear" w:color="auto" w:fill="auto"/>
            <w:vAlign w:val="center"/>
            <w:hideMark/>
          </w:tcPr>
          <w:p w14:paraId="759AFC78" w14:textId="77777777" w:rsidR="0031186C" w:rsidRDefault="00CC698F" w:rsidP="00CC698F">
            <w:pPr>
              <w:jc w:val="right"/>
              <w:rPr>
                <w:rFonts w:ascii="Arial" w:hAnsi="Arial" w:cs="Arial"/>
                <w:color w:val="000000"/>
                <w:sz w:val="20"/>
                <w:szCs w:val="20"/>
              </w:rPr>
            </w:pPr>
            <w:r>
              <w:rPr>
                <w:rFonts w:ascii="Arial" w:hAnsi="Arial" w:cs="Arial"/>
                <w:color w:val="000000"/>
                <w:sz w:val="20"/>
                <w:szCs w:val="20"/>
              </w:rPr>
              <w:t>30.389</w:t>
            </w:r>
          </w:p>
        </w:tc>
        <w:tc>
          <w:tcPr>
            <w:tcW w:w="1350" w:type="dxa"/>
            <w:tcBorders>
              <w:top w:val="nil"/>
              <w:left w:val="nil"/>
              <w:bottom w:val="single" w:sz="8" w:space="0" w:color="auto"/>
              <w:right w:val="single" w:sz="8" w:space="0" w:color="auto"/>
            </w:tcBorders>
            <w:shd w:val="clear" w:color="auto" w:fill="auto"/>
            <w:vAlign w:val="center"/>
            <w:hideMark/>
          </w:tcPr>
          <w:p w14:paraId="55D470CB" w14:textId="77777777" w:rsidR="0031186C" w:rsidRDefault="00D46A64" w:rsidP="00CC698F">
            <w:pPr>
              <w:jc w:val="right"/>
              <w:rPr>
                <w:rFonts w:ascii="Arial" w:hAnsi="Arial" w:cs="Arial"/>
                <w:color w:val="000000"/>
                <w:sz w:val="20"/>
                <w:szCs w:val="20"/>
              </w:rPr>
            </w:pPr>
            <w:r>
              <w:rPr>
                <w:rFonts w:ascii="Arial" w:hAnsi="Arial" w:cs="Arial"/>
                <w:color w:val="000000"/>
                <w:sz w:val="20"/>
                <w:szCs w:val="20"/>
              </w:rPr>
              <w:t>30</w:t>
            </w:r>
            <w:r w:rsidR="00CC698F">
              <w:rPr>
                <w:rFonts w:ascii="Arial" w:hAnsi="Arial" w:cs="Arial"/>
                <w:color w:val="000000"/>
                <w:sz w:val="20"/>
                <w:szCs w:val="20"/>
              </w:rPr>
              <w:t>.389</w:t>
            </w:r>
          </w:p>
        </w:tc>
        <w:tc>
          <w:tcPr>
            <w:tcW w:w="1617" w:type="dxa"/>
            <w:tcBorders>
              <w:top w:val="nil"/>
              <w:left w:val="nil"/>
              <w:bottom w:val="single" w:sz="8" w:space="0" w:color="auto"/>
              <w:right w:val="single" w:sz="8" w:space="0" w:color="auto"/>
            </w:tcBorders>
            <w:shd w:val="clear" w:color="auto" w:fill="auto"/>
            <w:vAlign w:val="center"/>
            <w:hideMark/>
          </w:tcPr>
          <w:p w14:paraId="51F7F67C" w14:textId="77777777" w:rsidR="0031186C" w:rsidRDefault="0031186C">
            <w:pPr>
              <w:jc w:val="right"/>
              <w:rPr>
                <w:rFonts w:ascii="Arial" w:hAnsi="Arial" w:cs="Arial"/>
                <w:color w:val="000000"/>
                <w:sz w:val="20"/>
                <w:szCs w:val="20"/>
              </w:rPr>
            </w:pPr>
            <w:r>
              <w:rPr>
                <w:rFonts w:ascii="Arial" w:hAnsi="Arial" w:cs="Arial"/>
                <w:color w:val="000000"/>
                <w:sz w:val="20"/>
                <w:szCs w:val="20"/>
              </w:rPr>
              <w:t>0</w:t>
            </w:r>
            <w:r w:rsidR="00CC698F">
              <w:rPr>
                <w:rFonts w:ascii="Arial" w:hAnsi="Arial" w:cs="Arial"/>
                <w:color w:val="000000"/>
                <w:sz w:val="20"/>
                <w:szCs w:val="20"/>
              </w:rPr>
              <w:t>.000</w:t>
            </w:r>
          </w:p>
        </w:tc>
      </w:tr>
      <w:tr w:rsidR="0031186C" w14:paraId="087AE5C0" w14:textId="77777777" w:rsidTr="00C820BA">
        <w:trPr>
          <w:trHeight w:val="317"/>
        </w:trPr>
        <w:tc>
          <w:tcPr>
            <w:tcW w:w="3782" w:type="dxa"/>
            <w:tcBorders>
              <w:top w:val="nil"/>
              <w:left w:val="single" w:sz="8" w:space="0" w:color="auto"/>
              <w:bottom w:val="single" w:sz="8" w:space="0" w:color="auto"/>
              <w:right w:val="single" w:sz="8" w:space="0" w:color="auto"/>
            </w:tcBorders>
            <w:shd w:val="clear" w:color="auto" w:fill="auto"/>
            <w:noWrap/>
            <w:vAlign w:val="center"/>
            <w:hideMark/>
          </w:tcPr>
          <w:p w14:paraId="160B1457" w14:textId="77777777" w:rsidR="0031186C" w:rsidRDefault="0031186C">
            <w:pPr>
              <w:rPr>
                <w:rFonts w:ascii="Arial" w:hAnsi="Arial" w:cs="Arial"/>
                <w:b/>
                <w:bCs/>
                <w:color w:val="000000"/>
                <w:sz w:val="20"/>
                <w:szCs w:val="20"/>
              </w:rPr>
            </w:pPr>
            <w:r>
              <w:rPr>
                <w:rFonts w:ascii="Arial" w:hAnsi="Arial" w:cs="Arial"/>
                <w:b/>
                <w:bCs/>
                <w:color w:val="000000"/>
                <w:sz w:val="20"/>
                <w:szCs w:val="20"/>
              </w:rPr>
              <w:t>Growth Funding</w:t>
            </w:r>
          </w:p>
        </w:tc>
        <w:tc>
          <w:tcPr>
            <w:tcW w:w="1694" w:type="dxa"/>
            <w:tcBorders>
              <w:top w:val="nil"/>
              <w:left w:val="nil"/>
              <w:bottom w:val="single" w:sz="8" w:space="0" w:color="auto"/>
              <w:right w:val="single" w:sz="8" w:space="0" w:color="auto"/>
            </w:tcBorders>
            <w:shd w:val="clear" w:color="auto" w:fill="auto"/>
            <w:vAlign w:val="center"/>
            <w:hideMark/>
          </w:tcPr>
          <w:p w14:paraId="4217F9F7" w14:textId="77777777" w:rsidR="0031186C" w:rsidRDefault="00CC698F">
            <w:pPr>
              <w:jc w:val="right"/>
              <w:rPr>
                <w:rFonts w:ascii="Arial" w:hAnsi="Arial" w:cs="Arial"/>
                <w:color w:val="000000"/>
                <w:sz w:val="20"/>
                <w:szCs w:val="20"/>
              </w:rPr>
            </w:pPr>
            <w:r>
              <w:rPr>
                <w:rFonts w:ascii="Arial" w:hAnsi="Arial" w:cs="Arial"/>
                <w:color w:val="000000"/>
                <w:sz w:val="20"/>
                <w:szCs w:val="20"/>
              </w:rPr>
              <w:t>0.343</w:t>
            </w:r>
          </w:p>
        </w:tc>
        <w:tc>
          <w:tcPr>
            <w:tcW w:w="1350" w:type="dxa"/>
            <w:tcBorders>
              <w:top w:val="nil"/>
              <w:left w:val="nil"/>
              <w:bottom w:val="single" w:sz="8" w:space="0" w:color="auto"/>
              <w:right w:val="single" w:sz="8" w:space="0" w:color="auto"/>
            </w:tcBorders>
            <w:shd w:val="clear" w:color="auto" w:fill="auto"/>
            <w:vAlign w:val="center"/>
            <w:hideMark/>
          </w:tcPr>
          <w:p w14:paraId="2CDD4097" w14:textId="77777777" w:rsidR="0031186C" w:rsidRDefault="00CC698F">
            <w:pPr>
              <w:jc w:val="right"/>
              <w:rPr>
                <w:rFonts w:ascii="Arial" w:hAnsi="Arial" w:cs="Arial"/>
                <w:color w:val="000000"/>
                <w:sz w:val="20"/>
                <w:szCs w:val="20"/>
              </w:rPr>
            </w:pPr>
            <w:r>
              <w:rPr>
                <w:rFonts w:ascii="Arial" w:hAnsi="Arial" w:cs="Arial"/>
                <w:color w:val="000000"/>
                <w:sz w:val="20"/>
                <w:szCs w:val="20"/>
              </w:rPr>
              <w:t>0.154</w:t>
            </w:r>
          </w:p>
        </w:tc>
        <w:tc>
          <w:tcPr>
            <w:tcW w:w="1617" w:type="dxa"/>
            <w:tcBorders>
              <w:top w:val="nil"/>
              <w:left w:val="nil"/>
              <w:bottom w:val="single" w:sz="8" w:space="0" w:color="auto"/>
              <w:right w:val="single" w:sz="8" w:space="0" w:color="auto"/>
            </w:tcBorders>
            <w:shd w:val="clear" w:color="auto" w:fill="auto"/>
            <w:vAlign w:val="center"/>
            <w:hideMark/>
          </w:tcPr>
          <w:p w14:paraId="3F039BC0" w14:textId="77777777" w:rsidR="0031186C" w:rsidRDefault="00CC698F">
            <w:pPr>
              <w:jc w:val="right"/>
              <w:rPr>
                <w:rFonts w:ascii="Arial" w:hAnsi="Arial" w:cs="Arial"/>
                <w:color w:val="000000"/>
                <w:sz w:val="20"/>
                <w:szCs w:val="20"/>
              </w:rPr>
            </w:pPr>
            <w:r>
              <w:rPr>
                <w:rFonts w:ascii="Arial" w:hAnsi="Arial" w:cs="Arial"/>
                <w:color w:val="000000"/>
                <w:sz w:val="20"/>
                <w:szCs w:val="20"/>
              </w:rPr>
              <w:t>(0.189)</w:t>
            </w:r>
          </w:p>
        </w:tc>
      </w:tr>
      <w:tr w:rsidR="0031186C" w14:paraId="0F274DBB" w14:textId="77777777" w:rsidTr="00CC698F">
        <w:trPr>
          <w:trHeight w:val="317"/>
        </w:trPr>
        <w:tc>
          <w:tcPr>
            <w:tcW w:w="3782" w:type="dxa"/>
            <w:tcBorders>
              <w:top w:val="nil"/>
              <w:left w:val="single" w:sz="8" w:space="0" w:color="auto"/>
              <w:bottom w:val="single" w:sz="8" w:space="0" w:color="auto"/>
              <w:right w:val="single" w:sz="8" w:space="0" w:color="auto"/>
            </w:tcBorders>
            <w:shd w:val="clear" w:color="000000" w:fill="000000"/>
            <w:noWrap/>
            <w:vAlign w:val="center"/>
            <w:hideMark/>
          </w:tcPr>
          <w:p w14:paraId="6DCCB7C9" w14:textId="77777777" w:rsidR="0031186C" w:rsidRDefault="0031186C">
            <w:pPr>
              <w:rPr>
                <w:rFonts w:ascii="Arial" w:hAnsi="Arial" w:cs="Arial"/>
                <w:b/>
                <w:bCs/>
                <w:color w:val="FFFFFF"/>
                <w:sz w:val="20"/>
                <w:szCs w:val="20"/>
              </w:rPr>
            </w:pPr>
            <w:r>
              <w:rPr>
                <w:rFonts w:ascii="Arial" w:hAnsi="Arial" w:cs="Arial"/>
                <w:b/>
                <w:bCs/>
                <w:color w:val="FFFFFF"/>
                <w:sz w:val="20"/>
                <w:szCs w:val="20"/>
              </w:rPr>
              <w:t>TOTAL DSG</w:t>
            </w:r>
          </w:p>
        </w:tc>
        <w:tc>
          <w:tcPr>
            <w:tcW w:w="1694" w:type="dxa"/>
            <w:tcBorders>
              <w:top w:val="nil"/>
              <w:left w:val="nil"/>
              <w:bottom w:val="single" w:sz="8" w:space="0" w:color="auto"/>
              <w:right w:val="single" w:sz="8" w:space="0" w:color="auto"/>
            </w:tcBorders>
            <w:shd w:val="clear" w:color="000000" w:fill="000000"/>
            <w:vAlign w:val="center"/>
          </w:tcPr>
          <w:p w14:paraId="61B38D55" w14:textId="77777777" w:rsidR="0031186C" w:rsidRDefault="00D96DEE">
            <w:pPr>
              <w:jc w:val="right"/>
              <w:rPr>
                <w:rFonts w:ascii="Arial" w:hAnsi="Arial" w:cs="Arial"/>
                <w:b/>
                <w:bCs/>
                <w:color w:val="FFFFFF"/>
                <w:sz w:val="20"/>
                <w:szCs w:val="20"/>
              </w:rPr>
            </w:pPr>
            <w:r>
              <w:rPr>
                <w:rFonts w:ascii="Arial" w:hAnsi="Arial" w:cs="Arial"/>
                <w:b/>
                <w:bCs/>
                <w:color w:val="FFFFFF"/>
                <w:sz w:val="20"/>
                <w:szCs w:val="20"/>
              </w:rPr>
              <w:t>48.750</w:t>
            </w:r>
          </w:p>
        </w:tc>
        <w:tc>
          <w:tcPr>
            <w:tcW w:w="1350" w:type="dxa"/>
            <w:tcBorders>
              <w:top w:val="nil"/>
              <w:left w:val="nil"/>
              <w:bottom w:val="single" w:sz="8" w:space="0" w:color="auto"/>
              <w:right w:val="single" w:sz="8" w:space="0" w:color="auto"/>
            </w:tcBorders>
            <w:shd w:val="clear" w:color="000000" w:fill="000000"/>
            <w:vAlign w:val="center"/>
          </w:tcPr>
          <w:p w14:paraId="4041E4B3" w14:textId="77777777" w:rsidR="0031186C" w:rsidRDefault="005B3CF5">
            <w:pPr>
              <w:jc w:val="right"/>
              <w:rPr>
                <w:rFonts w:ascii="Arial" w:hAnsi="Arial" w:cs="Arial"/>
                <w:b/>
                <w:bCs/>
                <w:color w:val="FFFFFF"/>
                <w:sz w:val="20"/>
                <w:szCs w:val="20"/>
              </w:rPr>
            </w:pPr>
            <w:r>
              <w:rPr>
                <w:rFonts w:ascii="Arial" w:hAnsi="Arial" w:cs="Arial"/>
                <w:b/>
                <w:bCs/>
                <w:color w:val="FFFFFF"/>
                <w:sz w:val="20"/>
                <w:szCs w:val="20"/>
              </w:rPr>
              <w:t>47.719</w:t>
            </w:r>
          </w:p>
        </w:tc>
        <w:tc>
          <w:tcPr>
            <w:tcW w:w="1617" w:type="dxa"/>
            <w:tcBorders>
              <w:top w:val="nil"/>
              <w:left w:val="nil"/>
              <w:bottom w:val="single" w:sz="8" w:space="0" w:color="auto"/>
              <w:right w:val="single" w:sz="8" w:space="0" w:color="auto"/>
            </w:tcBorders>
            <w:shd w:val="clear" w:color="000000" w:fill="000000"/>
            <w:vAlign w:val="center"/>
          </w:tcPr>
          <w:p w14:paraId="3AEF734E" w14:textId="77777777" w:rsidR="0031186C" w:rsidRDefault="005B3CF5">
            <w:pPr>
              <w:jc w:val="right"/>
              <w:rPr>
                <w:rFonts w:ascii="Arial" w:hAnsi="Arial" w:cs="Arial"/>
                <w:b/>
                <w:bCs/>
                <w:color w:val="FFFFFF"/>
                <w:sz w:val="20"/>
                <w:szCs w:val="20"/>
              </w:rPr>
            </w:pPr>
            <w:r>
              <w:rPr>
                <w:rFonts w:ascii="Arial" w:hAnsi="Arial" w:cs="Arial"/>
                <w:b/>
                <w:bCs/>
                <w:color w:val="FFFFFF"/>
                <w:sz w:val="20"/>
                <w:szCs w:val="20"/>
              </w:rPr>
              <w:t>(1.031</w:t>
            </w:r>
            <w:r w:rsidR="00D96DEE">
              <w:rPr>
                <w:rFonts w:ascii="Arial" w:hAnsi="Arial" w:cs="Arial"/>
                <w:b/>
                <w:bCs/>
                <w:color w:val="FFFFFF"/>
                <w:sz w:val="20"/>
                <w:szCs w:val="20"/>
              </w:rPr>
              <w:t>)</w:t>
            </w:r>
          </w:p>
        </w:tc>
      </w:tr>
    </w:tbl>
    <w:p w14:paraId="71DDC2F7" w14:textId="77777777" w:rsidR="0031186C" w:rsidRPr="00127C03" w:rsidRDefault="0031186C" w:rsidP="001E5326">
      <w:pPr>
        <w:pStyle w:val="ListParagraph"/>
        <w:rPr>
          <w:rFonts w:ascii="Arial" w:hAnsi="Arial" w:cs="Arial"/>
        </w:rPr>
      </w:pPr>
    </w:p>
    <w:p w14:paraId="638D7B3C" w14:textId="77777777" w:rsidR="00644323" w:rsidRPr="00127C03" w:rsidRDefault="00644323" w:rsidP="006A5B47">
      <w:pPr>
        <w:ind w:left="720"/>
        <w:rPr>
          <w:rFonts w:ascii="Arial" w:hAnsi="Arial" w:cs="Arial"/>
          <w:bCs/>
        </w:rPr>
      </w:pPr>
    </w:p>
    <w:p w14:paraId="45BD903A" w14:textId="77777777" w:rsidR="007B4E26" w:rsidRPr="000255F6" w:rsidRDefault="007B4E26" w:rsidP="001E5326">
      <w:pPr>
        <w:rPr>
          <w:rFonts w:ascii="Arial" w:hAnsi="Arial" w:cs="Arial"/>
          <w:bCs/>
          <w:vanish/>
        </w:rPr>
      </w:pPr>
    </w:p>
    <w:p w14:paraId="1452DC56" w14:textId="77777777" w:rsidR="00072AD6" w:rsidRDefault="00576018" w:rsidP="008C700B">
      <w:pPr>
        <w:ind w:left="720" w:hanging="720"/>
        <w:rPr>
          <w:rFonts w:ascii="Arial" w:hAnsi="Arial" w:cs="Arial"/>
          <w:u w:val="single"/>
        </w:rPr>
      </w:pPr>
      <w:r>
        <w:rPr>
          <w:rFonts w:ascii="Arial" w:hAnsi="Arial" w:cs="Arial"/>
        </w:rPr>
        <w:t>3</w:t>
      </w:r>
      <w:r w:rsidR="001E5326" w:rsidRPr="000255F6">
        <w:rPr>
          <w:rFonts w:ascii="Arial" w:hAnsi="Arial" w:cs="Arial"/>
        </w:rPr>
        <w:t>.</w:t>
      </w:r>
      <w:r w:rsidR="005A6F81">
        <w:rPr>
          <w:rFonts w:ascii="Arial" w:hAnsi="Arial" w:cs="Arial"/>
        </w:rPr>
        <w:t>2</w:t>
      </w:r>
      <w:r w:rsidR="001E5326" w:rsidRPr="000255F6">
        <w:rPr>
          <w:rFonts w:ascii="Arial" w:hAnsi="Arial" w:cs="Arial"/>
        </w:rPr>
        <w:tab/>
      </w:r>
      <w:r w:rsidR="00072AD6" w:rsidRPr="00311DDB">
        <w:rPr>
          <w:rFonts w:ascii="Arial" w:hAnsi="Arial" w:cs="Arial"/>
          <w:u w:val="single"/>
        </w:rPr>
        <w:t>Early Years Block</w:t>
      </w:r>
    </w:p>
    <w:p w14:paraId="49DB8BDC" w14:textId="77777777" w:rsidR="001C713B" w:rsidRDefault="001C713B" w:rsidP="008C700B">
      <w:pPr>
        <w:ind w:left="720" w:hanging="720"/>
        <w:rPr>
          <w:rFonts w:ascii="Arial" w:hAnsi="Arial" w:cs="Arial"/>
          <w:u w:val="single"/>
        </w:rPr>
      </w:pPr>
    </w:p>
    <w:p w14:paraId="44312E6F" w14:textId="486EF27F" w:rsidR="000A517E" w:rsidRDefault="005F73B7" w:rsidP="000A517E">
      <w:pPr>
        <w:ind w:left="720" w:hanging="720"/>
        <w:rPr>
          <w:rFonts w:ascii="Arial" w:hAnsi="Arial" w:cs="Arial"/>
        </w:rPr>
      </w:pPr>
      <w:r>
        <w:rPr>
          <w:rFonts w:ascii="Arial" w:hAnsi="Arial" w:cs="Arial"/>
        </w:rPr>
        <w:tab/>
      </w:r>
      <w:r w:rsidR="000A517E">
        <w:rPr>
          <w:rFonts w:ascii="Arial" w:hAnsi="Arial" w:cs="Arial"/>
        </w:rPr>
        <w:t xml:space="preserve">The forecast overspend for 2020/21 against two year old provision was expected to be in the region of £0.105m. The final outturn of £0.034m overspent is a significantly improved position. The improvement is strongly linked to changes in the way the block was funded in 2020/21 and it is likely that the improvement </w:t>
      </w:r>
      <w:r w:rsidR="000A517E">
        <w:rPr>
          <w:rFonts w:ascii="Arial" w:hAnsi="Arial" w:cs="Arial"/>
        </w:rPr>
        <w:lastRenderedPageBreak/>
        <w:t>continues in 2021/22. In response to the pandemic, government funded Councils on different census points in 2020/21 (and is doing so again in 2021/22). This change has proved beneficial to Hartlepool’s allocation. Unfortunately, the government is planning to return to the usual census points for funding in 2022/23 and beyond.</w:t>
      </w:r>
    </w:p>
    <w:p w14:paraId="17BC414B" w14:textId="77777777" w:rsidR="000A517E" w:rsidRDefault="000A517E" w:rsidP="005F73B7">
      <w:pPr>
        <w:ind w:left="720" w:hanging="720"/>
        <w:rPr>
          <w:rFonts w:ascii="Arial" w:hAnsi="Arial" w:cs="Arial"/>
        </w:rPr>
      </w:pPr>
    </w:p>
    <w:p w14:paraId="2057AC16" w14:textId="0A9A1BBF" w:rsidR="000A517E" w:rsidRDefault="000A517E" w:rsidP="005F73B7">
      <w:pPr>
        <w:ind w:left="720" w:hanging="720"/>
        <w:rPr>
          <w:rFonts w:ascii="Arial" w:hAnsi="Arial" w:cs="Arial"/>
        </w:rPr>
      </w:pPr>
      <w:r>
        <w:rPr>
          <w:rFonts w:ascii="Arial" w:hAnsi="Arial" w:cs="Arial"/>
        </w:rPr>
        <w:t>3.3</w:t>
      </w:r>
      <w:r>
        <w:rPr>
          <w:rFonts w:ascii="Arial" w:hAnsi="Arial" w:cs="Arial"/>
        </w:rPr>
        <w:tab/>
        <w:t>Forum will recall the</w:t>
      </w:r>
      <w:r w:rsidRPr="0027416B">
        <w:rPr>
          <w:rFonts w:ascii="Arial" w:hAnsi="Arial" w:cs="Arial"/>
        </w:rPr>
        <w:t xml:space="preserve"> historic funding shortfall against 2 year-old early years spending.  The Task and Finish Group established to analyse and review options to address the overspending has reconvened and plans to report back to Forum during the autumn term</w:t>
      </w:r>
    </w:p>
    <w:p w14:paraId="5E718402" w14:textId="77777777" w:rsidR="000A517E" w:rsidRDefault="000A517E" w:rsidP="005F73B7">
      <w:pPr>
        <w:ind w:left="720" w:hanging="720"/>
        <w:rPr>
          <w:rFonts w:ascii="Arial" w:hAnsi="Arial" w:cs="Arial"/>
        </w:rPr>
      </w:pPr>
    </w:p>
    <w:p w14:paraId="2AFD3D80" w14:textId="1C2BFBF9" w:rsidR="000A517E" w:rsidRDefault="000A517E" w:rsidP="000A517E">
      <w:pPr>
        <w:ind w:left="720" w:hanging="720"/>
        <w:rPr>
          <w:rFonts w:ascii="Arial" w:hAnsi="Arial" w:cs="Arial"/>
        </w:rPr>
      </w:pPr>
      <w:r>
        <w:rPr>
          <w:rFonts w:ascii="Arial" w:hAnsi="Arial" w:cs="Arial"/>
        </w:rPr>
        <w:t>3.4</w:t>
      </w:r>
      <w:r>
        <w:rPr>
          <w:rFonts w:ascii="Arial" w:hAnsi="Arial" w:cs="Arial"/>
        </w:rPr>
        <w:tab/>
        <w:t xml:space="preserve">Provision for 3 to 4 year olds underspent by £0.048m.  This underspend was primarily linked to a low level of claims against Disability Living Allowance funding.  </w:t>
      </w:r>
    </w:p>
    <w:p w14:paraId="141F26F3" w14:textId="77777777" w:rsidR="000A517E" w:rsidRDefault="000A517E" w:rsidP="000A517E">
      <w:pPr>
        <w:ind w:left="720" w:hanging="720"/>
        <w:rPr>
          <w:rFonts w:ascii="Arial" w:hAnsi="Arial" w:cs="Arial"/>
        </w:rPr>
      </w:pPr>
    </w:p>
    <w:p w14:paraId="6BDD9C44" w14:textId="19E40113" w:rsidR="000A517E" w:rsidRDefault="000A517E" w:rsidP="000A517E">
      <w:pPr>
        <w:ind w:left="720" w:hanging="720"/>
        <w:rPr>
          <w:rFonts w:ascii="Arial" w:hAnsi="Arial" w:cs="Arial"/>
        </w:rPr>
      </w:pPr>
      <w:r>
        <w:rPr>
          <w:rFonts w:ascii="Arial" w:hAnsi="Arial" w:cs="Arial"/>
        </w:rPr>
        <w:t>3.5</w:t>
      </w:r>
      <w:r>
        <w:rPr>
          <w:rFonts w:ascii="Arial" w:hAnsi="Arial" w:cs="Arial"/>
        </w:rPr>
        <w:tab/>
        <w:t xml:space="preserve">To help ensure the ongoing sustainability of early years providers during the pandemic, Forum agreed to establish a sustainability fund to allow providers to apply for financial assistance. The fund was set up using £15,000 of </w:t>
      </w:r>
      <w:proofErr w:type="gramStart"/>
      <w:r w:rsidR="00F62408">
        <w:rPr>
          <w:rFonts w:ascii="Arial" w:hAnsi="Arial" w:cs="Arial"/>
        </w:rPr>
        <w:t>the underspend</w:t>
      </w:r>
      <w:proofErr w:type="gramEnd"/>
      <w:r>
        <w:rPr>
          <w:rFonts w:ascii="Arial" w:hAnsi="Arial" w:cs="Arial"/>
        </w:rPr>
        <w:t xml:space="preserve"> on 3 to 4 year old provision and a further £30,000 from early year’s reserves. Successful applications amounted to £24,200</w:t>
      </w:r>
      <w:r w:rsidR="008F1F95">
        <w:rPr>
          <w:rFonts w:ascii="Arial" w:hAnsi="Arial" w:cs="Arial"/>
        </w:rPr>
        <w:t>. (</w:t>
      </w:r>
      <w:r>
        <w:rPr>
          <w:rFonts w:ascii="Arial" w:hAnsi="Arial" w:cs="Arial"/>
        </w:rPr>
        <w:t>£15,000 funded from the underspend and the remaining £9,200 was funded from Early Years reserves</w:t>
      </w:r>
      <w:r w:rsidR="008F1F95">
        <w:rPr>
          <w:rFonts w:ascii="Arial" w:hAnsi="Arial" w:cs="Arial"/>
        </w:rPr>
        <w:t>)</w:t>
      </w:r>
      <w:r>
        <w:rPr>
          <w:rFonts w:ascii="Arial" w:hAnsi="Arial" w:cs="Arial"/>
        </w:rPr>
        <w:t xml:space="preserve">. </w:t>
      </w:r>
    </w:p>
    <w:p w14:paraId="2FC0CBF9" w14:textId="77777777" w:rsidR="000A517E" w:rsidRDefault="000A517E" w:rsidP="000A517E">
      <w:pPr>
        <w:ind w:left="720" w:hanging="720"/>
        <w:rPr>
          <w:rFonts w:ascii="Arial" w:hAnsi="Arial" w:cs="Arial"/>
        </w:rPr>
      </w:pPr>
    </w:p>
    <w:p w14:paraId="06914EBE" w14:textId="237587FC" w:rsidR="0027416B" w:rsidRDefault="000A517E" w:rsidP="000A517E">
      <w:pPr>
        <w:ind w:left="720" w:hanging="720"/>
        <w:rPr>
          <w:rFonts w:ascii="Arial" w:hAnsi="Arial" w:cs="Arial"/>
        </w:rPr>
      </w:pPr>
      <w:r>
        <w:rPr>
          <w:rFonts w:ascii="Arial" w:hAnsi="Arial" w:cs="Arial"/>
        </w:rPr>
        <w:t>3.6</w:t>
      </w:r>
      <w:r>
        <w:rPr>
          <w:rFonts w:ascii="Arial" w:hAnsi="Arial" w:cs="Arial"/>
        </w:rPr>
        <w:tab/>
      </w:r>
      <w:r w:rsidR="00013B5E">
        <w:rPr>
          <w:rFonts w:ascii="Arial" w:hAnsi="Arial" w:cs="Arial"/>
        </w:rPr>
        <w:t>The</w:t>
      </w:r>
      <w:r>
        <w:rPr>
          <w:rFonts w:ascii="Arial" w:hAnsi="Arial" w:cs="Arial"/>
        </w:rPr>
        <w:t xml:space="preserve">refore, the final outturn on the </w:t>
      </w:r>
      <w:r w:rsidR="00013B5E">
        <w:rPr>
          <w:rFonts w:ascii="Arial" w:hAnsi="Arial" w:cs="Arial"/>
        </w:rPr>
        <w:t xml:space="preserve">Early Years block </w:t>
      </w:r>
      <w:r>
        <w:rPr>
          <w:rFonts w:ascii="Arial" w:hAnsi="Arial" w:cs="Arial"/>
        </w:rPr>
        <w:t xml:space="preserve">was </w:t>
      </w:r>
      <w:proofErr w:type="gramStart"/>
      <w:r>
        <w:rPr>
          <w:rFonts w:ascii="Arial" w:hAnsi="Arial" w:cs="Arial"/>
        </w:rPr>
        <w:t xml:space="preserve">an </w:t>
      </w:r>
      <w:r w:rsidR="00013B5E">
        <w:rPr>
          <w:rFonts w:ascii="Arial" w:hAnsi="Arial" w:cs="Arial"/>
        </w:rPr>
        <w:t>overspen</w:t>
      </w:r>
      <w:r>
        <w:rPr>
          <w:rFonts w:ascii="Arial" w:hAnsi="Arial" w:cs="Arial"/>
        </w:rPr>
        <w:t>d</w:t>
      </w:r>
      <w:proofErr w:type="gramEnd"/>
      <w:r>
        <w:rPr>
          <w:rFonts w:ascii="Arial" w:hAnsi="Arial" w:cs="Arial"/>
        </w:rPr>
        <w:t xml:space="preserve"> of</w:t>
      </w:r>
      <w:r w:rsidR="00013B5E">
        <w:rPr>
          <w:rFonts w:ascii="Arial" w:hAnsi="Arial" w:cs="Arial"/>
        </w:rPr>
        <w:t xml:space="preserve"> £0.001m</w:t>
      </w:r>
      <w:r>
        <w:rPr>
          <w:rFonts w:ascii="Arial" w:hAnsi="Arial" w:cs="Arial"/>
        </w:rPr>
        <w:t xml:space="preserve"> which was funded </w:t>
      </w:r>
      <w:r w:rsidR="00AB036E">
        <w:rPr>
          <w:rFonts w:ascii="Arial" w:hAnsi="Arial" w:cs="Arial"/>
        </w:rPr>
        <w:t xml:space="preserve">from </w:t>
      </w:r>
      <w:r w:rsidR="008F1F95">
        <w:rPr>
          <w:rFonts w:ascii="Arial" w:hAnsi="Arial" w:cs="Arial"/>
        </w:rPr>
        <w:t>E</w:t>
      </w:r>
      <w:r w:rsidR="00AB036E">
        <w:rPr>
          <w:rFonts w:ascii="Arial" w:hAnsi="Arial" w:cs="Arial"/>
        </w:rPr>
        <w:t xml:space="preserve">arly </w:t>
      </w:r>
      <w:r w:rsidR="008F1F95">
        <w:rPr>
          <w:rFonts w:ascii="Arial" w:hAnsi="Arial" w:cs="Arial"/>
        </w:rPr>
        <w:t>Y</w:t>
      </w:r>
      <w:r w:rsidR="00AB036E">
        <w:rPr>
          <w:rFonts w:ascii="Arial" w:hAnsi="Arial" w:cs="Arial"/>
        </w:rPr>
        <w:t>ear’s reserves.</w:t>
      </w:r>
    </w:p>
    <w:p w14:paraId="0F867E02" w14:textId="77777777" w:rsidR="0027416B" w:rsidRDefault="0027416B" w:rsidP="005F73B7">
      <w:pPr>
        <w:ind w:left="720" w:hanging="720"/>
        <w:rPr>
          <w:rFonts w:ascii="Arial" w:hAnsi="Arial" w:cs="Arial"/>
        </w:rPr>
      </w:pPr>
    </w:p>
    <w:p w14:paraId="4A979A43" w14:textId="77777777" w:rsidR="00072AD6" w:rsidRDefault="00072AD6" w:rsidP="008F1F95">
      <w:pPr>
        <w:rPr>
          <w:rFonts w:ascii="Arial" w:hAnsi="Arial" w:cs="Arial"/>
        </w:rPr>
      </w:pPr>
    </w:p>
    <w:p w14:paraId="3505CEFD" w14:textId="280B6BBD" w:rsidR="005F73B7" w:rsidRPr="001C713B" w:rsidRDefault="00F62408" w:rsidP="005F73B7">
      <w:pPr>
        <w:ind w:left="720" w:hanging="720"/>
        <w:rPr>
          <w:rFonts w:ascii="Arial" w:hAnsi="Arial" w:cs="Arial"/>
          <w:u w:val="single"/>
        </w:rPr>
      </w:pPr>
      <w:r>
        <w:rPr>
          <w:rFonts w:ascii="Arial" w:hAnsi="Arial" w:cs="Arial"/>
        </w:rPr>
        <w:t>3.7</w:t>
      </w:r>
      <w:r w:rsidR="00072AD6">
        <w:rPr>
          <w:rFonts w:ascii="Arial" w:hAnsi="Arial" w:cs="Arial"/>
        </w:rPr>
        <w:tab/>
      </w:r>
      <w:r w:rsidR="005F73B7" w:rsidRPr="001C713B">
        <w:rPr>
          <w:rFonts w:ascii="Arial" w:hAnsi="Arial" w:cs="Arial"/>
          <w:u w:val="single"/>
        </w:rPr>
        <w:t>H</w:t>
      </w:r>
      <w:r w:rsidR="00072AD6" w:rsidRPr="001C713B">
        <w:rPr>
          <w:rFonts w:ascii="Arial" w:hAnsi="Arial" w:cs="Arial"/>
          <w:u w:val="single"/>
        </w:rPr>
        <w:t>igh Needs Block</w:t>
      </w:r>
    </w:p>
    <w:p w14:paraId="3AE280CC" w14:textId="77777777" w:rsidR="001C713B" w:rsidRDefault="001C713B" w:rsidP="005F73B7">
      <w:pPr>
        <w:ind w:left="720" w:hanging="720"/>
        <w:rPr>
          <w:rFonts w:ascii="Arial" w:hAnsi="Arial" w:cs="Arial"/>
          <w:u w:val="single"/>
        </w:rPr>
      </w:pPr>
    </w:p>
    <w:p w14:paraId="1E73F77D" w14:textId="77777777" w:rsidR="00F8165E" w:rsidRPr="005F73B7" w:rsidRDefault="00127AE9" w:rsidP="005F73B7">
      <w:pPr>
        <w:ind w:left="720"/>
        <w:rPr>
          <w:rFonts w:ascii="Arial" w:hAnsi="Arial" w:cs="Arial"/>
          <w:u w:val="single"/>
        </w:rPr>
      </w:pPr>
      <w:r>
        <w:rPr>
          <w:rFonts w:ascii="Arial" w:hAnsi="Arial" w:cs="Arial"/>
        </w:rPr>
        <w:t>As reported to Forum at their meeting on 10 June 2021, the High Needs Block underspent by £0.847m in 2020/21.</w:t>
      </w:r>
      <w:r w:rsidR="00650D9D">
        <w:rPr>
          <w:rFonts w:ascii="Arial" w:hAnsi="Arial" w:cs="Arial"/>
        </w:rPr>
        <w:t xml:space="preserve"> It is likely that the pandemic influenced the level of spending in 2020/21. The high needs block outturn will continue to be closely monitored and reported to Schools’ Forum throughout the year.</w:t>
      </w:r>
    </w:p>
    <w:p w14:paraId="61EA4708" w14:textId="77777777" w:rsidR="00F8165E" w:rsidRPr="00F8165E" w:rsidRDefault="00F8165E" w:rsidP="00F8165E">
      <w:pPr>
        <w:ind w:left="720" w:hanging="720"/>
        <w:rPr>
          <w:rFonts w:ascii="Arial" w:hAnsi="Arial" w:cs="Arial"/>
        </w:rPr>
      </w:pPr>
    </w:p>
    <w:p w14:paraId="73B3E8D3" w14:textId="45267220" w:rsidR="00072AD6" w:rsidRDefault="00072AD6" w:rsidP="00072AD6">
      <w:pPr>
        <w:ind w:left="720" w:hanging="720"/>
        <w:rPr>
          <w:rFonts w:ascii="Arial" w:hAnsi="Arial" w:cs="Arial"/>
          <w:u w:val="single"/>
        </w:rPr>
      </w:pPr>
      <w:r>
        <w:rPr>
          <w:rFonts w:ascii="Arial" w:hAnsi="Arial" w:cs="Arial"/>
        </w:rPr>
        <w:t>3.</w:t>
      </w:r>
      <w:r w:rsidR="00F62408">
        <w:rPr>
          <w:rFonts w:ascii="Arial" w:hAnsi="Arial" w:cs="Arial"/>
        </w:rPr>
        <w:t>8</w:t>
      </w:r>
      <w:r>
        <w:rPr>
          <w:rFonts w:ascii="Arial" w:hAnsi="Arial" w:cs="Arial"/>
        </w:rPr>
        <w:t xml:space="preserve"> </w:t>
      </w:r>
      <w:r>
        <w:rPr>
          <w:rFonts w:ascii="Arial" w:hAnsi="Arial" w:cs="Arial"/>
        </w:rPr>
        <w:tab/>
      </w:r>
      <w:r w:rsidR="008B316C" w:rsidRPr="008B316C">
        <w:rPr>
          <w:rFonts w:ascii="Arial" w:hAnsi="Arial" w:cs="Arial"/>
          <w:u w:val="single"/>
        </w:rPr>
        <w:t>Central School Services Block</w:t>
      </w:r>
      <w:r w:rsidR="00650D9D">
        <w:rPr>
          <w:rFonts w:ascii="Arial" w:hAnsi="Arial" w:cs="Arial"/>
          <w:u w:val="single"/>
        </w:rPr>
        <w:t xml:space="preserve"> (CSSB)</w:t>
      </w:r>
    </w:p>
    <w:p w14:paraId="57F7EE92" w14:textId="77777777" w:rsidR="001C713B" w:rsidRDefault="001C713B" w:rsidP="00072AD6">
      <w:pPr>
        <w:ind w:left="720" w:hanging="720"/>
        <w:rPr>
          <w:rFonts w:ascii="Arial" w:hAnsi="Arial" w:cs="Arial"/>
        </w:rPr>
      </w:pPr>
    </w:p>
    <w:p w14:paraId="5D88440F" w14:textId="77777777" w:rsidR="005C1BBE" w:rsidRDefault="003A39EF" w:rsidP="00072AD6">
      <w:pPr>
        <w:ind w:left="720" w:hanging="720"/>
        <w:rPr>
          <w:rFonts w:ascii="Arial" w:hAnsi="Arial" w:cs="Arial"/>
        </w:rPr>
      </w:pPr>
      <w:r>
        <w:rPr>
          <w:rFonts w:ascii="Arial" w:hAnsi="Arial" w:cs="Arial"/>
        </w:rPr>
        <w:tab/>
        <w:t xml:space="preserve">There is an </w:t>
      </w:r>
      <w:r w:rsidR="00F84F49">
        <w:rPr>
          <w:rFonts w:ascii="Arial" w:hAnsi="Arial" w:cs="Arial"/>
        </w:rPr>
        <w:t xml:space="preserve">overall </w:t>
      </w:r>
      <w:r w:rsidR="00127AE9">
        <w:rPr>
          <w:rFonts w:ascii="Arial" w:hAnsi="Arial" w:cs="Arial"/>
        </w:rPr>
        <w:t>ov</w:t>
      </w:r>
      <w:r w:rsidR="005C1BBE">
        <w:rPr>
          <w:rFonts w:ascii="Arial" w:hAnsi="Arial" w:cs="Arial"/>
        </w:rPr>
        <w:t>erspend</w:t>
      </w:r>
      <w:r w:rsidR="00F84F49">
        <w:rPr>
          <w:rFonts w:ascii="Arial" w:hAnsi="Arial" w:cs="Arial"/>
        </w:rPr>
        <w:t xml:space="preserve"> of £0.0</w:t>
      </w:r>
      <w:r w:rsidR="00127AE9">
        <w:rPr>
          <w:rFonts w:ascii="Arial" w:hAnsi="Arial" w:cs="Arial"/>
        </w:rPr>
        <w:t>04</w:t>
      </w:r>
      <w:r w:rsidR="00F84F49">
        <w:rPr>
          <w:rFonts w:ascii="Arial" w:hAnsi="Arial" w:cs="Arial"/>
        </w:rPr>
        <w:t xml:space="preserve">m </w:t>
      </w:r>
      <w:r w:rsidR="008B316C">
        <w:rPr>
          <w:rFonts w:ascii="Arial" w:hAnsi="Arial" w:cs="Arial"/>
        </w:rPr>
        <w:t xml:space="preserve">against the block. </w:t>
      </w:r>
      <w:r w:rsidR="00F84F49">
        <w:rPr>
          <w:rFonts w:ascii="Arial" w:hAnsi="Arial" w:cs="Arial"/>
        </w:rPr>
        <w:t>This relates</w:t>
      </w:r>
      <w:r w:rsidR="00127AE9">
        <w:rPr>
          <w:rFonts w:ascii="Arial" w:hAnsi="Arial" w:cs="Arial"/>
        </w:rPr>
        <w:t xml:space="preserve"> to </w:t>
      </w:r>
      <w:r>
        <w:rPr>
          <w:rFonts w:ascii="Arial" w:hAnsi="Arial" w:cs="Arial"/>
        </w:rPr>
        <w:t>the</w:t>
      </w:r>
      <w:r w:rsidR="008B316C">
        <w:rPr>
          <w:rFonts w:ascii="Arial" w:hAnsi="Arial" w:cs="Arial"/>
        </w:rPr>
        <w:t xml:space="preserve"> continuing financial pressure of £0.0</w:t>
      </w:r>
      <w:r w:rsidR="00F84F49">
        <w:rPr>
          <w:rFonts w:ascii="Arial" w:hAnsi="Arial" w:cs="Arial"/>
        </w:rPr>
        <w:t>0</w:t>
      </w:r>
      <w:r w:rsidR="008063CC">
        <w:rPr>
          <w:rFonts w:ascii="Arial" w:hAnsi="Arial" w:cs="Arial"/>
        </w:rPr>
        <w:t>8</w:t>
      </w:r>
      <w:r w:rsidR="00F84F49">
        <w:rPr>
          <w:rFonts w:ascii="Arial" w:hAnsi="Arial" w:cs="Arial"/>
        </w:rPr>
        <w:t>m</w:t>
      </w:r>
      <w:r w:rsidR="008B316C">
        <w:rPr>
          <w:rFonts w:ascii="Arial" w:hAnsi="Arial" w:cs="Arial"/>
        </w:rPr>
        <w:t xml:space="preserve"> relating to the pension costs for historic redundancies at </w:t>
      </w:r>
      <w:proofErr w:type="spellStart"/>
      <w:r w:rsidR="008B316C">
        <w:rPr>
          <w:rFonts w:ascii="Arial" w:hAnsi="Arial" w:cs="Arial"/>
        </w:rPr>
        <w:t>Brierton</w:t>
      </w:r>
      <w:proofErr w:type="spellEnd"/>
      <w:r w:rsidR="008B316C">
        <w:rPr>
          <w:rFonts w:ascii="Arial" w:hAnsi="Arial" w:cs="Arial"/>
        </w:rPr>
        <w:t xml:space="preserve"> </w:t>
      </w:r>
      <w:r w:rsidR="00127AE9">
        <w:rPr>
          <w:rFonts w:ascii="Arial" w:hAnsi="Arial" w:cs="Arial"/>
        </w:rPr>
        <w:t>School. The pressure is partially offset by underspending against the Admissions Team.</w:t>
      </w:r>
    </w:p>
    <w:p w14:paraId="4FA7D84D" w14:textId="77777777" w:rsidR="005C1BBE" w:rsidRDefault="005C1BBE" w:rsidP="00072AD6">
      <w:pPr>
        <w:ind w:left="720" w:hanging="720"/>
        <w:rPr>
          <w:rFonts w:ascii="Arial" w:hAnsi="Arial" w:cs="Arial"/>
        </w:rPr>
      </w:pPr>
    </w:p>
    <w:p w14:paraId="7521EE8A" w14:textId="23123EAC" w:rsidR="008B316C" w:rsidRDefault="00F62408" w:rsidP="00F62408">
      <w:pPr>
        <w:ind w:left="720" w:hanging="720"/>
        <w:rPr>
          <w:rFonts w:ascii="Arial" w:hAnsi="Arial" w:cs="Arial"/>
        </w:rPr>
      </w:pPr>
      <w:r>
        <w:rPr>
          <w:rFonts w:ascii="Arial" w:hAnsi="Arial" w:cs="Arial"/>
        </w:rPr>
        <w:t>3.9</w:t>
      </w:r>
      <w:r w:rsidR="00F84F49">
        <w:rPr>
          <w:rFonts w:ascii="Arial" w:hAnsi="Arial" w:cs="Arial"/>
        </w:rPr>
        <w:tab/>
      </w:r>
      <w:r w:rsidR="00127AE9">
        <w:rPr>
          <w:rFonts w:ascii="Arial" w:hAnsi="Arial" w:cs="Arial"/>
        </w:rPr>
        <w:t xml:space="preserve">Should the pension cost pressure result in an overall financial pressure against the total CSSB funding (prior to transfer of residual funding to the Schools Block), an application can be made to ESFA. </w:t>
      </w:r>
    </w:p>
    <w:p w14:paraId="31C92BE7" w14:textId="77777777" w:rsidR="003C7EAA" w:rsidRDefault="003C7EAA" w:rsidP="00072AD6">
      <w:pPr>
        <w:ind w:left="720" w:hanging="720"/>
        <w:rPr>
          <w:rFonts w:ascii="Arial" w:hAnsi="Arial" w:cs="Arial"/>
        </w:rPr>
      </w:pPr>
    </w:p>
    <w:p w14:paraId="0DA61BDB" w14:textId="755F0251" w:rsidR="00072AD6" w:rsidRDefault="00F62408" w:rsidP="001E5326">
      <w:pPr>
        <w:ind w:left="720" w:hanging="720"/>
        <w:rPr>
          <w:rFonts w:ascii="Arial" w:hAnsi="Arial" w:cs="Arial"/>
          <w:u w:val="single"/>
        </w:rPr>
      </w:pPr>
      <w:r>
        <w:rPr>
          <w:rFonts w:ascii="Arial" w:hAnsi="Arial" w:cs="Arial"/>
        </w:rPr>
        <w:t>3.10</w:t>
      </w:r>
      <w:r w:rsidR="0031186C">
        <w:rPr>
          <w:rFonts w:ascii="Arial" w:hAnsi="Arial" w:cs="Arial"/>
        </w:rPr>
        <w:tab/>
      </w:r>
      <w:r w:rsidR="0031186C" w:rsidRPr="0031186C">
        <w:rPr>
          <w:rFonts w:ascii="Arial" w:hAnsi="Arial" w:cs="Arial"/>
          <w:u w:val="single"/>
        </w:rPr>
        <w:t>Growth Fund</w:t>
      </w:r>
    </w:p>
    <w:p w14:paraId="3887595B" w14:textId="77777777" w:rsidR="001C713B" w:rsidRPr="00072AD6" w:rsidRDefault="001C713B" w:rsidP="001E5326">
      <w:pPr>
        <w:ind w:left="720" w:hanging="720"/>
        <w:rPr>
          <w:rFonts w:ascii="Arial" w:hAnsi="Arial" w:cs="Arial"/>
          <w:u w:val="single"/>
        </w:rPr>
      </w:pPr>
    </w:p>
    <w:p w14:paraId="3B7BC5C3" w14:textId="77777777" w:rsidR="007129C3" w:rsidRDefault="0031186C" w:rsidP="0031186C">
      <w:pPr>
        <w:ind w:left="720"/>
        <w:rPr>
          <w:rFonts w:ascii="Arial" w:hAnsi="Arial" w:cs="Arial"/>
        </w:rPr>
      </w:pPr>
      <w:r>
        <w:rPr>
          <w:rFonts w:ascii="Arial" w:hAnsi="Arial" w:cs="Arial"/>
        </w:rPr>
        <w:t>The Growth Fund underspen</w:t>
      </w:r>
      <w:r w:rsidR="0046606B">
        <w:rPr>
          <w:rFonts w:ascii="Arial" w:hAnsi="Arial" w:cs="Arial"/>
        </w:rPr>
        <w:t>t</w:t>
      </w:r>
      <w:r w:rsidR="00127AE9">
        <w:rPr>
          <w:rFonts w:ascii="Arial" w:hAnsi="Arial" w:cs="Arial"/>
        </w:rPr>
        <w:t xml:space="preserve"> by £0.189m. The funding is carried forward </w:t>
      </w:r>
      <w:r w:rsidR="004C7DA7">
        <w:rPr>
          <w:rFonts w:ascii="Arial" w:hAnsi="Arial" w:cs="Arial"/>
        </w:rPr>
        <w:t>in</w:t>
      </w:r>
      <w:r w:rsidR="00127AE9">
        <w:rPr>
          <w:rFonts w:ascii="Arial" w:hAnsi="Arial" w:cs="Arial"/>
        </w:rPr>
        <w:t xml:space="preserve"> reserves. The total growth </w:t>
      </w:r>
      <w:r w:rsidR="004C7DA7">
        <w:rPr>
          <w:rFonts w:ascii="Arial" w:hAnsi="Arial" w:cs="Arial"/>
        </w:rPr>
        <w:t xml:space="preserve">fund </w:t>
      </w:r>
      <w:r w:rsidR="00127AE9">
        <w:rPr>
          <w:rFonts w:ascii="Arial" w:hAnsi="Arial" w:cs="Arial"/>
        </w:rPr>
        <w:t xml:space="preserve">reserve balance stands at £0.242m and </w:t>
      </w:r>
      <w:r>
        <w:rPr>
          <w:rFonts w:ascii="Arial" w:hAnsi="Arial" w:cs="Arial"/>
        </w:rPr>
        <w:t>will be utilise</w:t>
      </w:r>
      <w:r w:rsidR="00C820BA">
        <w:rPr>
          <w:rFonts w:ascii="Arial" w:hAnsi="Arial" w:cs="Arial"/>
        </w:rPr>
        <w:t>d</w:t>
      </w:r>
      <w:r w:rsidR="00127AE9">
        <w:rPr>
          <w:rFonts w:ascii="Arial" w:hAnsi="Arial" w:cs="Arial"/>
        </w:rPr>
        <w:t xml:space="preserve"> in future years to fund existing commitments</w:t>
      </w:r>
      <w:r>
        <w:rPr>
          <w:rFonts w:ascii="Arial" w:hAnsi="Arial" w:cs="Arial"/>
        </w:rPr>
        <w:t>.</w:t>
      </w:r>
      <w:r w:rsidR="0038726F">
        <w:rPr>
          <w:rFonts w:ascii="Arial" w:hAnsi="Arial" w:cs="Arial"/>
        </w:rPr>
        <w:t xml:space="preserve"> </w:t>
      </w:r>
    </w:p>
    <w:p w14:paraId="165E8B2E" w14:textId="77777777" w:rsidR="009F0AAE" w:rsidRDefault="009F0AAE" w:rsidP="001E5326">
      <w:pPr>
        <w:ind w:left="720" w:hanging="720"/>
        <w:rPr>
          <w:rFonts w:ascii="Arial" w:hAnsi="Arial" w:cs="Arial"/>
        </w:rPr>
      </w:pPr>
    </w:p>
    <w:p w14:paraId="440E262C" w14:textId="77777777" w:rsidR="001D775A" w:rsidRDefault="001D775A" w:rsidP="001E5326">
      <w:pPr>
        <w:ind w:left="720" w:hanging="720"/>
        <w:rPr>
          <w:rFonts w:ascii="Arial" w:hAnsi="Arial" w:cs="Arial"/>
        </w:rPr>
      </w:pPr>
    </w:p>
    <w:p w14:paraId="601F459C" w14:textId="77777777" w:rsidR="0092667E" w:rsidRDefault="0092667E" w:rsidP="001E5326">
      <w:pPr>
        <w:ind w:left="720" w:hanging="720"/>
        <w:rPr>
          <w:rFonts w:ascii="Arial" w:hAnsi="Arial" w:cs="Arial"/>
        </w:rPr>
      </w:pPr>
    </w:p>
    <w:p w14:paraId="2ABE6BE2" w14:textId="77777777" w:rsidR="0092667E" w:rsidRDefault="0092667E" w:rsidP="001E5326">
      <w:pPr>
        <w:ind w:left="720" w:hanging="720"/>
        <w:rPr>
          <w:rFonts w:ascii="Arial" w:hAnsi="Arial" w:cs="Arial"/>
        </w:rPr>
      </w:pPr>
    </w:p>
    <w:p w14:paraId="663D7A64" w14:textId="77777777" w:rsidR="0092667E" w:rsidRDefault="0092667E" w:rsidP="001E5326">
      <w:pPr>
        <w:ind w:left="720" w:hanging="720"/>
        <w:rPr>
          <w:rFonts w:ascii="Arial" w:hAnsi="Arial" w:cs="Arial"/>
        </w:rPr>
      </w:pPr>
    </w:p>
    <w:p w14:paraId="5F8D3E7F" w14:textId="77777777" w:rsidR="0092667E" w:rsidRDefault="0092667E" w:rsidP="001E5326">
      <w:pPr>
        <w:ind w:left="720" w:hanging="720"/>
        <w:rPr>
          <w:rFonts w:ascii="Arial" w:hAnsi="Arial" w:cs="Arial"/>
        </w:rPr>
      </w:pPr>
    </w:p>
    <w:p w14:paraId="6DDB443E" w14:textId="77777777" w:rsidR="00B6203B" w:rsidRPr="009F0AAE" w:rsidRDefault="007D401D" w:rsidP="009F0AAE">
      <w:pPr>
        <w:rPr>
          <w:rFonts w:ascii="Arial" w:hAnsi="Arial" w:cs="Arial"/>
          <w:b/>
          <w:u w:val="single"/>
        </w:rPr>
      </w:pPr>
      <w:r>
        <w:rPr>
          <w:rFonts w:ascii="Arial" w:hAnsi="Arial" w:cs="Arial"/>
        </w:rPr>
        <w:lastRenderedPageBreak/>
        <w:t xml:space="preserve"> </w:t>
      </w:r>
      <w:r w:rsidR="009F0AAE" w:rsidRPr="009F0AAE">
        <w:rPr>
          <w:rFonts w:ascii="Arial" w:hAnsi="Arial" w:cs="Arial"/>
          <w:b/>
        </w:rPr>
        <w:t>4</w:t>
      </w:r>
      <w:r w:rsidR="009F0AAE">
        <w:rPr>
          <w:rFonts w:ascii="Arial" w:hAnsi="Arial" w:cs="Arial"/>
        </w:rPr>
        <w:tab/>
      </w:r>
      <w:r w:rsidR="00E603A1" w:rsidRPr="009F0AAE">
        <w:rPr>
          <w:rFonts w:ascii="Arial" w:hAnsi="Arial" w:cs="Arial"/>
          <w:b/>
          <w:u w:val="single"/>
        </w:rPr>
        <w:t>De-delegated Services</w:t>
      </w:r>
    </w:p>
    <w:p w14:paraId="0FD5EBB2" w14:textId="77777777" w:rsidR="00DB023D" w:rsidRDefault="00DB023D" w:rsidP="00DB023D">
      <w:pPr>
        <w:rPr>
          <w:rFonts w:ascii="Arial" w:hAnsi="Arial" w:cs="Arial"/>
          <w:b/>
        </w:rPr>
      </w:pPr>
    </w:p>
    <w:p w14:paraId="1CBFD82B" w14:textId="77777777" w:rsidR="00A47770" w:rsidRPr="009F0AAE" w:rsidRDefault="009F0AAE" w:rsidP="009F0AAE">
      <w:pPr>
        <w:ind w:left="709" w:hanging="709"/>
        <w:rPr>
          <w:rFonts w:ascii="Arial" w:hAnsi="Arial" w:cs="Arial"/>
        </w:rPr>
      </w:pPr>
      <w:r>
        <w:rPr>
          <w:rFonts w:ascii="Arial" w:hAnsi="Arial" w:cs="Arial"/>
        </w:rPr>
        <w:t>4.1</w:t>
      </w:r>
      <w:r>
        <w:rPr>
          <w:rFonts w:ascii="Arial" w:hAnsi="Arial" w:cs="Arial"/>
        </w:rPr>
        <w:tab/>
      </w:r>
      <w:r w:rsidR="0032696D" w:rsidRPr="009F0AAE">
        <w:rPr>
          <w:rFonts w:ascii="Arial" w:hAnsi="Arial" w:cs="Arial"/>
        </w:rPr>
        <w:t xml:space="preserve">De-delegated services </w:t>
      </w:r>
      <w:r w:rsidR="00650D9D">
        <w:rPr>
          <w:rFonts w:ascii="Arial" w:hAnsi="Arial" w:cs="Arial"/>
        </w:rPr>
        <w:t>show</w:t>
      </w:r>
      <w:r w:rsidR="00155095" w:rsidRPr="009F0AAE">
        <w:rPr>
          <w:rFonts w:ascii="Arial" w:hAnsi="Arial" w:cs="Arial"/>
        </w:rPr>
        <w:t xml:space="preserve"> </w:t>
      </w:r>
      <w:r w:rsidR="006A0679" w:rsidRPr="009F0AAE">
        <w:rPr>
          <w:rFonts w:ascii="Arial" w:hAnsi="Arial" w:cs="Arial"/>
        </w:rPr>
        <w:t>a</w:t>
      </w:r>
      <w:r w:rsidR="006A0679">
        <w:rPr>
          <w:rFonts w:ascii="Arial" w:hAnsi="Arial" w:cs="Arial"/>
        </w:rPr>
        <w:t xml:space="preserve"> net underspend of £0.0</w:t>
      </w:r>
      <w:r w:rsidR="00127AE9">
        <w:rPr>
          <w:rFonts w:ascii="Arial" w:hAnsi="Arial" w:cs="Arial"/>
        </w:rPr>
        <w:t>0</w:t>
      </w:r>
      <w:r w:rsidR="00B60BEC">
        <w:rPr>
          <w:rFonts w:ascii="Arial" w:hAnsi="Arial" w:cs="Arial"/>
        </w:rPr>
        <w:t>9</w:t>
      </w:r>
      <w:r w:rsidR="006A0679">
        <w:rPr>
          <w:rFonts w:ascii="Arial" w:hAnsi="Arial" w:cs="Arial"/>
        </w:rPr>
        <w:t>m</w:t>
      </w:r>
      <w:r w:rsidR="00A47770" w:rsidRPr="009F0AAE">
        <w:rPr>
          <w:rFonts w:ascii="Arial" w:hAnsi="Arial" w:cs="Arial"/>
        </w:rPr>
        <w:t xml:space="preserve">.  This </w:t>
      </w:r>
      <w:r w:rsidR="005F2462">
        <w:rPr>
          <w:rFonts w:ascii="Arial" w:hAnsi="Arial" w:cs="Arial"/>
        </w:rPr>
        <w:t>relates</w:t>
      </w:r>
      <w:r w:rsidR="00A47770" w:rsidRPr="009F0AAE">
        <w:rPr>
          <w:rFonts w:ascii="Arial" w:hAnsi="Arial" w:cs="Arial"/>
        </w:rPr>
        <w:t xml:space="preserve"> </w:t>
      </w:r>
      <w:r w:rsidR="005F2462">
        <w:rPr>
          <w:rFonts w:ascii="Arial" w:hAnsi="Arial" w:cs="Arial"/>
        </w:rPr>
        <w:t>primarily</w:t>
      </w:r>
      <w:r w:rsidR="00A47770" w:rsidRPr="009F0AAE">
        <w:rPr>
          <w:rFonts w:ascii="Arial" w:hAnsi="Arial" w:cs="Arial"/>
        </w:rPr>
        <w:t xml:space="preserve"> to </w:t>
      </w:r>
      <w:r w:rsidR="000F0141" w:rsidRPr="009F0AAE">
        <w:rPr>
          <w:rFonts w:ascii="Arial" w:hAnsi="Arial" w:cs="Arial"/>
        </w:rPr>
        <w:t>underspend</w:t>
      </w:r>
      <w:r w:rsidR="00127AE9">
        <w:rPr>
          <w:rFonts w:ascii="Arial" w:hAnsi="Arial" w:cs="Arial"/>
        </w:rPr>
        <w:t xml:space="preserve">ing against </w:t>
      </w:r>
      <w:proofErr w:type="spellStart"/>
      <w:proofErr w:type="gramStart"/>
      <w:r w:rsidR="004C7DA7">
        <w:rPr>
          <w:rFonts w:ascii="Arial" w:hAnsi="Arial" w:cs="Arial"/>
        </w:rPr>
        <w:t>en</w:t>
      </w:r>
      <w:r w:rsidR="00127AE9">
        <w:rPr>
          <w:rFonts w:ascii="Arial" w:hAnsi="Arial" w:cs="Arial"/>
        </w:rPr>
        <w:t>glish</w:t>
      </w:r>
      <w:proofErr w:type="spellEnd"/>
      <w:proofErr w:type="gramEnd"/>
      <w:r w:rsidR="00127AE9">
        <w:rPr>
          <w:rFonts w:ascii="Arial" w:hAnsi="Arial" w:cs="Arial"/>
        </w:rPr>
        <w:t xml:space="preserve"> as a second language services </w:t>
      </w:r>
      <w:r w:rsidR="004C7DA7">
        <w:rPr>
          <w:rFonts w:ascii="Arial" w:hAnsi="Arial" w:cs="Arial"/>
        </w:rPr>
        <w:t xml:space="preserve">owing to </w:t>
      </w:r>
      <w:r w:rsidR="00127AE9">
        <w:rPr>
          <w:rFonts w:ascii="Arial" w:hAnsi="Arial" w:cs="Arial"/>
        </w:rPr>
        <w:t>a staff vacancy for part of the year.</w:t>
      </w:r>
      <w:r w:rsidR="000F0141" w:rsidRPr="009F0AAE">
        <w:rPr>
          <w:rFonts w:ascii="Arial" w:hAnsi="Arial" w:cs="Arial"/>
        </w:rPr>
        <w:t xml:space="preserve"> </w:t>
      </w:r>
    </w:p>
    <w:p w14:paraId="06D4AE8F" w14:textId="77777777" w:rsidR="007D220C" w:rsidRDefault="007D220C" w:rsidP="009F0AAE">
      <w:pPr>
        <w:ind w:left="709" w:hanging="709"/>
        <w:rPr>
          <w:rFonts w:ascii="Arial" w:hAnsi="Arial" w:cs="Arial"/>
        </w:rPr>
      </w:pPr>
    </w:p>
    <w:p w14:paraId="28395B9F" w14:textId="77777777" w:rsidR="0022308A" w:rsidRDefault="00127AE9" w:rsidP="009F0AAE">
      <w:pPr>
        <w:ind w:left="709" w:hanging="709"/>
        <w:rPr>
          <w:rFonts w:ascii="Arial" w:hAnsi="Arial" w:cs="Arial"/>
        </w:rPr>
      </w:pPr>
      <w:r>
        <w:rPr>
          <w:rFonts w:ascii="Arial" w:hAnsi="Arial" w:cs="Arial"/>
        </w:rPr>
        <w:t>4.2</w:t>
      </w:r>
      <w:r w:rsidR="00DE5658">
        <w:rPr>
          <w:rFonts w:ascii="Arial" w:hAnsi="Arial" w:cs="Arial"/>
        </w:rPr>
        <w:tab/>
      </w:r>
      <w:r w:rsidR="00072AD6">
        <w:rPr>
          <w:rFonts w:ascii="Arial" w:hAnsi="Arial" w:cs="Arial"/>
        </w:rPr>
        <w:tab/>
        <w:t xml:space="preserve">In accordance </w:t>
      </w:r>
      <w:r w:rsidR="00DE5658">
        <w:rPr>
          <w:rFonts w:ascii="Arial" w:hAnsi="Arial" w:cs="Arial"/>
        </w:rPr>
        <w:t>with</w:t>
      </w:r>
      <w:r w:rsidR="00072AD6">
        <w:rPr>
          <w:rFonts w:ascii="Arial" w:hAnsi="Arial" w:cs="Arial"/>
        </w:rPr>
        <w:t xml:space="preserve"> the </w:t>
      </w:r>
      <w:r w:rsidR="001D775A">
        <w:rPr>
          <w:rFonts w:ascii="Arial" w:hAnsi="Arial" w:cs="Arial"/>
        </w:rPr>
        <w:t>R</w:t>
      </w:r>
      <w:r w:rsidR="00DE5658">
        <w:rPr>
          <w:rFonts w:ascii="Arial" w:hAnsi="Arial" w:cs="Arial"/>
        </w:rPr>
        <w:t>egulations</w:t>
      </w:r>
      <w:r w:rsidR="001D775A">
        <w:rPr>
          <w:rFonts w:ascii="Arial" w:hAnsi="Arial" w:cs="Arial"/>
        </w:rPr>
        <w:t>,</w:t>
      </w:r>
      <w:r w:rsidR="00072AD6">
        <w:rPr>
          <w:rFonts w:ascii="Arial" w:hAnsi="Arial" w:cs="Arial"/>
        </w:rPr>
        <w:t xml:space="preserve"> th</w:t>
      </w:r>
      <w:r w:rsidR="005F2462">
        <w:rPr>
          <w:rFonts w:ascii="Arial" w:hAnsi="Arial" w:cs="Arial"/>
        </w:rPr>
        <w:t>e £0.0</w:t>
      </w:r>
      <w:r>
        <w:rPr>
          <w:rFonts w:ascii="Arial" w:hAnsi="Arial" w:cs="Arial"/>
        </w:rPr>
        <w:t>0</w:t>
      </w:r>
      <w:r w:rsidR="00B60BEC">
        <w:rPr>
          <w:rFonts w:ascii="Arial" w:hAnsi="Arial" w:cs="Arial"/>
        </w:rPr>
        <w:t>9</w:t>
      </w:r>
      <w:r w:rsidR="006A0679">
        <w:rPr>
          <w:rFonts w:ascii="Arial" w:hAnsi="Arial" w:cs="Arial"/>
        </w:rPr>
        <w:t>m</w:t>
      </w:r>
      <w:r w:rsidR="00072AD6">
        <w:rPr>
          <w:rFonts w:ascii="Arial" w:hAnsi="Arial" w:cs="Arial"/>
        </w:rPr>
        <w:t xml:space="preserve"> underspend</w:t>
      </w:r>
      <w:r w:rsidR="001D775A">
        <w:rPr>
          <w:rFonts w:ascii="Arial" w:hAnsi="Arial" w:cs="Arial"/>
        </w:rPr>
        <w:t xml:space="preserve"> in de-delegated services</w:t>
      </w:r>
      <w:r w:rsidR="00072AD6">
        <w:rPr>
          <w:rFonts w:ascii="Arial" w:hAnsi="Arial" w:cs="Arial"/>
        </w:rPr>
        <w:t xml:space="preserve"> ha</w:t>
      </w:r>
      <w:r w:rsidR="005F2462">
        <w:rPr>
          <w:rFonts w:ascii="Arial" w:hAnsi="Arial" w:cs="Arial"/>
        </w:rPr>
        <w:t>s been carried forward into 20</w:t>
      </w:r>
      <w:r>
        <w:rPr>
          <w:rFonts w:ascii="Arial" w:hAnsi="Arial" w:cs="Arial"/>
        </w:rPr>
        <w:t>21/22</w:t>
      </w:r>
      <w:r w:rsidR="00072AD6">
        <w:rPr>
          <w:rFonts w:ascii="Arial" w:hAnsi="Arial" w:cs="Arial"/>
        </w:rPr>
        <w:t>.</w:t>
      </w:r>
      <w:r w:rsidR="005F2462">
        <w:rPr>
          <w:rFonts w:ascii="Arial" w:hAnsi="Arial" w:cs="Arial"/>
        </w:rPr>
        <w:t xml:space="preserve"> </w:t>
      </w:r>
    </w:p>
    <w:p w14:paraId="3B7CBB07" w14:textId="77777777" w:rsidR="0022308A" w:rsidRDefault="0022308A" w:rsidP="009F0AAE">
      <w:pPr>
        <w:ind w:left="709" w:hanging="709"/>
        <w:rPr>
          <w:rFonts w:ascii="Arial" w:hAnsi="Arial" w:cs="Arial"/>
        </w:rPr>
      </w:pPr>
    </w:p>
    <w:p w14:paraId="3B1FD455" w14:textId="77777777" w:rsidR="001D775A" w:rsidRDefault="001D775A" w:rsidP="009F0AAE">
      <w:pPr>
        <w:ind w:left="709" w:hanging="709"/>
        <w:rPr>
          <w:rFonts w:ascii="Arial" w:hAnsi="Arial" w:cs="Arial"/>
        </w:rPr>
      </w:pPr>
    </w:p>
    <w:p w14:paraId="4F21A415" w14:textId="77777777" w:rsidR="00576018" w:rsidRPr="00576018" w:rsidRDefault="00072AD6" w:rsidP="00576018">
      <w:pPr>
        <w:rPr>
          <w:rFonts w:ascii="Arial" w:hAnsi="Arial" w:cs="Arial"/>
        </w:rPr>
      </w:pPr>
      <w:r>
        <w:rPr>
          <w:rFonts w:ascii="Arial" w:hAnsi="Arial" w:cs="Arial"/>
          <w:b/>
        </w:rPr>
        <w:t>5</w:t>
      </w:r>
      <w:r w:rsidR="00576018" w:rsidRPr="00576018">
        <w:rPr>
          <w:rFonts w:ascii="Arial" w:hAnsi="Arial" w:cs="Arial"/>
        </w:rPr>
        <w:tab/>
      </w:r>
      <w:r w:rsidR="00576018" w:rsidRPr="00576018">
        <w:rPr>
          <w:rFonts w:ascii="Arial" w:hAnsi="Arial" w:cs="Arial"/>
          <w:b/>
          <w:bCs/>
          <w:u w:val="single"/>
        </w:rPr>
        <w:t>Recommendations</w:t>
      </w:r>
    </w:p>
    <w:p w14:paraId="58A0A659" w14:textId="77777777" w:rsidR="00576018" w:rsidRDefault="00576018" w:rsidP="00576018">
      <w:pPr>
        <w:rPr>
          <w:rFonts w:ascii="Arial" w:hAnsi="Arial" w:cs="Arial"/>
        </w:rPr>
      </w:pPr>
    </w:p>
    <w:p w14:paraId="261A93AD" w14:textId="77777777" w:rsidR="002E6944" w:rsidRDefault="00072AD6" w:rsidP="002E6944">
      <w:pPr>
        <w:ind w:left="567" w:hanging="567"/>
        <w:rPr>
          <w:rFonts w:ascii="Arial" w:hAnsi="Arial" w:cs="Arial"/>
        </w:rPr>
      </w:pPr>
      <w:r>
        <w:rPr>
          <w:rFonts w:ascii="Arial" w:hAnsi="Arial" w:cs="Arial"/>
        </w:rPr>
        <w:t>5</w:t>
      </w:r>
      <w:r w:rsidR="00F674ED">
        <w:rPr>
          <w:rFonts w:ascii="Arial" w:hAnsi="Arial" w:cs="Arial"/>
        </w:rPr>
        <w:t>.1</w:t>
      </w:r>
      <w:r w:rsidR="00F674ED">
        <w:rPr>
          <w:rFonts w:ascii="Arial" w:hAnsi="Arial" w:cs="Arial"/>
        </w:rPr>
        <w:tab/>
      </w:r>
      <w:r w:rsidR="001D775A">
        <w:rPr>
          <w:rFonts w:ascii="Arial" w:hAnsi="Arial" w:cs="Arial"/>
        </w:rPr>
        <w:t>Forum is recommended t</w:t>
      </w:r>
      <w:r w:rsidR="00EE6A7D">
        <w:rPr>
          <w:rFonts w:ascii="Arial" w:hAnsi="Arial" w:cs="Arial"/>
        </w:rPr>
        <w:t>o note the conte</w:t>
      </w:r>
      <w:r w:rsidR="001D775A">
        <w:rPr>
          <w:rFonts w:ascii="Arial" w:hAnsi="Arial" w:cs="Arial"/>
        </w:rPr>
        <w:t>nts of this</w:t>
      </w:r>
      <w:r w:rsidR="00EE6A7D">
        <w:rPr>
          <w:rFonts w:ascii="Arial" w:hAnsi="Arial" w:cs="Arial"/>
        </w:rPr>
        <w:t xml:space="preserve"> report</w:t>
      </w:r>
      <w:r w:rsidR="00C32D21">
        <w:rPr>
          <w:rFonts w:ascii="Arial" w:hAnsi="Arial" w:cs="Arial"/>
        </w:rPr>
        <w:t>.</w:t>
      </w:r>
    </w:p>
    <w:p w14:paraId="64A02A8A" w14:textId="77777777" w:rsidR="00155095" w:rsidRDefault="00155095" w:rsidP="002E6944">
      <w:pPr>
        <w:ind w:left="567" w:hanging="567"/>
        <w:rPr>
          <w:rFonts w:ascii="Arial" w:hAnsi="Arial" w:cs="Arial"/>
        </w:rPr>
      </w:pPr>
    </w:p>
    <w:p w14:paraId="6F8CD00A" w14:textId="77777777" w:rsidR="000659C3" w:rsidRPr="000659C3" w:rsidRDefault="000659C3">
      <w:pPr>
        <w:rPr>
          <w:rFonts w:ascii="Arial" w:hAnsi="Arial"/>
          <w:b/>
        </w:rPr>
      </w:pPr>
    </w:p>
    <w:sectPr w:rsidR="000659C3" w:rsidRPr="000659C3" w:rsidSect="005F187A">
      <w:headerReference w:type="default" r:id="rId8"/>
      <w:footerReference w:type="even" r:id="rId9"/>
      <w:pgSz w:w="11906" w:h="16838"/>
      <w:pgMar w:top="1134"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D37AB" w14:textId="77777777" w:rsidR="00E04B09" w:rsidRDefault="00E04B09">
      <w:r>
        <w:separator/>
      </w:r>
    </w:p>
  </w:endnote>
  <w:endnote w:type="continuationSeparator" w:id="0">
    <w:p w14:paraId="2ED9DC8A" w14:textId="77777777" w:rsidR="00E04B09" w:rsidRDefault="00E04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AC23F" w14:textId="77777777" w:rsidR="00E04B09" w:rsidRDefault="00A21432" w:rsidP="00A97E20">
    <w:pPr>
      <w:pStyle w:val="Footer"/>
      <w:framePr w:wrap="around" w:vAnchor="text" w:hAnchor="margin" w:xAlign="center" w:y="1"/>
      <w:rPr>
        <w:rStyle w:val="PageNumber"/>
      </w:rPr>
    </w:pPr>
    <w:r>
      <w:rPr>
        <w:rStyle w:val="PageNumber"/>
      </w:rPr>
      <w:fldChar w:fldCharType="begin"/>
    </w:r>
    <w:r w:rsidR="00E04B09">
      <w:rPr>
        <w:rStyle w:val="PageNumber"/>
      </w:rPr>
      <w:instrText xml:space="preserve">PAGE  </w:instrText>
    </w:r>
    <w:r>
      <w:rPr>
        <w:rStyle w:val="PageNumber"/>
      </w:rPr>
      <w:fldChar w:fldCharType="end"/>
    </w:r>
  </w:p>
  <w:p w14:paraId="2BAACD7E" w14:textId="77777777" w:rsidR="00E04B09" w:rsidRDefault="00E04B09" w:rsidP="00A5664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2F0C2" w14:textId="77777777" w:rsidR="00E04B09" w:rsidRDefault="00E04B09">
      <w:r>
        <w:separator/>
      </w:r>
    </w:p>
  </w:footnote>
  <w:footnote w:type="continuationSeparator" w:id="0">
    <w:p w14:paraId="473BB571" w14:textId="77777777" w:rsidR="00E04B09" w:rsidRDefault="00E04B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553DD" w14:textId="77777777" w:rsidR="00E04B09" w:rsidRDefault="00045383">
    <w:pPr>
      <w:pStyle w:val="Header"/>
      <w:jc w:val="right"/>
    </w:pPr>
    <w:sdt>
      <w:sdtPr>
        <w:id w:val="565053189"/>
        <w:docPartObj>
          <w:docPartGallery w:val="Page Numbers (Top of Page)"/>
          <w:docPartUnique/>
        </w:docPartObj>
      </w:sdtPr>
      <w:sdtEndPr/>
      <w:sdtContent>
        <w:r w:rsidR="00E04B09" w:rsidRPr="005F187A">
          <w:rPr>
            <w:rFonts w:ascii="Arial" w:hAnsi="Arial" w:cs="Arial"/>
            <w:sz w:val="16"/>
            <w:szCs w:val="16"/>
          </w:rPr>
          <w:t xml:space="preserve">Page </w:t>
        </w:r>
        <w:r w:rsidR="00A21432" w:rsidRPr="005F187A">
          <w:rPr>
            <w:rFonts w:ascii="Arial" w:hAnsi="Arial" w:cs="Arial"/>
            <w:b/>
            <w:sz w:val="16"/>
            <w:szCs w:val="16"/>
          </w:rPr>
          <w:fldChar w:fldCharType="begin"/>
        </w:r>
        <w:r w:rsidR="00E04B09" w:rsidRPr="005F187A">
          <w:rPr>
            <w:rFonts w:ascii="Arial" w:hAnsi="Arial" w:cs="Arial"/>
            <w:b/>
            <w:sz w:val="16"/>
            <w:szCs w:val="16"/>
          </w:rPr>
          <w:instrText xml:space="preserve"> PAGE </w:instrText>
        </w:r>
        <w:r w:rsidR="00A21432" w:rsidRPr="005F187A">
          <w:rPr>
            <w:rFonts w:ascii="Arial" w:hAnsi="Arial" w:cs="Arial"/>
            <w:b/>
            <w:sz w:val="16"/>
            <w:szCs w:val="16"/>
          </w:rPr>
          <w:fldChar w:fldCharType="separate"/>
        </w:r>
        <w:r>
          <w:rPr>
            <w:rFonts w:ascii="Arial" w:hAnsi="Arial" w:cs="Arial"/>
            <w:b/>
            <w:noProof/>
            <w:sz w:val="16"/>
            <w:szCs w:val="16"/>
          </w:rPr>
          <w:t>3</w:t>
        </w:r>
        <w:r w:rsidR="00A21432" w:rsidRPr="005F187A">
          <w:rPr>
            <w:rFonts w:ascii="Arial" w:hAnsi="Arial" w:cs="Arial"/>
            <w:b/>
            <w:sz w:val="16"/>
            <w:szCs w:val="16"/>
          </w:rPr>
          <w:fldChar w:fldCharType="end"/>
        </w:r>
        <w:r w:rsidR="00E04B09" w:rsidRPr="005F187A">
          <w:rPr>
            <w:rFonts w:ascii="Arial" w:hAnsi="Arial" w:cs="Arial"/>
            <w:sz w:val="16"/>
            <w:szCs w:val="16"/>
          </w:rPr>
          <w:t xml:space="preserve"> of </w:t>
        </w:r>
        <w:r w:rsidR="00A21432" w:rsidRPr="005F187A">
          <w:rPr>
            <w:rFonts w:ascii="Arial" w:hAnsi="Arial" w:cs="Arial"/>
            <w:b/>
            <w:sz w:val="16"/>
            <w:szCs w:val="16"/>
          </w:rPr>
          <w:fldChar w:fldCharType="begin"/>
        </w:r>
        <w:r w:rsidR="00E04B09" w:rsidRPr="005F187A">
          <w:rPr>
            <w:rFonts w:ascii="Arial" w:hAnsi="Arial" w:cs="Arial"/>
            <w:b/>
            <w:sz w:val="16"/>
            <w:szCs w:val="16"/>
          </w:rPr>
          <w:instrText xml:space="preserve"> NUMPAGES  </w:instrText>
        </w:r>
        <w:r w:rsidR="00A21432" w:rsidRPr="005F187A">
          <w:rPr>
            <w:rFonts w:ascii="Arial" w:hAnsi="Arial" w:cs="Arial"/>
            <w:b/>
            <w:sz w:val="16"/>
            <w:szCs w:val="16"/>
          </w:rPr>
          <w:fldChar w:fldCharType="separate"/>
        </w:r>
        <w:r>
          <w:rPr>
            <w:rFonts w:ascii="Arial" w:hAnsi="Arial" w:cs="Arial"/>
            <w:b/>
            <w:noProof/>
            <w:sz w:val="16"/>
            <w:szCs w:val="16"/>
          </w:rPr>
          <w:t>3</w:t>
        </w:r>
        <w:r w:rsidR="00A21432" w:rsidRPr="005F187A">
          <w:rPr>
            <w:rFonts w:ascii="Arial" w:hAnsi="Arial" w:cs="Arial"/>
            <w:b/>
            <w:sz w:val="16"/>
            <w:szCs w:val="16"/>
          </w:rPr>
          <w:fldChar w:fldCharType="end"/>
        </w:r>
      </w:sdtContent>
    </w:sdt>
  </w:p>
  <w:p w14:paraId="659F1B87" w14:textId="77777777" w:rsidR="00E04B09" w:rsidRDefault="00E04B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3A6E"/>
    <w:multiLevelType w:val="hybridMultilevel"/>
    <w:tmpl w:val="B08EDDCE"/>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22FEC"/>
    <w:multiLevelType w:val="hybridMultilevel"/>
    <w:tmpl w:val="99C0D8D6"/>
    <w:lvl w:ilvl="0" w:tplc="E4621478">
      <w:start w:val="1"/>
      <w:numFmt w:val="decimal"/>
      <w:lvlText w:val="%1."/>
      <w:lvlJc w:val="left"/>
      <w:pPr>
        <w:ind w:left="720" w:hanging="360"/>
      </w:pPr>
      <w:rPr>
        <w:color w:val="17365D"/>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04544B86"/>
    <w:multiLevelType w:val="multilevel"/>
    <w:tmpl w:val="5D9453C6"/>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E92DEA"/>
    <w:multiLevelType w:val="multilevel"/>
    <w:tmpl w:val="6C2E868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F80CF9"/>
    <w:multiLevelType w:val="multilevel"/>
    <w:tmpl w:val="A6A81CF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9B4E1E"/>
    <w:multiLevelType w:val="hybridMultilevel"/>
    <w:tmpl w:val="6CBA8B7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AD4F55"/>
    <w:multiLevelType w:val="multilevel"/>
    <w:tmpl w:val="5DE208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F75415"/>
    <w:multiLevelType w:val="hybridMultilevel"/>
    <w:tmpl w:val="C78E409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3671AA6"/>
    <w:multiLevelType w:val="multilevel"/>
    <w:tmpl w:val="E5EAC930"/>
    <w:lvl w:ilvl="0">
      <w:start w:val="1"/>
      <w:numFmt w:val="decimal"/>
      <w:lvlText w:val="%1."/>
      <w:lvlJc w:val="left"/>
      <w:pPr>
        <w:tabs>
          <w:tab w:val="num" w:pos="1080"/>
        </w:tabs>
        <w:ind w:left="1080" w:hanging="72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76D6217"/>
    <w:multiLevelType w:val="hybridMultilevel"/>
    <w:tmpl w:val="A40AC4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99C35AC"/>
    <w:multiLevelType w:val="hybridMultilevel"/>
    <w:tmpl w:val="8716D5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25A1FF2"/>
    <w:multiLevelType w:val="multilevel"/>
    <w:tmpl w:val="938A9F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5C669E"/>
    <w:multiLevelType w:val="multilevel"/>
    <w:tmpl w:val="A6A81CF0"/>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C0A48AB"/>
    <w:multiLevelType w:val="multilevel"/>
    <w:tmpl w:val="A6A81CF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E9B2C73"/>
    <w:multiLevelType w:val="hybridMultilevel"/>
    <w:tmpl w:val="D7C2D02E"/>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1B">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15" w15:restartNumberingAfterBreak="0">
    <w:nsid w:val="2EDD1659"/>
    <w:multiLevelType w:val="multilevel"/>
    <w:tmpl w:val="2F3A103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9590572"/>
    <w:multiLevelType w:val="multilevel"/>
    <w:tmpl w:val="157ECA46"/>
    <w:lvl w:ilvl="0">
      <w:start w:val="2"/>
      <w:numFmt w:val="decimal"/>
      <w:lvlText w:val="%1"/>
      <w:lvlJc w:val="left"/>
      <w:pPr>
        <w:ind w:left="502"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3092680"/>
    <w:multiLevelType w:val="hybridMultilevel"/>
    <w:tmpl w:val="99EEBF84"/>
    <w:lvl w:ilvl="0" w:tplc="D55E0B32">
      <w:start w:val="4"/>
      <w:numFmt w:val="decimal"/>
      <w:lvlText w:val="%1."/>
      <w:lvlJc w:val="left"/>
      <w:pPr>
        <w:ind w:left="502" w:hanging="360"/>
      </w:pPr>
      <w:rPr>
        <w:rFonts w:hint="default"/>
        <w:b/>
        <w:u w:val="non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6D261C44"/>
    <w:multiLevelType w:val="multilevel"/>
    <w:tmpl w:val="406617B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FF671E1"/>
    <w:multiLevelType w:val="multilevel"/>
    <w:tmpl w:val="377C00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882534F"/>
    <w:multiLevelType w:val="hybridMultilevel"/>
    <w:tmpl w:val="103E809C"/>
    <w:lvl w:ilvl="0" w:tplc="68666A2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2B737C"/>
    <w:multiLevelType w:val="hybridMultilevel"/>
    <w:tmpl w:val="C9AC7A9A"/>
    <w:lvl w:ilvl="0" w:tplc="242051DC">
      <w:start w:val="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D8235A3"/>
    <w:multiLevelType w:val="multilevel"/>
    <w:tmpl w:val="B9E414A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4"/>
  </w:num>
  <w:num w:numId="3">
    <w:abstractNumId w:val="8"/>
  </w:num>
  <w:num w:numId="4">
    <w:abstractNumId w:val="2"/>
  </w:num>
  <w:num w:numId="5">
    <w:abstractNumId w:val="20"/>
  </w:num>
  <w:num w:numId="6">
    <w:abstractNumId w:val="15"/>
  </w:num>
  <w:num w:numId="7">
    <w:abstractNumId w:val="13"/>
  </w:num>
  <w:num w:numId="8">
    <w:abstractNumId w:val="4"/>
  </w:num>
  <w:num w:numId="9">
    <w:abstractNumId w:val="12"/>
  </w:num>
  <w:num w:numId="10">
    <w:abstractNumId w:val="2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7"/>
  </w:num>
  <w:num w:numId="14">
    <w:abstractNumId w:val="9"/>
  </w:num>
  <w:num w:numId="15">
    <w:abstractNumId w:val="16"/>
  </w:num>
  <w:num w:numId="16">
    <w:abstractNumId w:val="3"/>
  </w:num>
  <w:num w:numId="17">
    <w:abstractNumId w:val="10"/>
  </w:num>
  <w:num w:numId="18">
    <w:abstractNumId w:val="17"/>
  </w:num>
  <w:num w:numId="19">
    <w:abstractNumId w:val="18"/>
  </w:num>
  <w:num w:numId="20">
    <w:abstractNumId w:val="6"/>
  </w:num>
  <w:num w:numId="21">
    <w:abstractNumId w:val="19"/>
  </w:num>
  <w:num w:numId="22">
    <w:abstractNumId w:val="5"/>
  </w:num>
  <w:num w:numId="23">
    <w:abstractNumId w:val="11"/>
  </w:num>
  <w:num w:numId="24">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D8C"/>
    <w:rsid w:val="00006046"/>
    <w:rsid w:val="00010596"/>
    <w:rsid w:val="00013B5E"/>
    <w:rsid w:val="000157E6"/>
    <w:rsid w:val="00015B0D"/>
    <w:rsid w:val="00016C47"/>
    <w:rsid w:val="00017F86"/>
    <w:rsid w:val="00022435"/>
    <w:rsid w:val="00023889"/>
    <w:rsid w:val="000255F6"/>
    <w:rsid w:val="00025CAE"/>
    <w:rsid w:val="0002676C"/>
    <w:rsid w:val="0002712E"/>
    <w:rsid w:val="0002762C"/>
    <w:rsid w:val="00027E44"/>
    <w:rsid w:val="00031A2B"/>
    <w:rsid w:val="00035172"/>
    <w:rsid w:val="00036B9E"/>
    <w:rsid w:val="00042C1A"/>
    <w:rsid w:val="00044D8C"/>
    <w:rsid w:val="0004518F"/>
    <w:rsid w:val="00045383"/>
    <w:rsid w:val="00050DA8"/>
    <w:rsid w:val="000576D0"/>
    <w:rsid w:val="000579CD"/>
    <w:rsid w:val="00060EDC"/>
    <w:rsid w:val="00062657"/>
    <w:rsid w:val="0006510E"/>
    <w:rsid w:val="000658FF"/>
    <w:rsid w:val="000659C3"/>
    <w:rsid w:val="00072AD6"/>
    <w:rsid w:val="000730FD"/>
    <w:rsid w:val="00076A3E"/>
    <w:rsid w:val="00080701"/>
    <w:rsid w:val="00081603"/>
    <w:rsid w:val="000816AF"/>
    <w:rsid w:val="000870A3"/>
    <w:rsid w:val="000871DD"/>
    <w:rsid w:val="000A517E"/>
    <w:rsid w:val="000A7DA7"/>
    <w:rsid w:val="000B6930"/>
    <w:rsid w:val="000B77D9"/>
    <w:rsid w:val="000C61A9"/>
    <w:rsid w:val="000C636B"/>
    <w:rsid w:val="000D01DC"/>
    <w:rsid w:val="000D1131"/>
    <w:rsid w:val="000D130D"/>
    <w:rsid w:val="000D2704"/>
    <w:rsid w:val="000D411F"/>
    <w:rsid w:val="000D524D"/>
    <w:rsid w:val="000D7BB1"/>
    <w:rsid w:val="000D7E2E"/>
    <w:rsid w:val="000E007D"/>
    <w:rsid w:val="000E18CC"/>
    <w:rsid w:val="000E1A1B"/>
    <w:rsid w:val="000E7370"/>
    <w:rsid w:val="000E73FA"/>
    <w:rsid w:val="000F0141"/>
    <w:rsid w:val="000F159C"/>
    <w:rsid w:val="000F6580"/>
    <w:rsid w:val="000F69D5"/>
    <w:rsid w:val="000F7333"/>
    <w:rsid w:val="000F75D4"/>
    <w:rsid w:val="000F7CB3"/>
    <w:rsid w:val="00106BCD"/>
    <w:rsid w:val="00107761"/>
    <w:rsid w:val="0011367C"/>
    <w:rsid w:val="0012185E"/>
    <w:rsid w:val="00122C6C"/>
    <w:rsid w:val="00127AE9"/>
    <w:rsid w:val="00127BE9"/>
    <w:rsid w:val="00127C03"/>
    <w:rsid w:val="001354B0"/>
    <w:rsid w:val="0013705D"/>
    <w:rsid w:val="00147F00"/>
    <w:rsid w:val="00147F92"/>
    <w:rsid w:val="00151D0B"/>
    <w:rsid w:val="00153604"/>
    <w:rsid w:val="00153F60"/>
    <w:rsid w:val="00155095"/>
    <w:rsid w:val="00155D0D"/>
    <w:rsid w:val="00157268"/>
    <w:rsid w:val="00157C00"/>
    <w:rsid w:val="00162062"/>
    <w:rsid w:val="00165A0D"/>
    <w:rsid w:val="00165CCE"/>
    <w:rsid w:val="001710A1"/>
    <w:rsid w:val="00171BAB"/>
    <w:rsid w:val="00172EEB"/>
    <w:rsid w:val="001747DC"/>
    <w:rsid w:val="001752DA"/>
    <w:rsid w:val="00181F27"/>
    <w:rsid w:val="00182076"/>
    <w:rsid w:val="00185126"/>
    <w:rsid w:val="00186078"/>
    <w:rsid w:val="001939EE"/>
    <w:rsid w:val="001960FF"/>
    <w:rsid w:val="001965AD"/>
    <w:rsid w:val="001A3299"/>
    <w:rsid w:val="001A465F"/>
    <w:rsid w:val="001A4F7F"/>
    <w:rsid w:val="001A644E"/>
    <w:rsid w:val="001B5346"/>
    <w:rsid w:val="001B734F"/>
    <w:rsid w:val="001B7E42"/>
    <w:rsid w:val="001C66BD"/>
    <w:rsid w:val="001C713B"/>
    <w:rsid w:val="001D3819"/>
    <w:rsid w:val="001D3C00"/>
    <w:rsid w:val="001D5B25"/>
    <w:rsid w:val="001D775A"/>
    <w:rsid w:val="001E1743"/>
    <w:rsid w:val="001E3B91"/>
    <w:rsid w:val="001E5326"/>
    <w:rsid w:val="001F0D1D"/>
    <w:rsid w:val="001F2F83"/>
    <w:rsid w:val="001F512E"/>
    <w:rsid w:val="001F7A1E"/>
    <w:rsid w:val="00207252"/>
    <w:rsid w:val="00213071"/>
    <w:rsid w:val="00215481"/>
    <w:rsid w:val="002214E2"/>
    <w:rsid w:val="0022308A"/>
    <w:rsid w:val="0023373B"/>
    <w:rsid w:val="00237077"/>
    <w:rsid w:val="00243B24"/>
    <w:rsid w:val="00247E78"/>
    <w:rsid w:val="002522AB"/>
    <w:rsid w:val="00254F9E"/>
    <w:rsid w:val="00260196"/>
    <w:rsid w:val="0026094C"/>
    <w:rsid w:val="002614ED"/>
    <w:rsid w:val="00263866"/>
    <w:rsid w:val="002650E1"/>
    <w:rsid w:val="00265CBA"/>
    <w:rsid w:val="002678E9"/>
    <w:rsid w:val="0027416B"/>
    <w:rsid w:val="00277A16"/>
    <w:rsid w:val="002804C0"/>
    <w:rsid w:val="00282452"/>
    <w:rsid w:val="00294964"/>
    <w:rsid w:val="00294EAA"/>
    <w:rsid w:val="0029534A"/>
    <w:rsid w:val="00297FCB"/>
    <w:rsid w:val="002A160B"/>
    <w:rsid w:val="002A268C"/>
    <w:rsid w:val="002B3E18"/>
    <w:rsid w:val="002C0547"/>
    <w:rsid w:val="002C6500"/>
    <w:rsid w:val="002C66E8"/>
    <w:rsid w:val="002D591E"/>
    <w:rsid w:val="002D738C"/>
    <w:rsid w:val="002E0FB0"/>
    <w:rsid w:val="002E18F4"/>
    <w:rsid w:val="002E499B"/>
    <w:rsid w:val="002E513D"/>
    <w:rsid w:val="002E6944"/>
    <w:rsid w:val="002F79E8"/>
    <w:rsid w:val="0030307E"/>
    <w:rsid w:val="00304957"/>
    <w:rsid w:val="00306823"/>
    <w:rsid w:val="00306AE8"/>
    <w:rsid w:val="0030706A"/>
    <w:rsid w:val="0030773F"/>
    <w:rsid w:val="003102C5"/>
    <w:rsid w:val="003117E2"/>
    <w:rsid w:val="0031186C"/>
    <w:rsid w:val="00311DDB"/>
    <w:rsid w:val="00314569"/>
    <w:rsid w:val="00315834"/>
    <w:rsid w:val="00315D46"/>
    <w:rsid w:val="003208F0"/>
    <w:rsid w:val="00321E39"/>
    <w:rsid w:val="00323FB7"/>
    <w:rsid w:val="00326230"/>
    <w:rsid w:val="0032696D"/>
    <w:rsid w:val="0033382A"/>
    <w:rsid w:val="00334B3D"/>
    <w:rsid w:val="0034027A"/>
    <w:rsid w:val="00341307"/>
    <w:rsid w:val="00341D0E"/>
    <w:rsid w:val="00343746"/>
    <w:rsid w:val="00343994"/>
    <w:rsid w:val="00346155"/>
    <w:rsid w:val="00353C5A"/>
    <w:rsid w:val="00355890"/>
    <w:rsid w:val="00363164"/>
    <w:rsid w:val="00374E7E"/>
    <w:rsid w:val="00375454"/>
    <w:rsid w:val="003756DE"/>
    <w:rsid w:val="00375AA2"/>
    <w:rsid w:val="0037702F"/>
    <w:rsid w:val="00377069"/>
    <w:rsid w:val="00380BB4"/>
    <w:rsid w:val="00381832"/>
    <w:rsid w:val="0038276D"/>
    <w:rsid w:val="00383A39"/>
    <w:rsid w:val="00386155"/>
    <w:rsid w:val="0038726F"/>
    <w:rsid w:val="00391AE2"/>
    <w:rsid w:val="003920D3"/>
    <w:rsid w:val="0039238C"/>
    <w:rsid w:val="00394BFB"/>
    <w:rsid w:val="00396CAE"/>
    <w:rsid w:val="00397F55"/>
    <w:rsid w:val="003A39EF"/>
    <w:rsid w:val="003A516E"/>
    <w:rsid w:val="003A7955"/>
    <w:rsid w:val="003B19A7"/>
    <w:rsid w:val="003B26A4"/>
    <w:rsid w:val="003B62E8"/>
    <w:rsid w:val="003B73BB"/>
    <w:rsid w:val="003C0233"/>
    <w:rsid w:val="003C0C17"/>
    <w:rsid w:val="003C1B4E"/>
    <w:rsid w:val="003C230C"/>
    <w:rsid w:val="003C2A00"/>
    <w:rsid w:val="003C3354"/>
    <w:rsid w:val="003C3602"/>
    <w:rsid w:val="003C3A9C"/>
    <w:rsid w:val="003C4D53"/>
    <w:rsid w:val="003C7EAA"/>
    <w:rsid w:val="003D2177"/>
    <w:rsid w:val="003D24A7"/>
    <w:rsid w:val="003D3828"/>
    <w:rsid w:val="003D3ED0"/>
    <w:rsid w:val="003D461F"/>
    <w:rsid w:val="003D4799"/>
    <w:rsid w:val="003D50F9"/>
    <w:rsid w:val="003D66CD"/>
    <w:rsid w:val="003D7E0B"/>
    <w:rsid w:val="003F036D"/>
    <w:rsid w:val="003F1C2A"/>
    <w:rsid w:val="004103C4"/>
    <w:rsid w:val="00422DB6"/>
    <w:rsid w:val="00427695"/>
    <w:rsid w:val="00427B62"/>
    <w:rsid w:val="00433566"/>
    <w:rsid w:val="004338DD"/>
    <w:rsid w:val="00436C63"/>
    <w:rsid w:val="00436E52"/>
    <w:rsid w:val="004404C2"/>
    <w:rsid w:val="00442ED9"/>
    <w:rsid w:val="00444704"/>
    <w:rsid w:val="00457F4E"/>
    <w:rsid w:val="00460549"/>
    <w:rsid w:val="00461306"/>
    <w:rsid w:val="00461D2D"/>
    <w:rsid w:val="00462157"/>
    <w:rsid w:val="0046606B"/>
    <w:rsid w:val="00466EDC"/>
    <w:rsid w:val="00467CF3"/>
    <w:rsid w:val="0047341B"/>
    <w:rsid w:val="00475E64"/>
    <w:rsid w:val="00476A33"/>
    <w:rsid w:val="00480169"/>
    <w:rsid w:val="00482C42"/>
    <w:rsid w:val="004852E4"/>
    <w:rsid w:val="0048685E"/>
    <w:rsid w:val="0049005B"/>
    <w:rsid w:val="00493E60"/>
    <w:rsid w:val="0049512B"/>
    <w:rsid w:val="004951BD"/>
    <w:rsid w:val="00496161"/>
    <w:rsid w:val="00496199"/>
    <w:rsid w:val="0049690B"/>
    <w:rsid w:val="00497C2A"/>
    <w:rsid w:val="004A4A4D"/>
    <w:rsid w:val="004A6037"/>
    <w:rsid w:val="004A6A1C"/>
    <w:rsid w:val="004B1397"/>
    <w:rsid w:val="004B4B72"/>
    <w:rsid w:val="004B6CFA"/>
    <w:rsid w:val="004C0B26"/>
    <w:rsid w:val="004C19EE"/>
    <w:rsid w:val="004C7DA7"/>
    <w:rsid w:val="004D1245"/>
    <w:rsid w:val="004D1316"/>
    <w:rsid w:val="004D16F6"/>
    <w:rsid w:val="004D41B4"/>
    <w:rsid w:val="004D5FD2"/>
    <w:rsid w:val="004D7F53"/>
    <w:rsid w:val="004E016F"/>
    <w:rsid w:val="004E0301"/>
    <w:rsid w:val="004E36BE"/>
    <w:rsid w:val="004E6C13"/>
    <w:rsid w:val="004F0B90"/>
    <w:rsid w:val="004F1D58"/>
    <w:rsid w:val="004F76AA"/>
    <w:rsid w:val="00500735"/>
    <w:rsid w:val="005012FB"/>
    <w:rsid w:val="00505ECE"/>
    <w:rsid w:val="00507291"/>
    <w:rsid w:val="00510543"/>
    <w:rsid w:val="00512A28"/>
    <w:rsid w:val="00515B36"/>
    <w:rsid w:val="00517992"/>
    <w:rsid w:val="005211C6"/>
    <w:rsid w:val="0053102B"/>
    <w:rsid w:val="00535B72"/>
    <w:rsid w:val="00535F11"/>
    <w:rsid w:val="00536AA9"/>
    <w:rsid w:val="00540669"/>
    <w:rsid w:val="00542991"/>
    <w:rsid w:val="00543A47"/>
    <w:rsid w:val="00544B19"/>
    <w:rsid w:val="00550583"/>
    <w:rsid w:val="00556F5A"/>
    <w:rsid w:val="00560AEA"/>
    <w:rsid w:val="00561919"/>
    <w:rsid w:val="00561A77"/>
    <w:rsid w:val="00570E94"/>
    <w:rsid w:val="005728FD"/>
    <w:rsid w:val="00576018"/>
    <w:rsid w:val="0057675B"/>
    <w:rsid w:val="00582FDA"/>
    <w:rsid w:val="00586F0D"/>
    <w:rsid w:val="0058741E"/>
    <w:rsid w:val="005879DB"/>
    <w:rsid w:val="00595D2C"/>
    <w:rsid w:val="005A6F81"/>
    <w:rsid w:val="005B3CF5"/>
    <w:rsid w:val="005C1BBE"/>
    <w:rsid w:val="005C3841"/>
    <w:rsid w:val="005C6D8F"/>
    <w:rsid w:val="005C7711"/>
    <w:rsid w:val="005C7FC7"/>
    <w:rsid w:val="005D5A83"/>
    <w:rsid w:val="005E014C"/>
    <w:rsid w:val="005E0155"/>
    <w:rsid w:val="005E28D1"/>
    <w:rsid w:val="005E595F"/>
    <w:rsid w:val="005E6BF6"/>
    <w:rsid w:val="005F1016"/>
    <w:rsid w:val="005F187A"/>
    <w:rsid w:val="005F1A50"/>
    <w:rsid w:val="005F2462"/>
    <w:rsid w:val="005F2929"/>
    <w:rsid w:val="005F73B7"/>
    <w:rsid w:val="005F7C6D"/>
    <w:rsid w:val="005F7E3B"/>
    <w:rsid w:val="0060539E"/>
    <w:rsid w:val="00610B76"/>
    <w:rsid w:val="00610C23"/>
    <w:rsid w:val="00612CB5"/>
    <w:rsid w:val="00612FB7"/>
    <w:rsid w:val="0061682E"/>
    <w:rsid w:val="00622249"/>
    <w:rsid w:val="006224FC"/>
    <w:rsid w:val="0062376D"/>
    <w:rsid w:val="00627930"/>
    <w:rsid w:val="00630EA0"/>
    <w:rsid w:val="006407A7"/>
    <w:rsid w:val="00640CC9"/>
    <w:rsid w:val="00641237"/>
    <w:rsid w:val="00641CDB"/>
    <w:rsid w:val="00642F21"/>
    <w:rsid w:val="0064391F"/>
    <w:rsid w:val="00644323"/>
    <w:rsid w:val="00650444"/>
    <w:rsid w:val="006506B3"/>
    <w:rsid w:val="00650D9D"/>
    <w:rsid w:val="006548BC"/>
    <w:rsid w:val="00656195"/>
    <w:rsid w:val="00660753"/>
    <w:rsid w:val="00660ADF"/>
    <w:rsid w:val="00661CDB"/>
    <w:rsid w:val="00662E13"/>
    <w:rsid w:val="00663563"/>
    <w:rsid w:val="00665BEE"/>
    <w:rsid w:val="006674AA"/>
    <w:rsid w:val="00667FCC"/>
    <w:rsid w:val="006709FD"/>
    <w:rsid w:val="00670CE2"/>
    <w:rsid w:val="00681F0A"/>
    <w:rsid w:val="006835E3"/>
    <w:rsid w:val="0068666D"/>
    <w:rsid w:val="00687A45"/>
    <w:rsid w:val="0069060B"/>
    <w:rsid w:val="00691F91"/>
    <w:rsid w:val="00693195"/>
    <w:rsid w:val="00694645"/>
    <w:rsid w:val="006973A3"/>
    <w:rsid w:val="006A0679"/>
    <w:rsid w:val="006A4803"/>
    <w:rsid w:val="006A5B47"/>
    <w:rsid w:val="006A67FF"/>
    <w:rsid w:val="006A7110"/>
    <w:rsid w:val="006A7ABB"/>
    <w:rsid w:val="006B2BFC"/>
    <w:rsid w:val="006B2E88"/>
    <w:rsid w:val="006B44A8"/>
    <w:rsid w:val="006B5189"/>
    <w:rsid w:val="006C10B2"/>
    <w:rsid w:val="006C3467"/>
    <w:rsid w:val="006C3FF3"/>
    <w:rsid w:val="006C6354"/>
    <w:rsid w:val="006D4FF1"/>
    <w:rsid w:val="006D63E1"/>
    <w:rsid w:val="006D6BF1"/>
    <w:rsid w:val="006E3280"/>
    <w:rsid w:val="006E5EFC"/>
    <w:rsid w:val="006F0933"/>
    <w:rsid w:val="006F11B3"/>
    <w:rsid w:val="006F1FA2"/>
    <w:rsid w:val="006F45F1"/>
    <w:rsid w:val="006F7FD0"/>
    <w:rsid w:val="00703724"/>
    <w:rsid w:val="00710C99"/>
    <w:rsid w:val="007129C3"/>
    <w:rsid w:val="00712AFD"/>
    <w:rsid w:val="00714B53"/>
    <w:rsid w:val="00722F49"/>
    <w:rsid w:val="00733A7D"/>
    <w:rsid w:val="0073741C"/>
    <w:rsid w:val="00741108"/>
    <w:rsid w:val="007411E7"/>
    <w:rsid w:val="007430CD"/>
    <w:rsid w:val="00747649"/>
    <w:rsid w:val="00750521"/>
    <w:rsid w:val="00750E20"/>
    <w:rsid w:val="0075146A"/>
    <w:rsid w:val="00752620"/>
    <w:rsid w:val="00752D27"/>
    <w:rsid w:val="007545E4"/>
    <w:rsid w:val="007569B3"/>
    <w:rsid w:val="00764AB2"/>
    <w:rsid w:val="00767F5C"/>
    <w:rsid w:val="007701C4"/>
    <w:rsid w:val="00775A98"/>
    <w:rsid w:val="00781808"/>
    <w:rsid w:val="00782D80"/>
    <w:rsid w:val="0078320D"/>
    <w:rsid w:val="00787E72"/>
    <w:rsid w:val="007907EA"/>
    <w:rsid w:val="0079428F"/>
    <w:rsid w:val="007949DA"/>
    <w:rsid w:val="007B345D"/>
    <w:rsid w:val="007B37BF"/>
    <w:rsid w:val="007B3DD7"/>
    <w:rsid w:val="007B4B7B"/>
    <w:rsid w:val="007B4E26"/>
    <w:rsid w:val="007C08C9"/>
    <w:rsid w:val="007C0A03"/>
    <w:rsid w:val="007C10C5"/>
    <w:rsid w:val="007C1F2B"/>
    <w:rsid w:val="007C5DA3"/>
    <w:rsid w:val="007D0983"/>
    <w:rsid w:val="007D0C9C"/>
    <w:rsid w:val="007D1050"/>
    <w:rsid w:val="007D14AA"/>
    <w:rsid w:val="007D220C"/>
    <w:rsid w:val="007D2A51"/>
    <w:rsid w:val="007D401D"/>
    <w:rsid w:val="007D633A"/>
    <w:rsid w:val="007E2942"/>
    <w:rsid w:val="007E7789"/>
    <w:rsid w:val="007F0215"/>
    <w:rsid w:val="007F0AEF"/>
    <w:rsid w:val="007F28A4"/>
    <w:rsid w:val="007F534F"/>
    <w:rsid w:val="00800506"/>
    <w:rsid w:val="00801DCC"/>
    <w:rsid w:val="00803F19"/>
    <w:rsid w:val="008063CC"/>
    <w:rsid w:val="00810528"/>
    <w:rsid w:val="008108E9"/>
    <w:rsid w:val="00815734"/>
    <w:rsid w:val="008167D2"/>
    <w:rsid w:val="00816926"/>
    <w:rsid w:val="008177D2"/>
    <w:rsid w:val="00820659"/>
    <w:rsid w:val="00820883"/>
    <w:rsid w:val="00824718"/>
    <w:rsid w:val="00827AAB"/>
    <w:rsid w:val="00841ACA"/>
    <w:rsid w:val="00847E71"/>
    <w:rsid w:val="00851576"/>
    <w:rsid w:val="008539E2"/>
    <w:rsid w:val="00856147"/>
    <w:rsid w:val="0086076D"/>
    <w:rsid w:val="00861CEB"/>
    <w:rsid w:val="00872530"/>
    <w:rsid w:val="00874973"/>
    <w:rsid w:val="00876100"/>
    <w:rsid w:val="0088165F"/>
    <w:rsid w:val="00884865"/>
    <w:rsid w:val="008900F8"/>
    <w:rsid w:val="0089257C"/>
    <w:rsid w:val="008B24AA"/>
    <w:rsid w:val="008B316C"/>
    <w:rsid w:val="008B4DA2"/>
    <w:rsid w:val="008B4E8E"/>
    <w:rsid w:val="008B57E9"/>
    <w:rsid w:val="008C2AF3"/>
    <w:rsid w:val="008C700B"/>
    <w:rsid w:val="008D0240"/>
    <w:rsid w:val="008D1CAE"/>
    <w:rsid w:val="008D3CFE"/>
    <w:rsid w:val="008D49C5"/>
    <w:rsid w:val="008E2495"/>
    <w:rsid w:val="008E3455"/>
    <w:rsid w:val="008E52DF"/>
    <w:rsid w:val="008F0837"/>
    <w:rsid w:val="008F1F95"/>
    <w:rsid w:val="008F2938"/>
    <w:rsid w:val="00902D6C"/>
    <w:rsid w:val="009037E9"/>
    <w:rsid w:val="009057FC"/>
    <w:rsid w:val="00913DCC"/>
    <w:rsid w:val="00920DE0"/>
    <w:rsid w:val="0092667E"/>
    <w:rsid w:val="00927430"/>
    <w:rsid w:val="00934D5B"/>
    <w:rsid w:val="009360FA"/>
    <w:rsid w:val="009456E7"/>
    <w:rsid w:val="00947EFE"/>
    <w:rsid w:val="00960574"/>
    <w:rsid w:val="0096294C"/>
    <w:rsid w:val="00971477"/>
    <w:rsid w:val="009714D4"/>
    <w:rsid w:val="009753E3"/>
    <w:rsid w:val="0097790C"/>
    <w:rsid w:val="00977F36"/>
    <w:rsid w:val="00984BF0"/>
    <w:rsid w:val="00987986"/>
    <w:rsid w:val="00990C70"/>
    <w:rsid w:val="00990CD1"/>
    <w:rsid w:val="009927BC"/>
    <w:rsid w:val="009953D9"/>
    <w:rsid w:val="00996F3C"/>
    <w:rsid w:val="009A0BB1"/>
    <w:rsid w:val="009A101C"/>
    <w:rsid w:val="009A2240"/>
    <w:rsid w:val="009A2D11"/>
    <w:rsid w:val="009A3667"/>
    <w:rsid w:val="009A6A03"/>
    <w:rsid w:val="009A754E"/>
    <w:rsid w:val="009B1781"/>
    <w:rsid w:val="009B2040"/>
    <w:rsid w:val="009B275D"/>
    <w:rsid w:val="009B54EF"/>
    <w:rsid w:val="009C08EB"/>
    <w:rsid w:val="009C0BD7"/>
    <w:rsid w:val="009C2B9A"/>
    <w:rsid w:val="009D0583"/>
    <w:rsid w:val="009D144C"/>
    <w:rsid w:val="009D439D"/>
    <w:rsid w:val="009E0474"/>
    <w:rsid w:val="009E2C82"/>
    <w:rsid w:val="009E53E9"/>
    <w:rsid w:val="009E638D"/>
    <w:rsid w:val="009E6C90"/>
    <w:rsid w:val="009F0AAE"/>
    <w:rsid w:val="00A12E02"/>
    <w:rsid w:val="00A14396"/>
    <w:rsid w:val="00A155F8"/>
    <w:rsid w:val="00A17C62"/>
    <w:rsid w:val="00A2080D"/>
    <w:rsid w:val="00A20865"/>
    <w:rsid w:val="00A21432"/>
    <w:rsid w:val="00A27912"/>
    <w:rsid w:val="00A32514"/>
    <w:rsid w:val="00A37875"/>
    <w:rsid w:val="00A43229"/>
    <w:rsid w:val="00A44D37"/>
    <w:rsid w:val="00A47770"/>
    <w:rsid w:val="00A53298"/>
    <w:rsid w:val="00A53BB4"/>
    <w:rsid w:val="00A5538E"/>
    <w:rsid w:val="00A5664D"/>
    <w:rsid w:val="00A61116"/>
    <w:rsid w:val="00A61CFE"/>
    <w:rsid w:val="00A65ED8"/>
    <w:rsid w:val="00A67F7F"/>
    <w:rsid w:val="00A74C1A"/>
    <w:rsid w:val="00A81AA8"/>
    <w:rsid w:val="00A81C47"/>
    <w:rsid w:val="00A81D66"/>
    <w:rsid w:val="00A823D1"/>
    <w:rsid w:val="00A832CD"/>
    <w:rsid w:val="00A84F54"/>
    <w:rsid w:val="00A87386"/>
    <w:rsid w:val="00A90BFF"/>
    <w:rsid w:val="00A940F5"/>
    <w:rsid w:val="00A9456A"/>
    <w:rsid w:val="00A97E20"/>
    <w:rsid w:val="00AA0153"/>
    <w:rsid w:val="00AA765F"/>
    <w:rsid w:val="00AB036E"/>
    <w:rsid w:val="00AB2951"/>
    <w:rsid w:val="00AB3F3D"/>
    <w:rsid w:val="00AB41EF"/>
    <w:rsid w:val="00AB4795"/>
    <w:rsid w:val="00AB6AD5"/>
    <w:rsid w:val="00AC0029"/>
    <w:rsid w:val="00AC0463"/>
    <w:rsid w:val="00AC04B6"/>
    <w:rsid w:val="00AC579C"/>
    <w:rsid w:val="00AC665C"/>
    <w:rsid w:val="00AC7404"/>
    <w:rsid w:val="00AD3A6C"/>
    <w:rsid w:val="00AD575C"/>
    <w:rsid w:val="00AD5D6C"/>
    <w:rsid w:val="00AE04AD"/>
    <w:rsid w:val="00AE258F"/>
    <w:rsid w:val="00AE3BC1"/>
    <w:rsid w:val="00AE434B"/>
    <w:rsid w:val="00AE4DE8"/>
    <w:rsid w:val="00AE724B"/>
    <w:rsid w:val="00AF0349"/>
    <w:rsid w:val="00AF07C4"/>
    <w:rsid w:val="00AF197A"/>
    <w:rsid w:val="00AF6077"/>
    <w:rsid w:val="00B05C08"/>
    <w:rsid w:val="00B1136D"/>
    <w:rsid w:val="00B167BE"/>
    <w:rsid w:val="00B22CDB"/>
    <w:rsid w:val="00B27D97"/>
    <w:rsid w:val="00B31B67"/>
    <w:rsid w:val="00B35112"/>
    <w:rsid w:val="00B46AAA"/>
    <w:rsid w:val="00B47AC1"/>
    <w:rsid w:val="00B54345"/>
    <w:rsid w:val="00B569E0"/>
    <w:rsid w:val="00B5745D"/>
    <w:rsid w:val="00B60BEC"/>
    <w:rsid w:val="00B6203B"/>
    <w:rsid w:val="00B6228F"/>
    <w:rsid w:val="00B63A2B"/>
    <w:rsid w:val="00B66BC8"/>
    <w:rsid w:val="00B67C7F"/>
    <w:rsid w:val="00B732CC"/>
    <w:rsid w:val="00B8536B"/>
    <w:rsid w:val="00B86335"/>
    <w:rsid w:val="00B9113F"/>
    <w:rsid w:val="00B921AC"/>
    <w:rsid w:val="00B92504"/>
    <w:rsid w:val="00B92C47"/>
    <w:rsid w:val="00B952EA"/>
    <w:rsid w:val="00B96480"/>
    <w:rsid w:val="00B96623"/>
    <w:rsid w:val="00BA2F39"/>
    <w:rsid w:val="00BA3D18"/>
    <w:rsid w:val="00BA4D21"/>
    <w:rsid w:val="00BB0E4A"/>
    <w:rsid w:val="00BB328F"/>
    <w:rsid w:val="00BB6A65"/>
    <w:rsid w:val="00BB7367"/>
    <w:rsid w:val="00BC0CC2"/>
    <w:rsid w:val="00BC5485"/>
    <w:rsid w:val="00BC6878"/>
    <w:rsid w:val="00BD06E5"/>
    <w:rsid w:val="00BD1327"/>
    <w:rsid w:val="00BD5981"/>
    <w:rsid w:val="00BD5F08"/>
    <w:rsid w:val="00BE09E0"/>
    <w:rsid w:val="00BE26A8"/>
    <w:rsid w:val="00BE62CB"/>
    <w:rsid w:val="00BE6E4B"/>
    <w:rsid w:val="00BF158A"/>
    <w:rsid w:val="00C0195E"/>
    <w:rsid w:val="00C06EAA"/>
    <w:rsid w:val="00C12E88"/>
    <w:rsid w:val="00C17A56"/>
    <w:rsid w:val="00C20702"/>
    <w:rsid w:val="00C24C82"/>
    <w:rsid w:val="00C306C5"/>
    <w:rsid w:val="00C32D21"/>
    <w:rsid w:val="00C36B07"/>
    <w:rsid w:val="00C5094B"/>
    <w:rsid w:val="00C529E0"/>
    <w:rsid w:val="00C60E52"/>
    <w:rsid w:val="00C627EA"/>
    <w:rsid w:val="00C72507"/>
    <w:rsid w:val="00C73246"/>
    <w:rsid w:val="00C7362F"/>
    <w:rsid w:val="00C73840"/>
    <w:rsid w:val="00C73D61"/>
    <w:rsid w:val="00C75CA1"/>
    <w:rsid w:val="00C77D4D"/>
    <w:rsid w:val="00C820BA"/>
    <w:rsid w:val="00C82A14"/>
    <w:rsid w:val="00C84FF4"/>
    <w:rsid w:val="00C866DD"/>
    <w:rsid w:val="00C909FA"/>
    <w:rsid w:val="00CA6AC7"/>
    <w:rsid w:val="00CB0E6A"/>
    <w:rsid w:val="00CB27E8"/>
    <w:rsid w:val="00CB5DA6"/>
    <w:rsid w:val="00CC443F"/>
    <w:rsid w:val="00CC4CB2"/>
    <w:rsid w:val="00CC698F"/>
    <w:rsid w:val="00CD6644"/>
    <w:rsid w:val="00CE0BB5"/>
    <w:rsid w:val="00CE1C6D"/>
    <w:rsid w:val="00CE3A48"/>
    <w:rsid w:val="00CE3D64"/>
    <w:rsid w:val="00CE5664"/>
    <w:rsid w:val="00CE75E9"/>
    <w:rsid w:val="00CF57F6"/>
    <w:rsid w:val="00D11C9F"/>
    <w:rsid w:val="00D127F7"/>
    <w:rsid w:val="00D14517"/>
    <w:rsid w:val="00D15448"/>
    <w:rsid w:val="00D205C1"/>
    <w:rsid w:val="00D20EAC"/>
    <w:rsid w:val="00D22188"/>
    <w:rsid w:val="00D256CF"/>
    <w:rsid w:val="00D257A6"/>
    <w:rsid w:val="00D25C9D"/>
    <w:rsid w:val="00D26AA6"/>
    <w:rsid w:val="00D31D32"/>
    <w:rsid w:val="00D327B1"/>
    <w:rsid w:val="00D34B6F"/>
    <w:rsid w:val="00D35D80"/>
    <w:rsid w:val="00D45092"/>
    <w:rsid w:val="00D46A64"/>
    <w:rsid w:val="00D51304"/>
    <w:rsid w:val="00D5313F"/>
    <w:rsid w:val="00D60441"/>
    <w:rsid w:val="00D63632"/>
    <w:rsid w:val="00D6479D"/>
    <w:rsid w:val="00D66DF9"/>
    <w:rsid w:val="00D670D5"/>
    <w:rsid w:val="00D7125E"/>
    <w:rsid w:val="00D7354E"/>
    <w:rsid w:val="00D74EEE"/>
    <w:rsid w:val="00D7625D"/>
    <w:rsid w:val="00D8289F"/>
    <w:rsid w:val="00D900D3"/>
    <w:rsid w:val="00D90D3A"/>
    <w:rsid w:val="00D96DEE"/>
    <w:rsid w:val="00D97268"/>
    <w:rsid w:val="00DB023D"/>
    <w:rsid w:val="00DB196A"/>
    <w:rsid w:val="00DB6AE7"/>
    <w:rsid w:val="00DC33C2"/>
    <w:rsid w:val="00DC4202"/>
    <w:rsid w:val="00DC5B08"/>
    <w:rsid w:val="00DC5FAF"/>
    <w:rsid w:val="00DD0957"/>
    <w:rsid w:val="00DD2402"/>
    <w:rsid w:val="00DD4B4E"/>
    <w:rsid w:val="00DD5EBF"/>
    <w:rsid w:val="00DE2129"/>
    <w:rsid w:val="00DE4C06"/>
    <w:rsid w:val="00DE5658"/>
    <w:rsid w:val="00DE56C8"/>
    <w:rsid w:val="00DF0643"/>
    <w:rsid w:val="00DF1893"/>
    <w:rsid w:val="00DF34C2"/>
    <w:rsid w:val="00DF583D"/>
    <w:rsid w:val="00DF5AC6"/>
    <w:rsid w:val="00DF60C4"/>
    <w:rsid w:val="00DF73B2"/>
    <w:rsid w:val="00E0141E"/>
    <w:rsid w:val="00E01466"/>
    <w:rsid w:val="00E04B09"/>
    <w:rsid w:val="00E06DC1"/>
    <w:rsid w:val="00E13582"/>
    <w:rsid w:val="00E1632E"/>
    <w:rsid w:val="00E16439"/>
    <w:rsid w:val="00E1701B"/>
    <w:rsid w:val="00E25AC4"/>
    <w:rsid w:val="00E25C18"/>
    <w:rsid w:val="00E26D77"/>
    <w:rsid w:val="00E302E5"/>
    <w:rsid w:val="00E34D2A"/>
    <w:rsid w:val="00E35F54"/>
    <w:rsid w:val="00E402DF"/>
    <w:rsid w:val="00E40853"/>
    <w:rsid w:val="00E40D16"/>
    <w:rsid w:val="00E43EC0"/>
    <w:rsid w:val="00E45BDE"/>
    <w:rsid w:val="00E53796"/>
    <w:rsid w:val="00E56794"/>
    <w:rsid w:val="00E603A1"/>
    <w:rsid w:val="00E60596"/>
    <w:rsid w:val="00E61D3F"/>
    <w:rsid w:val="00E64149"/>
    <w:rsid w:val="00E66419"/>
    <w:rsid w:val="00E76CBF"/>
    <w:rsid w:val="00E864F8"/>
    <w:rsid w:val="00E86B0D"/>
    <w:rsid w:val="00E87ADC"/>
    <w:rsid w:val="00E904BF"/>
    <w:rsid w:val="00E92E4D"/>
    <w:rsid w:val="00EA1391"/>
    <w:rsid w:val="00EA2644"/>
    <w:rsid w:val="00EB512F"/>
    <w:rsid w:val="00EB5D05"/>
    <w:rsid w:val="00ED02C8"/>
    <w:rsid w:val="00ED2209"/>
    <w:rsid w:val="00EE590B"/>
    <w:rsid w:val="00EE59E3"/>
    <w:rsid w:val="00EE6603"/>
    <w:rsid w:val="00EE6A7D"/>
    <w:rsid w:val="00EE7969"/>
    <w:rsid w:val="00EF0394"/>
    <w:rsid w:val="00EF3E28"/>
    <w:rsid w:val="00EF742F"/>
    <w:rsid w:val="00F01570"/>
    <w:rsid w:val="00F031A4"/>
    <w:rsid w:val="00F04301"/>
    <w:rsid w:val="00F15809"/>
    <w:rsid w:val="00F1603D"/>
    <w:rsid w:val="00F17E55"/>
    <w:rsid w:val="00F22C20"/>
    <w:rsid w:val="00F25A7A"/>
    <w:rsid w:val="00F25C07"/>
    <w:rsid w:val="00F263E1"/>
    <w:rsid w:val="00F32BB6"/>
    <w:rsid w:val="00F33788"/>
    <w:rsid w:val="00F43AF6"/>
    <w:rsid w:val="00F4696D"/>
    <w:rsid w:val="00F51B18"/>
    <w:rsid w:val="00F53B5D"/>
    <w:rsid w:val="00F62408"/>
    <w:rsid w:val="00F62D38"/>
    <w:rsid w:val="00F62D67"/>
    <w:rsid w:val="00F65C21"/>
    <w:rsid w:val="00F670D8"/>
    <w:rsid w:val="00F674ED"/>
    <w:rsid w:val="00F735F1"/>
    <w:rsid w:val="00F73D4C"/>
    <w:rsid w:val="00F80880"/>
    <w:rsid w:val="00F8165E"/>
    <w:rsid w:val="00F84F49"/>
    <w:rsid w:val="00F93043"/>
    <w:rsid w:val="00F94507"/>
    <w:rsid w:val="00F94D33"/>
    <w:rsid w:val="00F966A3"/>
    <w:rsid w:val="00F96887"/>
    <w:rsid w:val="00F96BF8"/>
    <w:rsid w:val="00FA0E41"/>
    <w:rsid w:val="00FA36F6"/>
    <w:rsid w:val="00FA7440"/>
    <w:rsid w:val="00FB287D"/>
    <w:rsid w:val="00FB3674"/>
    <w:rsid w:val="00FB4266"/>
    <w:rsid w:val="00FC7676"/>
    <w:rsid w:val="00FD078F"/>
    <w:rsid w:val="00FD2639"/>
    <w:rsid w:val="00FE2AD0"/>
    <w:rsid w:val="00FE5BB6"/>
    <w:rsid w:val="00FE6D5D"/>
    <w:rsid w:val="00FF1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FDC90"/>
  <w15:docId w15:val="{A0724B8C-B3A5-44E4-8AEC-4160BF379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A77"/>
    <w:rPr>
      <w:sz w:val="24"/>
      <w:szCs w:val="24"/>
      <w:lang w:eastAsia="en-US"/>
    </w:rPr>
  </w:style>
  <w:style w:type="paragraph" w:styleId="Heading1">
    <w:name w:val="heading 1"/>
    <w:basedOn w:val="Normal"/>
    <w:next w:val="Normal"/>
    <w:qFormat/>
    <w:rsid w:val="00561A77"/>
    <w:pPr>
      <w:keepNext/>
      <w:jc w:val="center"/>
      <w:outlineLvl w:val="0"/>
    </w:pPr>
    <w:rPr>
      <w:rFonts w:ascii="Arial" w:hAnsi="Arial" w:cs="Arial"/>
      <w:b/>
      <w:bCs/>
      <w:u w:val="single"/>
    </w:rPr>
  </w:style>
  <w:style w:type="paragraph" w:styleId="Heading2">
    <w:name w:val="heading 2"/>
    <w:basedOn w:val="Normal"/>
    <w:next w:val="Normal"/>
    <w:qFormat/>
    <w:rsid w:val="00561A77"/>
    <w:pPr>
      <w:keepNext/>
      <w:ind w:firstLine="720"/>
      <w:outlineLvl w:val="1"/>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61A77"/>
    <w:rPr>
      <w:rFonts w:ascii="Arial" w:hAnsi="Arial" w:cs="Arial"/>
      <w:b/>
      <w:bCs/>
      <w:i/>
      <w:iCs/>
    </w:rPr>
  </w:style>
  <w:style w:type="table" w:styleId="TableGrid">
    <w:name w:val="Table Grid"/>
    <w:basedOn w:val="TableNormal"/>
    <w:rsid w:val="00641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A5664D"/>
    <w:pPr>
      <w:tabs>
        <w:tab w:val="center" w:pos="4320"/>
        <w:tab w:val="right" w:pos="8640"/>
      </w:tabs>
    </w:pPr>
  </w:style>
  <w:style w:type="character" w:styleId="PageNumber">
    <w:name w:val="page number"/>
    <w:basedOn w:val="DefaultParagraphFont"/>
    <w:rsid w:val="00A5664D"/>
  </w:style>
  <w:style w:type="paragraph" w:styleId="BalloonText">
    <w:name w:val="Balloon Text"/>
    <w:basedOn w:val="Normal"/>
    <w:semiHidden/>
    <w:rsid w:val="00B96623"/>
    <w:rPr>
      <w:rFonts w:ascii="Tahoma" w:hAnsi="Tahoma" w:cs="Tahoma"/>
      <w:sz w:val="16"/>
      <w:szCs w:val="16"/>
    </w:rPr>
  </w:style>
  <w:style w:type="paragraph" w:styleId="ListParagraph">
    <w:name w:val="List Paragraph"/>
    <w:basedOn w:val="Normal"/>
    <w:uiPriority w:val="34"/>
    <w:qFormat/>
    <w:rsid w:val="00CE75E9"/>
    <w:pPr>
      <w:ind w:left="720"/>
    </w:pPr>
  </w:style>
  <w:style w:type="character" w:styleId="CommentReference">
    <w:name w:val="annotation reference"/>
    <w:basedOn w:val="DefaultParagraphFont"/>
    <w:rsid w:val="007B3DD7"/>
    <w:rPr>
      <w:sz w:val="16"/>
      <w:szCs w:val="16"/>
    </w:rPr>
  </w:style>
  <w:style w:type="paragraph" w:styleId="CommentText">
    <w:name w:val="annotation text"/>
    <w:basedOn w:val="Normal"/>
    <w:link w:val="CommentTextChar"/>
    <w:rsid w:val="007B3DD7"/>
    <w:rPr>
      <w:sz w:val="20"/>
      <w:szCs w:val="20"/>
    </w:rPr>
  </w:style>
  <w:style w:type="character" w:customStyle="1" w:styleId="CommentTextChar">
    <w:name w:val="Comment Text Char"/>
    <w:basedOn w:val="DefaultParagraphFont"/>
    <w:link w:val="CommentText"/>
    <w:rsid w:val="007B3DD7"/>
    <w:rPr>
      <w:lang w:eastAsia="en-US"/>
    </w:rPr>
  </w:style>
  <w:style w:type="paragraph" w:styleId="CommentSubject">
    <w:name w:val="annotation subject"/>
    <w:basedOn w:val="CommentText"/>
    <w:next w:val="CommentText"/>
    <w:link w:val="CommentSubjectChar"/>
    <w:rsid w:val="007B3DD7"/>
    <w:rPr>
      <w:b/>
      <w:bCs/>
    </w:rPr>
  </w:style>
  <w:style w:type="character" w:customStyle="1" w:styleId="CommentSubjectChar">
    <w:name w:val="Comment Subject Char"/>
    <w:basedOn w:val="CommentTextChar"/>
    <w:link w:val="CommentSubject"/>
    <w:rsid w:val="007B3DD7"/>
    <w:rPr>
      <w:b/>
      <w:bCs/>
      <w:lang w:eastAsia="en-US"/>
    </w:rPr>
  </w:style>
  <w:style w:type="paragraph" w:styleId="Header">
    <w:name w:val="header"/>
    <w:basedOn w:val="Normal"/>
    <w:link w:val="HeaderChar"/>
    <w:uiPriority w:val="99"/>
    <w:rsid w:val="005F187A"/>
    <w:pPr>
      <w:tabs>
        <w:tab w:val="center" w:pos="4513"/>
        <w:tab w:val="right" w:pos="9026"/>
      </w:tabs>
    </w:pPr>
  </w:style>
  <w:style w:type="character" w:customStyle="1" w:styleId="HeaderChar">
    <w:name w:val="Header Char"/>
    <w:basedOn w:val="DefaultParagraphFont"/>
    <w:link w:val="Header"/>
    <w:uiPriority w:val="99"/>
    <w:rsid w:val="005F187A"/>
    <w:rPr>
      <w:sz w:val="24"/>
      <w:szCs w:val="24"/>
      <w:lang w:eastAsia="en-US"/>
    </w:rPr>
  </w:style>
  <w:style w:type="character" w:customStyle="1" w:styleId="FooterChar">
    <w:name w:val="Footer Char"/>
    <w:basedOn w:val="DefaultParagraphFont"/>
    <w:link w:val="Footer"/>
    <w:uiPriority w:val="99"/>
    <w:rsid w:val="005F187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8774">
      <w:bodyDiv w:val="1"/>
      <w:marLeft w:val="0"/>
      <w:marRight w:val="0"/>
      <w:marTop w:val="0"/>
      <w:marBottom w:val="0"/>
      <w:divBdr>
        <w:top w:val="none" w:sz="0" w:space="0" w:color="auto"/>
        <w:left w:val="none" w:sz="0" w:space="0" w:color="auto"/>
        <w:bottom w:val="none" w:sz="0" w:space="0" w:color="auto"/>
        <w:right w:val="none" w:sz="0" w:space="0" w:color="auto"/>
      </w:divBdr>
    </w:div>
    <w:div w:id="36470430">
      <w:bodyDiv w:val="1"/>
      <w:marLeft w:val="0"/>
      <w:marRight w:val="0"/>
      <w:marTop w:val="0"/>
      <w:marBottom w:val="0"/>
      <w:divBdr>
        <w:top w:val="none" w:sz="0" w:space="0" w:color="auto"/>
        <w:left w:val="none" w:sz="0" w:space="0" w:color="auto"/>
        <w:bottom w:val="none" w:sz="0" w:space="0" w:color="auto"/>
        <w:right w:val="none" w:sz="0" w:space="0" w:color="auto"/>
      </w:divBdr>
    </w:div>
    <w:div w:id="76750818">
      <w:bodyDiv w:val="1"/>
      <w:marLeft w:val="0"/>
      <w:marRight w:val="0"/>
      <w:marTop w:val="0"/>
      <w:marBottom w:val="0"/>
      <w:divBdr>
        <w:top w:val="none" w:sz="0" w:space="0" w:color="auto"/>
        <w:left w:val="none" w:sz="0" w:space="0" w:color="auto"/>
        <w:bottom w:val="none" w:sz="0" w:space="0" w:color="auto"/>
        <w:right w:val="none" w:sz="0" w:space="0" w:color="auto"/>
      </w:divBdr>
    </w:div>
    <w:div w:id="196545426">
      <w:bodyDiv w:val="1"/>
      <w:marLeft w:val="0"/>
      <w:marRight w:val="0"/>
      <w:marTop w:val="0"/>
      <w:marBottom w:val="0"/>
      <w:divBdr>
        <w:top w:val="none" w:sz="0" w:space="0" w:color="auto"/>
        <w:left w:val="none" w:sz="0" w:space="0" w:color="auto"/>
        <w:bottom w:val="none" w:sz="0" w:space="0" w:color="auto"/>
        <w:right w:val="none" w:sz="0" w:space="0" w:color="auto"/>
      </w:divBdr>
    </w:div>
    <w:div w:id="229733724">
      <w:bodyDiv w:val="1"/>
      <w:marLeft w:val="0"/>
      <w:marRight w:val="0"/>
      <w:marTop w:val="0"/>
      <w:marBottom w:val="0"/>
      <w:divBdr>
        <w:top w:val="none" w:sz="0" w:space="0" w:color="auto"/>
        <w:left w:val="none" w:sz="0" w:space="0" w:color="auto"/>
        <w:bottom w:val="none" w:sz="0" w:space="0" w:color="auto"/>
        <w:right w:val="none" w:sz="0" w:space="0" w:color="auto"/>
      </w:divBdr>
    </w:div>
    <w:div w:id="237329336">
      <w:bodyDiv w:val="1"/>
      <w:marLeft w:val="0"/>
      <w:marRight w:val="0"/>
      <w:marTop w:val="0"/>
      <w:marBottom w:val="0"/>
      <w:divBdr>
        <w:top w:val="none" w:sz="0" w:space="0" w:color="auto"/>
        <w:left w:val="none" w:sz="0" w:space="0" w:color="auto"/>
        <w:bottom w:val="none" w:sz="0" w:space="0" w:color="auto"/>
        <w:right w:val="none" w:sz="0" w:space="0" w:color="auto"/>
      </w:divBdr>
    </w:div>
    <w:div w:id="251354251">
      <w:bodyDiv w:val="1"/>
      <w:marLeft w:val="0"/>
      <w:marRight w:val="0"/>
      <w:marTop w:val="0"/>
      <w:marBottom w:val="0"/>
      <w:divBdr>
        <w:top w:val="none" w:sz="0" w:space="0" w:color="auto"/>
        <w:left w:val="none" w:sz="0" w:space="0" w:color="auto"/>
        <w:bottom w:val="none" w:sz="0" w:space="0" w:color="auto"/>
        <w:right w:val="none" w:sz="0" w:space="0" w:color="auto"/>
      </w:divBdr>
    </w:div>
    <w:div w:id="269313702">
      <w:bodyDiv w:val="1"/>
      <w:marLeft w:val="0"/>
      <w:marRight w:val="0"/>
      <w:marTop w:val="0"/>
      <w:marBottom w:val="0"/>
      <w:divBdr>
        <w:top w:val="none" w:sz="0" w:space="0" w:color="auto"/>
        <w:left w:val="none" w:sz="0" w:space="0" w:color="auto"/>
        <w:bottom w:val="none" w:sz="0" w:space="0" w:color="auto"/>
        <w:right w:val="none" w:sz="0" w:space="0" w:color="auto"/>
      </w:divBdr>
    </w:div>
    <w:div w:id="459497484">
      <w:bodyDiv w:val="1"/>
      <w:marLeft w:val="0"/>
      <w:marRight w:val="0"/>
      <w:marTop w:val="0"/>
      <w:marBottom w:val="0"/>
      <w:divBdr>
        <w:top w:val="none" w:sz="0" w:space="0" w:color="auto"/>
        <w:left w:val="none" w:sz="0" w:space="0" w:color="auto"/>
        <w:bottom w:val="none" w:sz="0" w:space="0" w:color="auto"/>
        <w:right w:val="none" w:sz="0" w:space="0" w:color="auto"/>
      </w:divBdr>
    </w:div>
    <w:div w:id="474834963">
      <w:bodyDiv w:val="1"/>
      <w:marLeft w:val="0"/>
      <w:marRight w:val="0"/>
      <w:marTop w:val="0"/>
      <w:marBottom w:val="0"/>
      <w:divBdr>
        <w:top w:val="none" w:sz="0" w:space="0" w:color="auto"/>
        <w:left w:val="none" w:sz="0" w:space="0" w:color="auto"/>
        <w:bottom w:val="none" w:sz="0" w:space="0" w:color="auto"/>
        <w:right w:val="none" w:sz="0" w:space="0" w:color="auto"/>
      </w:divBdr>
    </w:div>
    <w:div w:id="482353868">
      <w:bodyDiv w:val="1"/>
      <w:marLeft w:val="0"/>
      <w:marRight w:val="0"/>
      <w:marTop w:val="0"/>
      <w:marBottom w:val="0"/>
      <w:divBdr>
        <w:top w:val="none" w:sz="0" w:space="0" w:color="auto"/>
        <w:left w:val="none" w:sz="0" w:space="0" w:color="auto"/>
        <w:bottom w:val="none" w:sz="0" w:space="0" w:color="auto"/>
        <w:right w:val="none" w:sz="0" w:space="0" w:color="auto"/>
      </w:divBdr>
    </w:div>
    <w:div w:id="515316091">
      <w:bodyDiv w:val="1"/>
      <w:marLeft w:val="0"/>
      <w:marRight w:val="0"/>
      <w:marTop w:val="0"/>
      <w:marBottom w:val="0"/>
      <w:divBdr>
        <w:top w:val="none" w:sz="0" w:space="0" w:color="auto"/>
        <w:left w:val="none" w:sz="0" w:space="0" w:color="auto"/>
        <w:bottom w:val="none" w:sz="0" w:space="0" w:color="auto"/>
        <w:right w:val="none" w:sz="0" w:space="0" w:color="auto"/>
      </w:divBdr>
    </w:div>
    <w:div w:id="580875798">
      <w:bodyDiv w:val="1"/>
      <w:marLeft w:val="0"/>
      <w:marRight w:val="0"/>
      <w:marTop w:val="0"/>
      <w:marBottom w:val="0"/>
      <w:divBdr>
        <w:top w:val="none" w:sz="0" w:space="0" w:color="auto"/>
        <w:left w:val="none" w:sz="0" w:space="0" w:color="auto"/>
        <w:bottom w:val="none" w:sz="0" w:space="0" w:color="auto"/>
        <w:right w:val="none" w:sz="0" w:space="0" w:color="auto"/>
      </w:divBdr>
    </w:div>
    <w:div w:id="585387935">
      <w:bodyDiv w:val="1"/>
      <w:marLeft w:val="0"/>
      <w:marRight w:val="0"/>
      <w:marTop w:val="0"/>
      <w:marBottom w:val="0"/>
      <w:divBdr>
        <w:top w:val="none" w:sz="0" w:space="0" w:color="auto"/>
        <w:left w:val="none" w:sz="0" w:space="0" w:color="auto"/>
        <w:bottom w:val="none" w:sz="0" w:space="0" w:color="auto"/>
        <w:right w:val="none" w:sz="0" w:space="0" w:color="auto"/>
      </w:divBdr>
    </w:div>
    <w:div w:id="698357394">
      <w:bodyDiv w:val="1"/>
      <w:marLeft w:val="0"/>
      <w:marRight w:val="0"/>
      <w:marTop w:val="0"/>
      <w:marBottom w:val="0"/>
      <w:divBdr>
        <w:top w:val="none" w:sz="0" w:space="0" w:color="auto"/>
        <w:left w:val="none" w:sz="0" w:space="0" w:color="auto"/>
        <w:bottom w:val="none" w:sz="0" w:space="0" w:color="auto"/>
        <w:right w:val="none" w:sz="0" w:space="0" w:color="auto"/>
      </w:divBdr>
    </w:div>
    <w:div w:id="713698345">
      <w:bodyDiv w:val="1"/>
      <w:marLeft w:val="0"/>
      <w:marRight w:val="0"/>
      <w:marTop w:val="0"/>
      <w:marBottom w:val="0"/>
      <w:divBdr>
        <w:top w:val="none" w:sz="0" w:space="0" w:color="auto"/>
        <w:left w:val="none" w:sz="0" w:space="0" w:color="auto"/>
        <w:bottom w:val="none" w:sz="0" w:space="0" w:color="auto"/>
        <w:right w:val="none" w:sz="0" w:space="0" w:color="auto"/>
      </w:divBdr>
    </w:div>
    <w:div w:id="779759463">
      <w:bodyDiv w:val="1"/>
      <w:marLeft w:val="0"/>
      <w:marRight w:val="0"/>
      <w:marTop w:val="0"/>
      <w:marBottom w:val="0"/>
      <w:divBdr>
        <w:top w:val="none" w:sz="0" w:space="0" w:color="auto"/>
        <w:left w:val="none" w:sz="0" w:space="0" w:color="auto"/>
        <w:bottom w:val="none" w:sz="0" w:space="0" w:color="auto"/>
        <w:right w:val="none" w:sz="0" w:space="0" w:color="auto"/>
      </w:divBdr>
    </w:div>
    <w:div w:id="802770269">
      <w:bodyDiv w:val="1"/>
      <w:marLeft w:val="0"/>
      <w:marRight w:val="0"/>
      <w:marTop w:val="0"/>
      <w:marBottom w:val="0"/>
      <w:divBdr>
        <w:top w:val="none" w:sz="0" w:space="0" w:color="auto"/>
        <w:left w:val="none" w:sz="0" w:space="0" w:color="auto"/>
        <w:bottom w:val="none" w:sz="0" w:space="0" w:color="auto"/>
        <w:right w:val="none" w:sz="0" w:space="0" w:color="auto"/>
      </w:divBdr>
    </w:div>
    <w:div w:id="842160026">
      <w:bodyDiv w:val="1"/>
      <w:marLeft w:val="0"/>
      <w:marRight w:val="0"/>
      <w:marTop w:val="0"/>
      <w:marBottom w:val="0"/>
      <w:divBdr>
        <w:top w:val="none" w:sz="0" w:space="0" w:color="auto"/>
        <w:left w:val="none" w:sz="0" w:space="0" w:color="auto"/>
        <w:bottom w:val="none" w:sz="0" w:space="0" w:color="auto"/>
        <w:right w:val="none" w:sz="0" w:space="0" w:color="auto"/>
      </w:divBdr>
    </w:div>
    <w:div w:id="944458279">
      <w:bodyDiv w:val="1"/>
      <w:marLeft w:val="0"/>
      <w:marRight w:val="0"/>
      <w:marTop w:val="0"/>
      <w:marBottom w:val="0"/>
      <w:divBdr>
        <w:top w:val="none" w:sz="0" w:space="0" w:color="auto"/>
        <w:left w:val="none" w:sz="0" w:space="0" w:color="auto"/>
        <w:bottom w:val="none" w:sz="0" w:space="0" w:color="auto"/>
        <w:right w:val="none" w:sz="0" w:space="0" w:color="auto"/>
      </w:divBdr>
    </w:div>
    <w:div w:id="1013535562">
      <w:bodyDiv w:val="1"/>
      <w:marLeft w:val="0"/>
      <w:marRight w:val="0"/>
      <w:marTop w:val="0"/>
      <w:marBottom w:val="0"/>
      <w:divBdr>
        <w:top w:val="none" w:sz="0" w:space="0" w:color="auto"/>
        <w:left w:val="none" w:sz="0" w:space="0" w:color="auto"/>
        <w:bottom w:val="none" w:sz="0" w:space="0" w:color="auto"/>
        <w:right w:val="none" w:sz="0" w:space="0" w:color="auto"/>
      </w:divBdr>
    </w:div>
    <w:div w:id="1141849993">
      <w:bodyDiv w:val="1"/>
      <w:marLeft w:val="0"/>
      <w:marRight w:val="0"/>
      <w:marTop w:val="0"/>
      <w:marBottom w:val="0"/>
      <w:divBdr>
        <w:top w:val="none" w:sz="0" w:space="0" w:color="auto"/>
        <w:left w:val="none" w:sz="0" w:space="0" w:color="auto"/>
        <w:bottom w:val="none" w:sz="0" w:space="0" w:color="auto"/>
        <w:right w:val="none" w:sz="0" w:space="0" w:color="auto"/>
      </w:divBdr>
    </w:div>
    <w:div w:id="1171330618">
      <w:bodyDiv w:val="1"/>
      <w:marLeft w:val="0"/>
      <w:marRight w:val="0"/>
      <w:marTop w:val="0"/>
      <w:marBottom w:val="0"/>
      <w:divBdr>
        <w:top w:val="none" w:sz="0" w:space="0" w:color="auto"/>
        <w:left w:val="none" w:sz="0" w:space="0" w:color="auto"/>
        <w:bottom w:val="none" w:sz="0" w:space="0" w:color="auto"/>
        <w:right w:val="none" w:sz="0" w:space="0" w:color="auto"/>
      </w:divBdr>
    </w:div>
    <w:div w:id="1179155508">
      <w:bodyDiv w:val="1"/>
      <w:marLeft w:val="0"/>
      <w:marRight w:val="0"/>
      <w:marTop w:val="0"/>
      <w:marBottom w:val="0"/>
      <w:divBdr>
        <w:top w:val="none" w:sz="0" w:space="0" w:color="auto"/>
        <w:left w:val="none" w:sz="0" w:space="0" w:color="auto"/>
        <w:bottom w:val="none" w:sz="0" w:space="0" w:color="auto"/>
        <w:right w:val="none" w:sz="0" w:space="0" w:color="auto"/>
      </w:divBdr>
    </w:div>
    <w:div w:id="1304584895">
      <w:bodyDiv w:val="1"/>
      <w:marLeft w:val="0"/>
      <w:marRight w:val="0"/>
      <w:marTop w:val="0"/>
      <w:marBottom w:val="0"/>
      <w:divBdr>
        <w:top w:val="none" w:sz="0" w:space="0" w:color="auto"/>
        <w:left w:val="none" w:sz="0" w:space="0" w:color="auto"/>
        <w:bottom w:val="none" w:sz="0" w:space="0" w:color="auto"/>
        <w:right w:val="none" w:sz="0" w:space="0" w:color="auto"/>
      </w:divBdr>
    </w:div>
    <w:div w:id="1388066980">
      <w:bodyDiv w:val="1"/>
      <w:marLeft w:val="0"/>
      <w:marRight w:val="0"/>
      <w:marTop w:val="0"/>
      <w:marBottom w:val="0"/>
      <w:divBdr>
        <w:top w:val="none" w:sz="0" w:space="0" w:color="auto"/>
        <w:left w:val="none" w:sz="0" w:space="0" w:color="auto"/>
        <w:bottom w:val="none" w:sz="0" w:space="0" w:color="auto"/>
        <w:right w:val="none" w:sz="0" w:space="0" w:color="auto"/>
      </w:divBdr>
    </w:div>
    <w:div w:id="1529878280">
      <w:bodyDiv w:val="1"/>
      <w:marLeft w:val="0"/>
      <w:marRight w:val="0"/>
      <w:marTop w:val="0"/>
      <w:marBottom w:val="0"/>
      <w:divBdr>
        <w:top w:val="none" w:sz="0" w:space="0" w:color="auto"/>
        <w:left w:val="none" w:sz="0" w:space="0" w:color="auto"/>
        <w:bottom w:val="none" w:sz="0" w:space="0" w:color="auto"/>
        <w:right w:val="none" w:sz="0" w:space="0" w:color="auto"/>
      </w:divBdr>
    </w:div>
    <w:div w:id="1530752291">
      <w:bodyDiv w:val="1"/>
      <w:marLeft w:val="0"/>
      <w:marRight w:val="0"/>
      <w:marTop w:val="0"/>
      <w:marBottom w:val="0"/>
      <w:divBdr>
        <w:top w:val="none" w:sz="0" w:space="0" w:color="auto"/>
        <w:left w:val="none" w:sz="0" w:space="0" w:color="auto"/>
        <w:bottom w:val="none" w:sz="0" w:space="0" w:color="auto"/>
        <w:right w:val="none" w:sz="0" w:space="0" w:color="auto"/>
      </w:divBdr>
    </w:div>
    <w:div w:id="1546912996">
      <w:bodyDiv w:val="1"/>
      <w:marLeft w:val="0"/>
      <w:marRight w:val="0"/>
      <w:marTop w:val="0"/>
      <w:marBottom w:val="0"/>
      <w:divBdr>
        <w:top w:val="none" w:sz="0" w:space="0" w:color="auto"/>
        <w:left w:val="none" w:sz="0" w:space="0" w:color="auto"/>
        <w:bottom w:val="none" w:sz="0" w:space="0" w:color="auto"/>
        <w:right w:val="none" w:sz="0" w:space="0" w:color="auto"/>
      </w:divBdr>
    </w:div>
    <w:div w:id="1665740127">
      <w:bodyDiv w:val="1"/>
      <w:marLeft w:val="0"/>
      <w:marRight w:val="0"/>
      <w:marTop w:val="0"/>
      <w:marBottom w:val="0"/>
      <w:divBdr>
        <w:top w:val="none" w:sz="0" w:space="0" w:color="auto"/>
        <w:left w:val="none" w:sz="0" w:space="0" w:color="auto"/>
        <w:bottom w:val="none" w:sz="0" w:space="0" w:color="auto"/>
        <w:right w:val="none" w:sz="0" w:space="0" w:color="auto"/>
      </w:divBdr>
    </w:div>
    <w:div w:id="1717508124">
      <w:bodyDiv w:val="1"/>
      <w:marLeft w:val="0"/>
      <w:marRight w:val="0"/>
      <w:marTop w:val="0"/>
      <w:marBottom w:val="0"/>
      <w:divBdr>
        <w:top w:val="none" w:sz="0" w:space="0" w:color="auto"/>
        <w:left w:val="none" w:sz="0" w:space="0" w:color="auto"/>
        <w:bottom w:val="none" w:sz="0" w:space="0" w:color="auto"/>
        <w:right w:val="none" w:sz="0" w:space="0" w:color="auto"/>
      </w:divBdr>
    </w:div>
    <w:div w:id="1761833818">
      <w:bodyDiv w:val="1"/>
      <w:marLeft w:val="0"/>
      <w:marRight w:val="0"/>
      <w:marTop w:val="0"/>
      <w:marBottom w:val="0"/>
      <w:divBdr>
        <w:top w:val="none" w:sz="0" w:space="0" w:color="auto"/>
        <w:left w:val="none" w:sz="0" w:space="0" w:color="auto"/>
        <w:bottom w:val="none" w:sz="0" w:space="0" w:color="auto"/>
        <w:right w:val="none" w:sz="0" w:space="0" w:color="auto"/>
      </w:divBdr>
    </w:div>
    <w:div w:id="1765805557">
      <w:bodyDiv w:val="1"/>
      <w:marLeft w:val="0"/>
      <w:marRight w:val="0"/>
      <w:marTop w:val="0"/>
      <w:marBottom w:val="0"/>
      <w:divBdr>
        <w:top w:val="none" w:sz="0" w:space="0" w:color="auto"/>
        <w:left w:val="none" w:sz="0" w:space="0" w:color="auto"/>
        <w:bottom w:val="none" w:sz="0" w:space="0" w:color="auto"/>
        <w:right w:val="none" w:sz="0" w:space="0" w:color="auto"/>
      </w:divBdr>
    </w:div>
    <w:div w:id="1797796117">
      <w:bodyDiv w:val="1"/>
      <w:marLeft w:val="0"/>
      <w:marRight w:val="0"/>
      <w:marTop w:val="0"/>
      <w:marBottom w:val="0"/>
      <w:divBdr>
        <w:top w:val="none" w:sz="0" w:space="0" w:color="auto"/>
        <w:left w:val="none" w:sz="0" w:space="0" w:color="auto"/>
        <w:bottom w:val="none" w:sz="0" w:space="0" w:color="auto"/>
        <w:right w:val="none" w:sz="0" w:space="0" w:color="auto"/>
      </w:divBdr>
    </w:div>
    <w:div w:id="1901943191">
      <w:bodyDiv w:val="1"/>
      <w:marLeft w:val="0"/>
      <w:marRight w:val="0"/>
      <w:marTop w:val="0"/>
      <w:marBottom w:val="0"/>
      <w:divBdr>
        <w:top w:val="none" w:sz="0" w:space="0" w:color="auto"/>
        <w:left w:val="none" w:sz="0" w:space="0" w:color="auto"/>
        <w:bottom w:val="none" w:sz="0" w:space="0" w:color="auto"/>
        <w:right w:val="none" w:sz="0" w:space="0" w:color="auto"/>
      </w:divBdr>
    </w:div>
    <w:div w:id="1998070767">
      <w:bodyDiv w:val="1"/>
      <w:marLeft w:val="0"/>
      <w:marRight w:val="0"/>
      <w:marTop w:val="0"/>
      <w:marBottom w:val="0"/>
      <w:divBdr>
        <w:top w:val="none" w:sz="0" w:space="0" w:color="auto"/>
        <w:left w:val="none" w:sz="0" w:space="0" w:color="auto"/>
        <w:bottom w:val="none" w:sz="0" w:space="0" w:color="auto"/>
        <w:right w:val="none" w:sz="0" w:space="0" w:color="auto"/>
      </w:divBdr>
    </w:div>
    <w:div w:id="2008627214">
      <w:bodyDiv w:val="1"/>
      <w:marLeft w:val="0"/>
      <w:marRight w:val="0"/>
      <w:marTop w:val="0"/>
      <w:marBottom w:val="0"/>
      <w:divBdr>
        <w:top w:val="none" w:sz="0" w:space="0" w:color="auto"/>
        <w:left w:val="none" w:sz="0" w:space="0" w:color="auto"/>
        <w:bottom w:val="none" w:sz="0" w:space="0" w:color="auto"/>
        <w:right w:val="none" w:sz="0" w:space="0" w:color="auto"/>
      </w:divBdr>
    </w:div>
    <w:div w:id="2035305884">
      <w:bodyDiv w:val="1"/>
      <w:marLeft w:val="0"/>
      <w:marRight w:val="0"/>
      <w:marTop w:val="0"/>
      <w:marBottom w:val="0"/>
      <w:divBdr>
        <w:top w:val="none" w:sz="0" w:space="0" w:color="auto"/>
        <w:left w:val="none" w:sz="0" w:space="0" w:color="auto"/>
        <w:bottom w:val="none" w:sz="0" w:space="0" w:color="auto"/>
        <w:right w:val="none" w:sz="0" w:space="0" w:color="auto"/>
      </w:divBdr>
    </w:div>
    <w:div w:id="2057314136">
      <w:bodyDiv w:val="1"/>
      <w:marLeft w:val="0"/>
      <w:marRight w:val="0"/>
      <w:marTop w:val="0"/>
      <w:marBottom w:val="0"/>
      <w:divBdr>
        <w:top w:val="none" w:sz="0" w:space="0" w:color="auto"/>
        <w:left w:val="none" w:sz="0" w:space="0" w:color="auto"/>
        <w:bottom w:val="none" w:sz="0" w:space="0" w:color="auto"/>
        <w:right w:val="none" w:sz="0" w:space="0" w:color="auto"/>
      </w:divBdr>
    </w:div>
    <w:div w:id="2061897680">
      <w:bodyDiv w:val="1"/>
      <w:marLeft w:val="0"/>
      <w:marRight w:val="0"/>
      <w:marTop w:val="0"/>
      <w:marBottom w:val="0"/>
      <w:divBdr>
        <w:top w:val="none" w:sz="0" w:space="0" w:color="auto"/>
        <w:left w:val="none" w:sz="0" w:space="0" w:color="auto"/>
        <w:bottom w:val="none" w:sz="0" w:space="0" w:color="auto"/>
        <w:right w:val="none" w:sz="0" w:space="0" w:color="auto"/>
      </w:divBdr>
    </w:div>
    <w:div w:id="2086759695">
      <w:bodyDiv w:val="1"/>
      <w:marLeft w:val="0"/>
      <w:marRight w:val="0"/>
      <w:marTop w:val="0"/>
      <w:marBottom w:val="0"/>
      <w:divBdr>
        <w:top w:val="none" w:sz="0" w:space="0" w:color="auto"/>
        <w:left w:val="none" w:sz="0" w:space="0" w:color="auto"/>
        <w:bottom w:val="none" w:sz="0" w:space="0" w:color="auto"/>
        <w:right w:val="none" w:sz="0" w:space="0" w:color="auto"/>
      </w:divBdr>
    </w:div>
    <w:div w:id="2128043546">
      <w:bodyDiv w:val="1"/>
      <w:marLeft w:val="0"/>
      <w:marRight w:val="0"/>
      <w:marTop w:val="0"/>
      <w:marBottom w:val="0"/>
      <w:divBdr>
        <w:top w:val="none" w:sz="0" w:space="0" w:color="auto"/>
        <w:left w:val="none" w:sz="0" w:space="0" w:color="auto"/>
        <w:bottom w:val="none" w:sz="0" w:space="0" w:color="auto"/>
        <w:right w:val="none" w:sz="0" w:space="0" w:color="auto"/>
      </w:divBdr>
    </w:div>
    <w:div w:id="213374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26458E-4454-4360-93C8-8A30904D1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3</Pages>
  <Words>727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Report to Hartlepool Schools Forum 28th February 2007</vt:lpstr>
    </vt:vector>
  </TitlesOfParts>
  <Company>Hartlepool BC</Company>
  <LinksUpToDate>false</LinksUpToDate>
  <CharactersWithSpaces>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Hartlepool Schools Forum 28th February 2007</dc:title>
  <dc:creator>ECRSAV</dc:creator>
  <cp:lastModifiedBy>Jo Stubbs</cp:lastModifiedBy>
  <cp:revision>20</cp:revision>
  <cp:lastPrinted>2018-05-02T17:36:00Z</cp:lastPrinted>
  <dcterms:created xsi:type="dcterms:W3CDTF">2020-07-02T18:27:00Z</dcterms:created>
  <dcterms:modified xsi:type="dcterms:W3CDTF">2021-07-01T11:02:00Z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-1840087985</vt:i4>
  </property>
  <property fmtid="{D5CDD505-2E9C-101B-9397-08002B2CF9AE}" pid="3" name="_NewReviewCycle">
    <vt:lpwstr/>
  </property>
  <property fmtid="{D5CDD505-2E9C-101B-9397-08002B2CF9AE}" pid="4" name="_EmailSubject">
    <vt:lpwstr>SF - 9 July 2021</vt:lpwstr>
  </property>
  <property fmtid="{D5CDD505-2E9C-101B-9397-08002B2CF9AE}" pid="5" name="_AuthorEmail">
    <vt:lpwstr>Jo.Stubbs@hartlepool.gov.uk</vt:lpwstr>
  </property>
  <property fmtid="{D5CDD505-2E9C-101B-9397-08002B2CF9AE}" pid="6" name="_AuthorEmailDisplayName">
    <vt:lpwstr>Jo Stubbs</vt:lpwstr>
  </property>
  <property fmtid="{D5CDD505-2E9C-101B-9397-08002B2CF9AE}" pid="7" name="_PreviousAdHocReviewCycleID">
    <vt:i4>-939785266</vt:i4>
  </property>
</Properties>
</file>