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7A23E" w14:textId="77777777" w:rsidR="00B921AC" w:rsidRPr="00127C03" w:rsidRDefault="00B921AC" w:rsidP="00B921AC">
      <w:pPr>
        <w:pBdr>
          <w:top w:val="single" w:sz="4" w:space="1" w:color="auto"/>
          <w:left w:val="single" w:sz="4" w:space="4" w:color="auto"/>
          <w:bottom w:val="single" w:sz="4" w:space="1" w:color="auto"/>
          <w:right w:val="single" w:sz="4" w:space="4" w:color="auto"/>
        </w:pBdr>
        <w:jc w:val="center"/>
        <w:rPr>
          <w:rFonts w:ascii="Arial" w:hAnsi="Arial" w:cs="Arial"/>
          <w:b/>
          <w:bCs/>
        </w:rPr>
      </w:pPr>
      <w:r w:rsidRPr="00127C03">
        <w:rPr>
          <w:rFonts w:ascii="Arial" w:hAnsi="Arial" w:cs="Arial"/>
          <w:b/>
          <w:bCs/>
        </w:rPr>
        <w:t>Report to Hartlepool Schools’ Forum</w:t>
      </w:r>
      <w:r w:rsidR="005879DB" w:rsidRPr="00127C03">
        <w:rPr>
          <w:rFonts w:ascii="Arial" w:hAnsi="Arial" w:cs="Arial"/>
          <w:b/>
          <w:bCs/>
        </w:rPr>
        <w:t xml:space="preserve"> </w:t>
      </w:r>
      <w:r w:rsidR="00F14C5F">
        <w:rPr>
          <w:rFonts w:ascii="Arial" w:hAnsi="Arial" w:cs="Arial"/>
          <w:b/>
          <w:bCs/>
        </w:rPr>
        <w:t>9</w:t>
      </w:r>
      <w:r w:rsidR="00DE5658">
        <w:rPr>
          <w:rFonts w:ascii="Arial" w:hAnsi="Arial" w:cs="Arial"/>
          <w:b/>
          <w:bCs/>
          <w:vertAlign w:val="superscript"/>
        </w:rPr>
        <w:t xml:space="preserve"> </w:t>
      </w:r>
      <w:r w:rsidR="000904BC">
        <w:rPr>
          <w:rFonts w:ascii="Arial" w:hAnsi="Arial" w:cs="Arial"/>
          <w:b/>
          <w:bCs/>
        </w:rPr>
        <w:t>Jul</w:t>
      </w:r>
      <w:r w:rsidR="007B345D">
        <w:rPr>
          <w:rFonts w:ascii="Arial" w:hAnsi="Arial" w:cs="Arial"/>
          <w:b/>
          <w:bCs/>
        </w:rPr>
        <w:t>y</w:t>
      </w:r>
      <w:r w:rsidR="000904BC">
        <w:rPr>
          <w:rFonts w:ascii="Arial" w:hAnsi="Arial" w:cs="Arial"/>
          <w:b/>
          <w:bCs/>
        </w:rPr>
        <w:t xml:space="preserve"> 202</w:t>
      </w:r>
      <w:r w:rsidR="00F14C5F">
        <w:rPr>
          <w:rFonts w:ascii="Arial" w:hAnsi="Arial" w:cs="Arial"/>
          <w:b/>
          <w:bCs/>
        </w:rPr>
        <w:t>1</w:t>
      </w:r>
    </w:p>
    <w:p w14:paraId="76C80F5E" w14:textId="77777777" w:rsidR="00B921AC" w:rsidRPr="00127C03" w:rsidRDefault="00B921AC" w:rsidP="00B921AC">
      <w:pPr>
        <w:pBdr>
          <w:top w:val="single" w:sz="4" w:space="1" w:color="auto"/>
          <w:left w:val="single" w:sz="4" w:space="4" w:color="auto"/>
          <w:bottom w:val="single" w:sz="4" w:space="1" w:color="auto"/>
          <w:right w:val="single" w:sz="4" w:space="4" w:color="auto"/>
        </w:pBdr>
        <w:jc w:val="center"/>
        <w:rPr>
          <w:rFonts w:ascii="Arial" w:hAnsi="Arial" w:cs="Arial"/>
          <w:b/>
          <w:bCs/>
        </w:rPr>
      </w:pPr>
      <w:r w:rsidRPr="00127C03">
        <w:rPr>
          <w:rFonts w:ascii="Arial" w:hAnsi="Arial" w:cs="Arial"/>
          <w:b/>
          <w:bCs/>
        </w:rPr>
        <w:t xml:space="preserve">From </w:t>
      </w:r>
      <w:r w:rsidR="000904BC">
        <w:rPr>
          <w:rFonts w:ascii="Arial" w:hAnsi="Arial" w:cs="Arial"/>
          <w:b/>
          <w:bCs/>
        </w:rPr>
        <w:t>Amanda Whitehead</w:t>
      </w:r>
      <w:r w:rsidR="00380BB4">
        <w:rPr>
          <w:rFonts w:ascii="Arial" w:hAnsi="Arial" w:cs="Arial"/>
          <w:b/>
          <w:bCs/>
        </w:rPr>
        <w:t xml:space="preserve"> </w:t>
      </w:r>
      <w:r w:rsidR="001D775A">
        <w:rPr>
          <w:rFonts w:ascii="Arial" w:hAnsi="Arial" w:cs="Arial"/>
          <w:b/>
          <w:bCs/>
        </w:rPr>
        <w:t>(</w:t>
      </w:r>
      <w:r w:rsidR="000904BC">
        <w:rPr>
          <w:rFonts w:ascii="Arial" w:hAnsi="Arial" w:cs="Arial"/>
          <w:b/>
          <w:bCs/>
        </w:rPr>
        <w:t xml:space="preserve">Assistant </w:t>
      </w:r>
      <w:r w:rsidR="001D775A">
        <w:rPr>
          <w:rFonts w:ascii="Arial" w:hAnsi="Arial" w:cs="Arial"/>
          <w:b/>
          <w:bCs/>
        </w:rPr>
        <w:t>Director</w:t>
      </w:r>
      <w:r w:rsidR="000904BC">
        <w:rPr>
          <w:rFonts w:ascii="Arial" w:hAnsi="Arial" w:cs="Arial"/>
          <w:b/>
          <w:bCs/>
        </w:rPr>
        <w:t xml:space="preserve"> - Education</w:t>
      </w:r>
      <w:r w:rsidR="008B24AA" w:rsidRPr="00127C03">
        <w:rPr>
          <w:rFonts w:ascii="Arial" w:hAnsi="Arial" w:cs="Arial"/>
          <w:b/>
          <w:bCs/>
        </w:rPr>
        <w:t>)</w:t>
      </w:r>
    </w:p>
    <w:p w14:paraId="74028A19" w14:textId="77777777" w:rsidR="0079428F" w:rsidRPr="00127C03" w:rsidRDefault="0079428F">
      <w:pPr>
        <w:rPr>
          <w:rFonts w:ascii="Arial" w:hAnsi="Arial" w:cs="Arial"/>
          <w:b/>
          <w:bCs/>
        </w:rPr>
      </w:pPr>
    </w:p>
    <w:p w14:paraId="2078D227" w14:textId="4DC19342" w:rsidR="0079428F" w:rsidRPr="00127C03" w:rsidRDefault="0079428F" w:rsidP="0079428F">
      <w:pPr>
        <w:pStyle w:val="Heading1"/>
      </w:pPr>
      <w:r w:rsidRPr="00127C03">
        <w:t>Agenda Item</w:t>
      </w:r>
      <w:r w:rsidR="0086076D" w:rsidRPr="00127C03">
        <w:t xml:space="preserve"> </w:t>
      </w:r>
      <w:r w:rsidR="00762B2E">
        <w:t>5</w:t>
      </w:r>
      <w:bookmarkStart w:id="0" w:name="_GoBack"/>
      <w:bookmarkEnd w:id="0"/>
      <w:r w:rsidR="002B3E18" w:rsidRPr="00127C03">
        <w:t xml:space="preserve"> </w:t>
      </w:r>
      <w:r w:rsidR="007B345D">
        <w:t>–</w:t>
      </w:r>
      <w:r w:rsidRPr="00127C03">
        <w:t xml:space="preserve"> </w:t>
      </w:r>
      <w:r w:rsidR="00B90C59">
        <w:t>Updates to Scheme for Financing Schools</w:t>
      </w:r>
    </w:p>
    <w:p w14:paraId="5622D964" w14:textId="77777777" w:rsidR="0079428F" w:rsidRDefault="0079428F" w:rsidP="0079428F">
      <w:pPr>
        <w:rPr>
          <w:rFonts w:ascii="Arial" w:hAnsi="Arial" w:cs="Arial"/>
        </w:rPr>
      </w:pPr>
    </w:p>
    <w:p w14:paraId="11FAA626" w14:textId="77777777" w:rsidR="005F187A" w:rsidRPr="00127C03" w:rsidRDefault="005F187A" w:rsidP="0079428F">
      <w:pPr>
        <w:rPr>
          <w:rFonts w:ascii="Arial" w:hAnsi="Arial" w:cs="Arial"/>
        </w:rPr>
      </w:pPr>
    </w:p>
    <w:p w14:paraId="57C4CAF5" w14:textId="77777777" w:rsidR="0079428F" w:rsidRPr="00127C03" w:rsidRDefault="0079428F" w:rsidP="004D7F53">
      <w:pPr>
        <w:numPr>
          <w:ilvl w:val="0"/>
          <w:numId w:val="4"/>
        </w:numPr>
        <w:rPr>
          <w:rFonts w:ascii="Arial" w:hAnsi="Arial" w:cs="Arial"/>
          <w:b/>
          <w:u w:val="single"/>
        </w:rPr>
      </w:pPr>
      <w:r w:rsidRPr="00127C03">
        <w:rPr>
          <w:rFonts w:ascii="Arial" w:hAnsi="Arial" w:cs="Arial"/>
          <w:b/>
          <w:u w:val="single"/>
        </w:rPr>
        <w:t>Introduction</w:t>
      </w:r>
    </w:p>
    <w:p w14:paraId="33AAF9F6" w14:textId="77777777" w:rsidR="007B345D" w:rsidRDefault="007B345D" w:rsidP="007B345D">
      <w:pPr>
        <w:rPr>
          <w:rFonts w:ascii="Arial" w:hAnsi="Arial" w:cs="Arial"/>
        </w:rPr>
      </w:pPr>
    </w:p>
    <w:p w14:paraId="41442DDB" w14:textId="77777777" w:rsidR="00C962B8" w:rsidRPr="00B90C59" w:rsidRDefault="00C962B8" w:rsidP="00C962B8">
      <w:pPr>
        <w:numPr>
          <w:ilvl w:val="1"/>
          <w:numId w:val="4"/>
        </w:numPr>
        <w:rPr>
          <w:rFonts w:ascii="Arial" w:hAnsi="Arial" w:cs="Arial"/>
          <w:color w:val="000000" w:themeColor="text1"/>
        </w:rPr>
      </w:pPr>
      <w:r w:rsidRPr="00B46AAA">
        <w:rPr>
          <w:rFonts w:ascii="Arial" w:hAnsi="Arial" w:cs="Arial"/>
        </w:rPr>
        <w:t xml:space="preserve">Local authorities are </w:t>
      </w:r>
      <w:r w:rsidR="00482830">
        <w:rPr>
          <w:rFonts w:ascii="Arial" w:hAnsi="Arial" w:cs="Arial"/>
        </w:rPr>
        <w:t>required to have a Scheme for Financing S</w:t>
      </w:r>
      <w:r>
        <w:rPr>
          <w:rFonts w:ascii="Arial" w:hAnsi="Arial" w:cs="Arial"/>
        </w:rPr>
        <w:t>chools, setting out the relationship they have with their maintained schools.</w:t>
      </w:r>
    </w:p>
    <w:p w14:paraId="6F9FFC14" w14:textId="77777777" w:rsidR="00C962B8" w:rsidRDefault="00C962B8" w:rsidP="00C962B8">
      <w:pPr>
        <w:pStyle w:val="ListParagraph"/>
        <w:rPr>
          <w:rFonts w:ascii="Arial" w:hAnsi="Arial" w:cs="Arial"/>
          <w:bCs/>
        </w:rPr>
      </w:pPr>
    </w:p>
    <w:p w14:paraId="67967D14" w14:textId="77777777" w:rsidR="007B345D" w:rsidRDefault="00B90C59" w:rsidP="007B345D">
      <w:pPr>
        <w:pStyle w:val="ListParagraph"/>
        <w:numPr>
          <w:ilvl w:val="1"/>
          <w:numId w:val="4"/>
        </w:numPr>
        <w:rPr>
          <w:rFonts w:ascii="Arial" w:hAnsi="Arial" w:cs="Arial"/>
          <w:bCs/>
        </w:rPr>
      </w:pPr>
      <w:r>
        <w:rPr>
          <w:rFonts w:ascii="Arial" w:hAnsi="Arial" w:cs="Arial"/>
          <w:bCs/>
        </w:rPr>
        <w:t>Each year, ESFA (Education and Skills Funding Agency) publish changes required to the Scheme for Financing Schools. Local authorities are required to incorporate the changes into their Scheme and associated documentation</w:t>
      </w:r>
      <w:r w:rsidR="00C962B8">
        <w:rPr>
          <w:rFonts w:ascii="Arial" w:hAnsi="Arial" w:cs="Arial"/>
          <w:bCs/>
        </w:rPr>
        <w:t>,</w:t>
      </w:r>
      <w:r>
        <w:rPr>
          <w:rFonts w:ascii="Arial" w:hAnsi="Arial" w:cs="Arial"/>
          <w:bCs/>
        </w:rPr>
        <w:t xml:space="preserve"> in consultation with schools.</w:t>
      </w:r>
    </w:p>
    <w:p w14:paraId="1349652D" w14:textId="77777777" w:rsidR="00B90C59" w:rsidRDefault="00B90C59" w:rsidP="00B90C59">
      <w:pPr>
        <w:pStyle w:val="ListParagraph"/>
        <w:rPr>
          <w:rFonts w:ascii="Arial" w:hAnsi="Arial" w:cs="Arial"/>
          <w:bCs/>
        </w:rPr>
      </w:pPr>
    </w:p>
    <w:p w14:paraId="01BB1AF6" w14:textId="77777777" w:rsidR="00B90C59" w:rsidRDefault="00B90C59" w:rsidP="007B345D">
      <w:pPr>
        <w:pStyle w:val="ListParagraph"/>
        <w:numPr>
          <w:ilvl w:val="1"/>
          <w:numId w:val="4"/>
        </w:numPr>
        <w:rPr>
          <w:rFonts w:ascii="Arial" w:hAnsi="Arial" w:cs="Arial"/>
          <w:bCs/>
        </w:rPr>
      </w:pPr>
      <w:r>
        <w:rPr>
          <w:rFonts w:ascii="Arial" w:hAnsi="Arial" w:cs="Arial"/>
          <w:bCs/>
        </w:rPr>
        <w:t xml:space="preserve">This report outlines the required changes to the existing Scheme and provides a revised Scheme </w:t>
      </w:r>
      <w:r w:rsidR="00482830">
        <w:rPr>
          <w:rFonts w:ascii="Arial" w:hAnsi="Arial" w:cs="Arial"/>
          <w:bCs/>
        </w:rPr>
        <w:t xml:space="preserve">at appendix A </w:t>
      </w:r>
      <w:r>
        <w:rPr>
          <w:rFonts w:ascii="Arial" w:hAnsi="Arial" w:cs="Arial"/>
          <w:bCs/>
        </w:rPr>
        <w:t>to reflect the updates.</w:t>
      </w:r>
    </w:p>
    <w:p w14:paraId="0205F7E8" w14:textId="77777777" w:rsidR="005F187A" w:rsidRDefault="005F187A" w:rsidP="008C700B">
      <w:pPr>
        <w:pStyle w:val="ListParagraph"/>
        <w:rPr>
          <w:rFonts w:ascii="Arial" w:hAnsi="Arial" w:cs="Arial"/>
          <w:bCs/>
        </w:rPr>
      </w:pPr>
    </w:p>
    <w:p w14:paraId="3A043D06" w14:textId="77777777" w:rsidR="008C700B" w:rsidRPr="00E86B0D" w:rsidRDefault="008C700B" w:rsidP="008C700B">
      <w:pPr>
        <w:pStyle w:val="ListParagraph"/>
        <w:numPr>
          <w:ilvl w:val="0"/>
          <w:numId w:val="4"/>
        </w:numPr>
        <w:rPr>
          <w:rFonts w:ascii="Arial" w:hAnsi="Arial" w:cs="Arial"/>
          <w:b/>
          <w:bCs/>
          <w:u w:val="single"/>
        </w:rPr>
      </w:pPr>
      <w:r w:rsidRPr="00E86B0D">
        <w:rPr>
          <w:rFonts w:ascii="Arial" w:hAnsi="Arial" w:cs="Arial"/>
          <w:b/>
          <w:bCs/>
          <w:u w:val="single"/>
        </w:rPr>
        <w:t>Background</w:t>
      </w:r>
    </w:p>
    <w:p w14:paraId="4FA5F36E" w14:textId="77777777" w:rsidR="008C700B" w:rsidRDefault="008C700B" w:rsidP="008C700B">
      <w:pPr>
        <w:pStyle w:val="ListParagraph"/>
        <w:rPr>
          <w:rFonts w:ascii="Arial" w:hAnsi="Arial" w:cs="Arial"/>
          <w:bCs/>
        </w:rPr>
      </w:pPr>
    </w:p>
    <w:p w14:paraId="2C789682" w14:textId="77777777" w:rsidR="00147F92" w:rsidRDefault="00B90C59" w:rsidP="00FD2DFB">
      <w:pPr>
        <w:numPr>
          <w:ilvl w:val="1"/>
          <w:numId w:val="4"/>
        </w:numPr>
        <w:rPr>
          <w:rFonts w:ascii="Arial" w:hAnsi="Arial" w:cs="Arial"/>
        </w:rPr>
      </w:pPr>
      <w:r w:rsidRPr="00000EAB">
        <w:rPr>
          <w:rFonts w:ascii="Arial" w:hAnsi="Arial" w:cs="Arial"/>
        </w:rPr>
        <w:t xml:space="preserve">ESFA published an update to the Scheme for </w:t>
      </w:r>
      <w:proofErr w:type="gramStart"/>
      <w:r w:rsidRPr="00000EAB">
        <w:rPr>
          <w:rFonts w:ascii="Arial" w:hAnsi="Arial" w:cs="Arial"/>
        </w:rPr>
        <w:t>Financing Schools</w:t>
      </w:r>
      <w:proofErr w:type="gramEnd"/>
      <w:r w:rsidRPr="00000EAB">
        <w:rPr>
          <w:rFonts w:ascii="Arial" w:hAnsi="Arial" w:cs="Arial"/>
        </w:rPr>
        <w:t xml:space="preserve"> sta</w:t>
      </w:r>
      <w:r w:rsidR="00F14C5F" w:rsidRPr="00000EAB">
        <w:rPr>
          <w:rFonts w:ascii="Arial" w:hAnsi="Arial" w:cs="Arial"/>
        </w:rPr>
        <w:t>tutory guidance in April 2021</w:t>
      </w:r>
      <w:r w:rsidR="00147F92" w:rsidRPr="00000EAB">
        <w:rPr>
          <w:rFonts w:ascii="Arial" w:hAnsi="Arial" w:cs="Arial"/>
        </w:rPr>
        <w:t>.</w:t>
      </w:r>
      <w:r w:rsidRPr="00000EAB">
        <w:rPr>
          <w:rFonts w:ascii="Arial" w:hAnsi="Arial" w:cs="Arial"/>
        </w:rPr>
        <w:t xml:space="preserve"> </w:t>
      </w:r>
    </w:p>
    <w:p w14:paraId="2932C102" w14:textId="77777777" w:rsidR="00000EAB" w:rsidRPr="00000EAB" w:rsidRDefault="00000EAB" w:rsidP="00000EAB">
      <w:pPr>
        <w:ind w:left="720"/>
        <w:rPr>
          <w:rFonts w:ascii="Arial" w:hAnsi="Arial" w:cs="Arial"/>
        </w:rPr>
      </w:pPr>
    </w:p>
    <w:p w14:paraId="1B234405" w14:textId="77777777" w:rsidR="000904BC" w:rsidRDefault="002C7EE9" w:rsidP="00DF5AC6">
      <w:pPr>
        <w:numPr>
          <w:ilvl w:val="1"/>
          <w:numId w:val="4"/>
        </w:numPr>
        <w:rPr>
          <w:rFonts w:ascii="Arial" w:hAnsi="Arial" w:cs="Arial"/>
          <w:color w:val="000000" w:themeColor="text1"/>
        </w:rPr>
      </w:pPr>
      <w:r>
        <w:rPr>
          <w:rFonts w:ascii="Arial" w:hAnsi="Arial" w:cs="Arial"/>
          <w:color w:val="000000" w:themeColor="text1"/>
        </w:rPr>
        <w:t>Planned changes to the Scheme relating to</w:t>
      </w:r>
      <w:r w:rsidR="006A5D78">
        <w:rPr>
          <w:rFonts w:ascii="Arial" w:hAnsi="Arial" w:cs="Arial"/>
          <w:color w:val="000000" w:themeColor="text1"/>
        </w:rPr>
        <w:t xml:space="preserve"> accounting regulation changes for leases have been delayed as the regulation change itself has been deferred. Accounting changes were planned to come into effect on 1 April 202</w:t>
      </w:r>
      <w:r w:rsidR="00AE71F7">
        <w:rPr>
          <w:rFonts w:ascii="Arial" w:hAnsi="Arial" w:cs="Arial"/>
          <w:color w:val="000000" w:themeColor="text1"/>
        </w:rPr>
        <w:t>1</w:t>
      </w:r>
      <w:r w:rsidR="006A5D78">
        <w:rPr>
          <w:rFonts w:ascii="Arial" w:hAnsi="Arial" w:cs="Arial"/>
          <w:color w:val="000000" w:themeColor="text1"/>
        </w:rPr>
        <w:t xml:space="preserve"> and have now been def</w:t>
      </w:r>
      <w:r w:rsidR="00AE71F7">
        <w:rPr>
          <w:rFonts w:ascii="Arial" w:hAnsi="Arial" w:cs="Arial"/>
          <w:color w:val="000000" w:themeColor="text1"/>
        </w:rPr>
        <w:t>erred to April 2022</w:t>
      </w:r>
      <w:r w:rsidR="006A5D78">
        <w:rPr>
          <w:rFonts w:ascii="Arial" w:hAnsi="Arial" w:cs="Arial"/>
          <w:color w:val="000000" w:themeColor="text1"/>
        </w:rPr>
        <w:t>.</w:t>
      </w:r>
    </w:p>
    <w:p w14:paraId="08360574" w14:textId="77777777" w:rsidR="001767A9" w:rsidRDefault="001767A9" w:rsidP="001767A9">
      <w:pPr>
        <w:pStyle w:val="ListParagraph"/>
        <w:rPr>
          <w:rFonts w:ascii="Arial" w:hAnsi="Arial" w:cs="Arial"/>
          <w:color w:val="000000" w:themeColor="text1"/>
        </w:rPr>
      </w:pPr>
    </w:p>
    <w:p w14:paraId="696FFC7C" w14:textId="52DFB4B5" w:rsidR="001767A9" w:rsidRPr="00B90C59" w:rsidRDefault="001767A9" w:rsidP="00DF5AC6">
      <w:pPr>
        <w:numPr>
          <w:ilvl w:val="1"/>
          <w:numId w:val="4"/>
        </w:numPr>
        <w:rPr>
          <w:rFonts w:ascii="Arial" w:hAnsi="Arial" w:cs="Arial"/>
          <w:color w:val="000000" w:themeColor="text1"/>
        </w:rPr>
      </w:pPr>
      <w:r>
        <w:rPr>
          <w:rFonts w:ascii="Arial" w:hAnsi="Arial" w:cs="Arial"/>
          <w:color w:val="000000" w:themeColor="text1"/>
        </w:rPr>
        <w:t xml:space="preserve">To assist in preparation for the accounting regulation changes, maintained schools completed a lease information schedule during February this year. We will ask schools to refresh the information provided earlier this year ahead of the new implementation date for the regulations. </w:t>
      </w:r>
    </w:p>
    <w:p w14:paraId="32F52293" w14:textId="77777777" w:rsidR="005F187A" w:rsidRPr="00127C03" w:rsidRDefault="005F187A" w:rsidP="00DF5AC6">
      <w:pPr>
        <w:rPr>
          <w:rFonts w:ascii="Arial" w:hAnsi="Arial" w:cs="Arial"/>
          <w:color w:val="000000" w:themeColor="text1"/>
        </w:rPr>
      </w:pPr>
    </w:p>
    <w:p w14:paraId="013C2212" w14:textId="77777777" w:rsidR="009F0AAE" w:rsidRDefault="009F0AAE" w:rsidP="009F0AAE">
      <w:pPr>
        <w:rPr>
          <w:rFonts w:ascii="Arial" w:hAnsi="Arial" w:cs="Arial"/>
          <w:b/>
          <w:bCs/>
          <w:u w:val="single"/>
        </w:rPr>
      </w:pPr>
      <w:r w:rsidRPr="009F0AAE">
        <w:rPr>
          <w:rFonts w:ascii="Arial" w:hAnsi="Arial" w:cs="Arial"/>
          <w:b/>
          <w:color w:val="000000" w:themeColor="text1"/>
        </w:rPr>
        <w:t>3</w:t>
      </w:r>
      <w:r>
        <w:rPr>
          <w:rFonts w:ascii="Arial" w:hAnsi="Arial" w:cs="Arial"/>
          <w:color w:val="000000" w:themeColor="text1"/>
        </w:rPr>
        <w:tab/>
      </w:r>
      <w:r w:rsidR="00B90C59">
        <w:rPr>
          <w:rFonts w:ascii="Arial" w:hAnsi="Arial" w:cs="Arial"/>
          <w:b/>
          <w:color w:val="000000" w:themeColor="text1"/>
          <w:u w:val="single"/>
        </w:rPr>
        <w:t>Changes to the Scheme</w:t>
      </w:r>
    </w:p>
    <w:p w14:paraId="7AF3B6A5" w14:textId="77777777" w:rsidR="00EA1391" w:rsidRPr="00EA1391" w:rsidRDefault="00EA1391" w:rsidP="00EA1391">
      <w:pPr>
        <w:ind w:left="720"/>
        <w:rPr>
          <w:rFonts w:ascii="Arial" w:hAnsi="Arial" w:cs="Arial"/>
          <w:b/>
          <w:bCs/>
          <w:u w:val="single"/>
        </w:rPr>
      </w:pPr>
    </w:p>
    <w:p w14:paraId="72B2DB4A" w14:textId="77777777" w:rsidR="007B345D" w:rsidRPr="009F0AAE" w:rsidRDefault="009F0AAE" w:rsidP="006A5D78">
      <w:pPr>
        <w:ind w:left="720" w:hanging="720"/>
        <w:rPr>
          <w:rFonts w:ascii="Arial" w:hAnsi="Arial" w:cs="Arial"/>
        </w:rPr>
      </w:pPr>
      <w:r w:rsidRPr="009F0AAE">
        <w:rPr>
          <w:rFonts w:ascii="Arial" w:hAnsi="Arial" w:cs="Arial"/>
        </w:rPr>
        <w:t>3.</w:t>
      </w:r>
      <w:r>
        <w:rPr>
          <w:rFonts w:ascii="Arial" w:hAnsi="Arial" w:cs="Arial"/>
        </w:rPr>
        <w:t>1</w:t>
      </w:r>
      <w:r w:rsidRPr="009F0AAE">
        <w:rPr>
          <w:rFonts w:ascii="Arial" w:hAnsi="Arial" w:cs="Arial"/>
        </w:rPr>
        <w:tab/>
      </w:r>
      <w:r w:rsidR="007B345D" w:rsidRPr="009F0AAE">
        <w:rPr>
          <w:rFonts w:ascii="Arial" w:hAnsi="Arial" w:cs="Arial"/>
        </w:rPr>
        <w:t>The</w:t>
      </w:r>
      <w:r w:rsidR="00DE65E7">
        <w:rPr>
          <w:rFonts w:ascii="Arial" w:hAnsi="Arial" w:cs="Arial"/>
        </w:rPr>
        <w:t xml:space="preserve">re is only one change published by ESFA that is appropriate to the </w:t>
      </w:r>
      <w:r w:rsidR="00F14864">
        <w:rPr>
          <w:rFonts w:ascii="Arial" w:hAnsi="Arial" w:cs="Arial"/>
        </w:rPr>
        <w:t>Hartlepool Scheme that relates to the Schools Financial Value Standard. This is listed in the table below</w:t>
      </w:r>
      <w:r w:rsidR="008C700B" w:rsidRPr="009F0AAE">
        <w:rPr>
          <w:rFonts w:ascii="Arial" w:hAnsi="Arial" w:cs="Arial"/>
        </w:rPr>
        <w:t>.</w:t>
      </w:r>
    </w:p>
    <w:p w14:paraId="52939B4B" w14:textId="77777777" w:rsidR="007B4E26" w:rsidRPr="000255F6" w:rsidRDefault="007B4E26" w:rsidP="001E5326">
      <w:pPr>
        <w:rPr>
          <w:rFonts w:ascii="Arial" w:hAnsi="Arial" w:cs="Arial"/>
          <w:bCs/>
          <w:vanish/>
        </w:rPr>
      </w:pPr>
    </w:p>
    <w:p w14:paraId="03B97E5E" w14:textId="77777777" w:rsidR="00C962B8" w:rsidRDefault="00C962B8" w:rsidP="00B90C59">
      <w:pPr>
        <w:ind w:left="720" w:hanging="720"/>
        <w:rPr>
          <w:rFonts w:ascii="Arial" w:hAnsi="Arial" w:cs="Arial"/>
        </w:rPr>
      </w:pPr>
      <w:r>
        <w:rPr>
          <w:rFonts w:ascii="Arial" w:hAnsi="Arial" w:cs="Arial"/>
        </w:rPr>
        <w:tab/>
      </w:r>
    </w:p>
    <w:tbl>
      <w:tblPr>
        <w:tblStyle w:val="TableGrid"/>
        <w:tblW w:w="0" w:type="auto"/>
        <w:tblInd w:w="720" w:type="dxa"/>
        <w:tblLook w:val="04A0" w:firstRow="1" w:lastRow="0" w:firstColumn="1" w:lastColumn="0" w:noHBand="0" w:noVBand="1"/>
      </w:tblPr>
      <w:tblGrid>
        <w:gridCol w:w="2110"/>
        <w:gridCol w:w="6797"/>
      </w:tblGrid>
      <w:tr w:rsidR="00C962B8" w14:paraId="1944EBCE" w14:textId="77777777" w:rsidTr="00C962B8">
        <w:tc>
          <w:tcPr>
            <w:tcW w:w="2110" w:type="dxa"/>
            <w:shd w:val="clear" w:color="auto" w:fill="B6DDE8" w:themeFill="accent5" w:themeFillTint="66"/>
          </w:tcPr>
          <w:p w14:paraId="7E3181C2" w14:textId="77777777" w:rsidR="00C962B8" w:rsidRDefault="00C962B8" w:rsidP="00B90C59">
            <w:pPr>
              <w:rPr>
                <w:rFonts w:ascii="Arial" w:hAnsi="Arial" w:cs="Arial"/>
              </w:rPr>
            </w:pPr>
            <w:r>
              <w:rPr>
                <w:rFonts w:ascii="Arial" w:hAnsi="Arial" w:cs="Arial"/>
              </w:rPr>
              <w:t>Paragraph</w:t>
            </w:r>
          </w:p>
        </w:tc>
        <w:tc>
          <w:tcPr>
            <w:tcW w:w="6797" w:type="dxa"/>
            <w:shd w:val="clear" w:color="auto" w:fill="B6DDE8" w:themeFill="accent5" w:themeFillTint="66"/>
          </w:tcPr>
          <w:p w14:paraId="4C4BF6B9" w14:textId="77777777" w:rsidR="00C962B8" w:rsidRDefault="00C962B8" w:rsidP="00B90C59">
            <w:pPr>
              <w:rPr>
                <w:rFonts w:ascii="Arial" w:hAnsi="Arial" w:cs="Arial"/>
              </w:rPr>
            </w:pPr>
            <w:r>
              <w:rPr>
                <w:rFonts w:ascii="Arial" w:hAnsi="Arial" w:cs="Arial"/>
              </w:rPr>
              <w:t>Change</w:t>
            </w:r>
          </w:p>
        </w:tc>
      </w:tr>
      <w:tr w:rsidR="00806D53" w14:paraId="7BFCCE5D" w14:textId="77777777" w:rsidTr="00C962B8">
        <w:tc>
          <w:tcPr>
            <w:tcW w:w="2110" w:type="dxa"/>
          </w:tcPr>
          <w:p w14:paraId="0416F417" w14:textId="77777777" w:rsidR="00806D53" w:rsidRDefault="0075472F" w:rsidP="0075472F">
            <w:pPr>
              <w:rPr>
                <w:rFonts w:ascii="Arial" w:hAnsi="Arial" w:cs="Arial"/>
              </w:rPr>
            </w:pPr>
            <w:r>
              <w:rPr>
                <w:rFonts w:ascii="Arial" w:hAnsi="Arial" w:cs="Arial"/>
              </w:rPr>
              <w:t>2.16</w:t>
            </w:r>
            <w:r w:rsidR="00806D53">
              <w:rPr>
                <w:rFonts w:ascii="Arial" w:hAnsi="Arial" w:cs="Arial"/>
              </w:rPr>
              <w:t xml:space="preserve"> </w:t>
            </w:r>
            <w:r>
              <w:rPr>
                <w:rFonts w:ascii="Arial" w:hAnsi="Arial" w:cs="Arial"/>
              </w:rPr>
              <w:t>Schools Financial Value Standard</w:t>
            </w:r>
            <w:r w:rsidR="00806D53">
              <w:rPr>
                <w:rFonts w:ascii="Arial" w:hAnsi="Arial" w:cs="Arial"/>
              </w:rPr>
              <w:t xml:space="preserve"> </w:t>
            </w:r>
            <w:r>
              <w:rPr>
                <w:rFonts w:ascii="Arial" w:hAnsi="Arial" w:cs="Arial"/>
              </w:rPr>
              <w:t>(SFVS)</w:t>
            </w:r>
          </w:p>
        </w:tc>
        <w:tc>
          <w:tcPr>
            <w:tcW w:w="6797" w:type="dxa"/>
          </w:tcPr>
          <w:p w14:paraId="7F9EB6F2" w14:textId="77777777" w:rsidR="005D67AD" w:rsidRDefault="0075472F" w:rsidP="005D67AD">
            <w:pPr>
              <w:autoSpaceDE w:val="0"/>
              <w:autoSpaceDN w:val="0"/>
              <w:adjustRightInd w:val="0"/>
              <w:jc w:val="both"/>
              <w:rPr>
                <w:rFonts w:ascii="Arial" w:hAnsi="Arial" w:cs="Arial"/>
              </w:rPr>
            </w:pPr>
            <w:r>
              <w:rPr>
                <w:rFonts w:ascii="Arial" w:hAnsi="Arial" w:cs="Arial"/>
              </w:rPr>
              <w:t>Changes to guidance</w:t>
            </w:r>
            <w:r w:rsidR="00806D53" w:rsidRPr="007579FE">
              <w:rPr>
                <w:rFonts w:ascii="Arial" w:hAnsi="Arial" w:cs="Arial"/>
              </w:rPr>
              <w:t xml:space="preserve"> </w:t>
            </w:r>
            <w:r>
              <w:rPr>
                <w:rFonts w:ascii="Arial" w:hAnsi="Arial" w:cs="Arial"/>
              </w:rPr>
              <w:t>–</w:t>
            </w:r>
            <w:r w:rsidR="00806D53" w:rsidRPr="007579FE">
              <w:rPr>
                <w:rFonts w:ascii="Arial" w:hAnsi="Arial" w:cs="Arial"/>
              </w:rPr>
              <w:t xml:space="preserve"> </w:t>
            </w:r>
            <w:r>
              <w:rPr>
                <w:rFonts w:ascii="Arial" w:hAnsi="Arial" w:cs="Arial"/>
              </w:rPr>
              <w:t>deleted “</w:t>
            </w:r>
            <w:r w:rsidRPr="0075472F">
              <w:rPr>
                <w:rFonts w:ascii="Arial" w:hAnsi="Arial" w:cs="Arial"/>
              </w:rPr>
              <w:t>All maintained schools with a delegated budget must submit the form to the local authority on or before 1st May</w:t>
            </w:r>
            <w:r>
              <w:rPr>
                <w:rFonts w:ascii="Arial" w:hAnsi="Arial" w:cs="Arial"/>
              </w:rPr>
              <w:t>”</w:t>
            </w:r>
            <w:r w:rsidRPr="0075472F">
              <w:rPr>
                <w:rFonts w:ascii="Arial" w:hAnsi="Arial" w:cs="Arial"/>
              </w:rPr>
              <w:t xml:space="preserve"> </w:t>
            </w:r>
            <w:r w:rsidR="00806D53" w:rsidRPr="007579FE">
              <w:rPr>
                <w:rFonts w:ascii="Arial" w:hAnsi="Arial" w:cs="Arial"/>
              </w:rPr>
              <w:t xml:space="preserve">changed to </w:t>
            </w:r>
          </w:p>
          <w:p w14:paraId="06DD62A5" w14:textId="77777777" w:rsidR="005D67AD" w:rsidRDefault="005D67AD" w:rsidP="0075472F">
            <w:pPr>
              <w:autoSpaceDE w:val="0"/>
              <w:autoSpaceDN w:val="0"/>
              <w:adjustRightInd w:val="0"/>
              <w:ind w:left="851"/>
              <w:jc w:val="both"/>
              <w:rPr>
                <w:rFonts w:ascii="Arial" w:hAnsi="Arial" w:cs="Arial"/>
              </w:rPr>
            </w:pPr>
          </w:p>
          <w:p w14:paraId="761E09D0" w14:textId="77777777" w:rsidR="0075472F" w:rsidRPr="0075472F" w:rsidRDefault="0075472F" w:rsidP="005D67AD">
            <w:pPr>
              <w:autoSpaceDE w:val="0"/>
              <w:autoSpaceDN w:val="0"/>
              <w:adjustRightInd w:val="0"/>
              <w:jc w:val="both"/>
              <w:rPr>
                <w:rFonts w:ascii="Arial" w:hAnsi="Arial" w:cs="Arial"/>
              </w:rPr>
            </w:pPr>
            <w:r w:rsidRPr="0075472F">
              <w:rPr>
                <w:rFonts w:ascii="Arial" w:hAnsi="Arial" w:cs="Arial"/>
              </w:rPr>
              <w:t xml:space="preserve">“Due to the coronavirus (COVID-19) outbreak, </w:t>
            </w:r>
            <w:proofErr w:type="spellStart"/>
            <w:r w:rsidRPr="0075472F">
              <w:rPr>
                <w:rFonts w:ascii="Arial" w:hAnsi="Arial" w:cs="Arial"/>
              </w:rPr>
              <w:t>DfE</w:t>
            </w:r>
            <w:proofErr w:type="spellEnd"/>
            <w:r w:rsidRPr="0075472F">
              <w:rPr>
                <w:rFonts w:ascii="Arial" w:hAnsi="Arial" w:cs="Arial"/>
              </w:rPr>
              <w:t xml:space="preserve"> has decided that the SFVS return should be delayed this year. This is to take account of the current pressures schools and local authorities are facing.</w:t>
            </w:r>
          </w:p>
          <w:p w14:paraId="796B6167" w14:textId="77777777" w:rsidR="0075472F" w:rsidRPr="0075472F" w:rsidRDefault="0075472F" w:rsidP="0075472F">
            <w:pPr>
              <w:autoSpaceDE w:val="0"/>
              <w:autoSpaceDN w:val="0"/>
              <w:adjustRightInd w:val="0"/>
              <w:ind w:left="851"/>
              <w:jc w:val="both"/>
              <w:rPr>
                <w:rFonts w:ascii="Arial" w:hAnsi="Arial" w:cs="Arial"/>
              </w:rPr>
            </w:pPr>
          </w:p>
          <w:p w14:paraId="27849B8A" w14:textId="77777777" w:rsidR="005D67AD" w:rsidRDefault="0075472F" w:rsidP="005D67AD">
            <w:pPr>
              <w:autoSpaceDE w:val="0"/>
              <w:autoSpaceDN w:val="0"/>
              <w:adjustRightInd w:val="0"/>
              <w:jc w:val="both"/>
              <w:rPr>
                <w:rFonts w:ascii="Arial" w:hAnsi="Arial" w:cs="Arial"/>
              </w:rPr>
            </w:pPr>
            <w:r w:rsidRPr="0075472F">
              <w:rPr>
                <w:rFonts w:ascii="Arial" w:hAnsi="Arial" w:cs="Arial"/>
              </w:rPr>
              <w:t>For the financial year 2020 to 2021, schools should submit their SFVS to their local authority by no later than 28 May 2021.”</w:t>
            </w:r>
            <w:r>
              <w:rPr>
                <w:rFonts w:ascii="Arial" w:hAnsi="Arial" w:cs="Arial"/>
              </w:rPr>
              <w:t xml:space="preserve"> </w:t>
            </w:r>
          </w:p>
          <w:p w14:paraId="254FBEFF" w14:textId="77777777" w:rsidR="005D67AD" w:rsidRDefault="005D67AD" w:rsidP="005D67AD">
            <w:pPr>
              <w:autoSpaceDE w:val="0"/>
              <w:autoSpaceDN w:val="0"/>
              <w:adjustRightInd w:val="0"/>
              <w:ind w:left="851"/>
              <w:jc w:val="both"/>
              <w:rPr>
                <w:rFonts w:ascii="Arial" w:hAnsi="Arial" w:cs="Arial"/>
              </w:rPr>
            </w:pPr>
          </w:p>
          <w:p w14:paraId="7F5F0982" w14:textId="77777777" w:rsidR="00806D53" w:rsidRDefault="005D67AD" w:rsidP="005D67AD">
            <w:pPr>
              <w:autoSpaceDE w:val="0"/>
              <w:autoSpaceDN w:val="0"/>
              <w:adjustRightInd w:val="0"/>
              <w:jc w:val="both"/>
              <w:rPr>
                <w:rFonts w:ascii="Arial" w:hAnsi="Arial" w:cs="Arial"/>
              </w:rPr>
            </w:pPr>
            <w:r w:rsidRPr="005D67AD">
              <w:rPr>
                <w:rFonts w:ascii="Arial" w:hAnsi="Arial" w:cs="Arial"/>
              </w:rPr>
              <w:t xml:space="preserve">Local authorities should submit their assurance statement to </w:t>
            </w:r>
            <w:proofErr w:type="spellStart"/>
            <w:r w:rsidRPr="005D67AD">
              <w:rPr>
                <w:rFonts w:ascii="Arial" w:hAnsi="Arial" w:cs="Arial"/>
              </w:rPr>
              <w:t>DfE</w:t>
            </w:r>
            <w:proofErr w:type="spellEnd"/>
            <w:r w:rsidRPr="005D67AD">
              <w:rPr>
                <w:rFonts w:ascii="Arial" w:hAnsi="Arial" w:cs="Arial"/>
              </w:rPr>
              <w:t xml:space="preserve"> within 6 weeks, by no later than 9 July 2021</w:t>
            </w:r>
            <w:r w:rsidRPr="005D67AD">
              <w:rPr>
                <w:sz w:val="23"/>
                <w:szCs w:val="23"/>
              </w:rPr>
              <w:t>.</w:t>
            </w:r>
          </w:p>
        </w:tc>
      </w:tr>
    </w:tbl>
    <w:p w14:paraId="2C85B5A8" w14:textId="77777777" w:rsidR="005D67AD" w:rsidRDefault="005D67AD" w:rsidP="009F0AAE">
      <w:pPr>
        <w:ind w:left="709" w:hanging="709"/>
        <w:rPr>
          <w:rFonts w:ascii="Arial" w:hAnsi="Arial" w:cs="Arial"/>
        </w:rPr>
      </w:pPr>
    </w:p>
    <w:p w14:paraId="2096A8DA" w14:textId="77777777" w:rsidR="00482830" w:rsidRDefault="00482830" w:rsidP="00482830">
      <w:pPr>
        <w:ind w:left="709" w:hanging="709"/>
        <w:rPr>
          <w:rFonts w:ascii="Arial" w:hAnsi="Arial" w:cs="Arial"/>
        </w:rPr>
      </w:pPr>
      <w:r>
        <w:rPr>
          <w:rFonts w:ascii="Arial" w:hAnsi="Arial" w:cs="Arial"/>
        </w:rPr>
        <w:t>3.2</w:t>
      </w:r>
      <w:r w:rsidR="0007213A">
        <w:rPr>
          <w:rFonts w:ascii="Arial" w:hAnsi="Arial" w:cs="Arial"/>
        </w:rPr>
        <w:tab/>
      </w:r>
      <w:r w:rsidR="00A457C1">
        <w:rPr>
          <w:rFonts w:ascii="Arial" w:hAnsi="Arial" w:cs="Arial"/>
        </w:rPr>
        <w:tab/>
      </w:r>
      <w:r>
        <w:rPr>
          <w:rFonts w:ascii="Arial" w:hAnsi="Arial" w:cs="Arial"/>
        </w:rPr>
        <w:t xml:space="preserve">In addition to the changes at paragraph 3.1, </w:t>
      </w:r>
      <w:r w:rsidR="00DE65E7">
        <w:rPr>
          <w:rFonts w:ascii="Arial" w:hAnsi="Arial" w:cs="Arial"/>
        </w:rPr>
        <w:t>a</w:t>
      </w:r>
      <w:r>
        <w:rPr>
          <w:rFonts w:ascii="Arial" w:hAnsi="Arial" w:cs="Arial"/>
        </w:rPr>
        <w:t>nnex 1 of the Scheme has been updated to list the schools covered by the Scheme following the latest academy conversion</w:t>
      </w:r>
      <w:r w:rsidR="00504175">
        <w:rPr>
          <w:rFonts w:ascii="Arial" w:hAnsi="Arial" w:cs="Arial"/>
        </w:rPr>
        <w:t>s</w:t>
      </w:r>
      <w:r>
        <w:rPr>
          <w:rFonts w:ascii="Arial" w:hAnsi="Arial" w:cs="Arial"/>
        </w:rPr>
        <w:t>.</w:t>
      </w:r>
    </w:p>
    <w:p w14:paraId="4ED87D39" w14:textId="77777777" w:rsidR="00482830" w:rsidRDefault="00482830" w:rsidP="00482830">
      <w:pPr>
        <w:ind w:left="709" w:hanging="709"/>
        <w:rPr>
          <w:rFonts w:ascii="Arial" w:hAnsi="Arial" w:cs="Arial"/>
        </w:rPr>
      </w:pPr>
    </w:p>
    <w:p w14:paraId="6248DF3A" w14:textId="77777777" w:rsidR="00C03663" w:rsidRDefault="00482830" w:rsidP="00482830">
      <w:pPr>
        <w:ind w:left="709" w:hanging="709"/>
        <w:rPr>
          <w:rFonts w:ascii="Arial" w:hAnsi="Arial" w:cs="Arial"/>
        </w:rPr>
      </w:pPr>
      <w:r>
        <w:rPr>
          <w:rFonts w:ascii="Arial" w:hAnsi="Arial" w:cs="Arial"/>
        </w:rPr>
        <w:t>3.3</w:t>
      </w:r>
      <w:r>
        <w:rPr>
          <w:rFonts w:ascii="Arial" w:hAnsi="Arial" w:cs="Arial"/>
        </w:rPr>
        <w:tab/>
      </w:r>
      <w:r w:rsidR="00A457C1">
        <w:rPr>
          <w:rFonts w:ascii="Arial" w:hAnsi="Arial" w:cs="Arial"/>
        </w:rPr>
        <w:t xml:space="preserve">The revised Scheme reflecting the changes outlined in this report is attached at </w:t>
      </w:r>
      <w:r w:rsidR="00A457C1" w:rsidRPr="001767A9">
        <w:rPr>
          <w:rFonts w:ascii="Arial" w:hAnsi="Arial" w:cs="Arial"/>
        </w:rPr>
        <w:t>appendix A. All changes and deletions are highlighted in yellow.</w:t>
      </w:r>
    </w:p>
    <w:p w14:paraId="20A8A703" w14:textId="77777777" w:rsidR="00C03663" w:rsidRDefault="00C03663" w:rsidP="009F0AAE">
      <w:pPr>
        <w:ind w:left="709" w:hanging="709"/>
        <w:rPr>
          <w:rFonts w:ascii="Arial" w:hAnsi="Arial" w:cs="Arial"/>
        </w:rPr>
      </w:pPr>
    </w:p>
    <w:p w14:paraId="011BE9FF" w14:textId="77777777" w:rsidR="00576018" w:rsidRPr="00576018" w:rsidRDefault="00B90C59" w:rsidP="00576018">
      <w:pPr>
        <w:rPr>
          <w:rFonts w:ascii="Arial" w:hAnsi="Arial" w:cs="Arial"/>
        </w:rPr>
      </w:pPr>
      <w:r>
        <w:rPr>
          <w:rFonts w:ascii="Arial" w:hAnsi="Arial" w:cs="Arial"/>
          <w:b/>
        </w:rPr>
        <w:t>4</w:t>
      </w:r>
      <w:r w:rsidR="00576018" w:rsidRPr="00576018">
        <w:rPr>
          <w:rFonts w:ascii="Arial" w:hAnsi="Arial" w:cs="Arial"/>
        </w:rPr>
        <w:tab/>
      </w:r>
      <w:r w:rsidR="00576018" w:rsidRPr="00576018">
        <w:rPr>
          <w:rFonts w:ascii="Arial" w:hAnsi="Arial" w:cs="Arial"/>
          <w:b/>
          <w:bCs/>
          <w:u w:val="single"/>
        </w:rPr>
        <w:t>Recommendations</w:t>
      </w:r>
    </w:p>
    <w:p w14:paraId="26EC8F30" w14:textId="77777777" w:rsidR="00576018" w:rsidRDefault="00576018" w:rsidP="00576018">
      <w:pPr>
        <w:rPr>
          <w:rFonts w:ascii="Arial" w:hAnsi="Arial" w:cs="Arial"/>
        </w:rPr>
      </w:pPr>
    </w:p>
    <w:p w14:paraId="5C3DFD14" w14:textId="77777777" w:rsidR="0007213A" w:rsidRDefault="00B90C59" w:rsidP="002E6944">
      <w:pPr>
        <w:ind w:left="567" w:hanging="567"/>
        <w:rPr>
          <w:rFonts w:ascii="Arial" w:hAnsi="Arial" w:cs="Arial"/>
        </w:rPr>
      </w:pPr>
      <w:r>
        <w:rPr>
          <w:rFonts w:ascii="Arial" w:hAnsi="Arial" w:cs="Arial"/>
        </w:rPr>
        <w:t>4</w:t>
      </w:r>
      <w:r w:rsidR="00F674ED">
        <w:rPr>
          <w:rFonts w:ascii="Arial" w:hAnsi="Arial" w:cs="Arial"/>
        </w:rPr>
        <w:t>.1</w:t>
      </w:r>
      <w:r w:rsidR="00F674ED">
        <w:rPr>
          <w:rFonts w:ascii="Arial" w:hAnsi="Arial" w:cs="Arial"/>
        </w:rPr>
        <w:tab/>
      </w:r>
      <w:r w:rsidR="001D775A">
        <w:rPr>
          <w:rFonts w:ascii="Arial" w:hAnsi="Arial" w:cs="Arial"/>
        </w:rPr>
        <w:t xml:space="preserve">Forum is </w:t>
      </w:r>
      <w:r w:rsidR="0007213A">
        <w:rPr>
          <w:rFonts w:ascii="Arial" w:hAnsi="Arial" w:cs="Arial"/>
        </w:rPr>
        <w:t>asked to:</w:t>
      </w:r>
    </w:p>
    <w:p w14:paraId="5122C909" w14:textId="77777777" w:rsidR="0007213A" w:rsidRDefault="0007213A" w:rsidP="0007213A">
      <w:pPr>
        <w:ind w:left="567"/>
        <w:rPr>
          <w:rFonts w:ascii="Arial" w:hAnsi="Arial" w:cs="Arial"/>
        </w:rPr>
      </w:pPr>
      <w:proofErr w:type="gramStart"/>
      <w:r>
        <w:rPr>
          <w:rFonts w:ascii="Arial" w:hAnsi="Arial" w:cs="Arial"/>
        </w:rPr>
        <w:t>a</w:t>
      </w:r>
      <w:proofErr w:type="gramEnd"/>
      <w:r>
        <w:rPr>
          <w:rFonts w:ascii="Arial" w:hAnsi="Arial" w:cs="Arial"/>
        </w:rPr>
        <w:t>) note the ESFA changes outlined in the report</w:t>
      </w:r>
      <w:r w:rsidR="006A5D78">
        <w:rPr>
          <w:rFonts w:ascii="Arial" w:hAnsi="Arial" w:cs="Arial"/>
        </w:rPr>
        <w:t>;</w:t>
      </w:r>
    </w:p>
    <w:p w14:paraId="3E873B7B" w14:textId="77777777" w:rsidR="0007213A" w:rsidRDefault="0007213A" w:rsidP="0007213A">
      <w:pPr>
        <w:ind w:left="567"/>
        <w:rPr>
          <w:rFonts w:ascii="Arial" w:hAnsi="Arial" w:cs="Arial"/>
        </w:rPr>
      </w:pPr>
      <w:r>
        <w:rPr>
          <w:rFonts w:ascii="Arial" w:hAnsi="Arial" w:cs="Arial"/>
        </w:rPr>
        <w:t xml:space="preserve">b) </w:t>
      </w:r>
      <w:proofErr w:type="gramStart"/>
      <w:r w:rsidR="00C962B8">
        <w:rPr>
          <w:rFonts w:ascii="Arial" w:hAnsi="Arial" w:cs="Arial"/>
        </w:rPr>
        <w:t>agree</w:t>
      </w:r>
      <w:proofErr w:type="gramEnd"/>
      <w:r w:rsidR="00C962B8">
        <w:rPr>
          <w:rFonts w:ascii="Arial" w:hAnsi="Arial" w:cs="Arial"/>
        </w:rPr>
        <w:t xml:space="preserve"> that the changes outlined are </w:t>
      </w:r>
      <w:r w:rsidR="00A457C1">
        <w:rPr>
          <w:rFonts w:ascii="Arial" w:hAnsi="Arial" w:cs="Arial"/>
        </w:rPr>
        <w:t xml:space="preserve">confirmed in </w:t>
      </w:r>
      <w:r w:rsidR="00C962B8">
        <w:rPr>
          <w:rFonts w:ascii="Arial" w:hAnsi="Arial" w:cs="Arial"/>
        </w:rPr>
        <w:t xml:space="preserve">the Scheme </w:t>
      </w:r>
      <w:r>
        <w:rPr>
          <w:rFonts w:ascii="Arial" w:hAnsi="Arial" w:cs="Arial"/>
        </w:rPr>
        <w:t xml:space="preserve">documentation </w:t>
      </w:r>
      <w:r w:rsidR="00C962B8">
        <w:rPr>
          <w:rFonts w:ascii="Arial" w:hAnsi="Arial" w:cs="Arial"/>
        </w:rPr>
        <w:t>and published</w:t>
      </w:r>
      <w:r w:rsidR="00C32D21">
        <w:rPr>
          <w:rFonts w:ascii="Arial" w:hAnsi="Arial" w:cs="Arial"/>
        </w:rPr>
        <w:t>.</w:t>
      </w:r>
      <w:r w:rsidR="00C962B8">
        <w:rPr>
          <w:rFonts w:ascii="Arial" w:hAnsi="Arial" w:cs="Arial"/>
        </w:rPr>
        <w:t xml:space="preserve"> </w:t>
      </w:r>
    </w:p>
    <w:p w14:paraId="6501B606" w14:textId="77777777" w:rsidR="0007213A" w:rsidRDefault="0007213A" w:rsidP="0007213A">
      <w:pPr>
        <w:ind w:left="567"/>
        <w:rPr>
          <w:rFonts w:ascii="Arial" w:hAnsi="Arial" w:cs="Arial"/>
        </w:rPr>
      </w:pPr>
    </w:p>
    <w:p w14:paraId="0DB0E3F1" w14:textId="77777777" w:rsidR="002E6944" w:rsidRDefault="0007213A" w:rsidP="0007213A">
      <w:pPr>
        <w:ind w:left="567"/>
        <w:rPr>
          <w:rFonts w:ascii="Arial" w:hAnsi="Arial" w:cs="Arial"/>
        </w:rPr>
      </w:pPr>
      <w:r>
        <w:rPr>
          <w:rFonts w:ascii="Arial" w:hAnsi="Arial" w:cs="Arial"/>
          <w:b/>
          <w:u w:val="single"/>
        </w:rPr>
        <w:t>Please note that only Maintained School Forum Representatives are affected by these recommendations</w:t>
      </w:r>
    </w:p>
    <w:p w14:paraId="56254D45" w14:textId="77777777" w:rsidR="00155095" w:rsidRDefault="00155095" w:rsidP="002E6944">
      <w:pPr>
        <w:ind w:left="567" w:hanging="567"/>
        <w:rPr>
          <w:rFonts w:ascii="Arial" w:hAnsi="Arial" w:cs="Arial"/>
        </w:rPr>
      </w:pPr>
    </w:p>
    <w:p w14:paraId="70123D29" w14:textId="77777777" w:rsidR="000659C3" w:rsidRPr="000659C3" w:rsidRDefault="000659C3">
      <w:pPr>
        <w:rPr>
          <w:rFonts w:ascii="Arial" w:hAnsi="Arial"/>
          <w:b/>
        </w:rPr>
      </w:pPr>
    </w:p>
    <w:sectPr w:rsidR="000659C3" w:rsidRPr="000659C3" w:rsidSect="005F187A">
      <w:headerReference w:type="default" r:id="rId8"/>
      <w:footerReference w:type="even" r:id="rId9"/>
      <w:footerReference w:type="default" r:id="rId10"/>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BA5A1" w14:textId="77777777" w:rsidR="006F45F1" w:rsidRDefault="006F45F1">
      <w:r>
        <w:separator/>
      </w:r>
    </w:p>
  </w:endnote>
  <w:endnote w:type="continuationSeparator" w:id="0">
    <w:p w14:paraId="1DAE4BF5" w14:textId="77777777" w:rsidR="006F45F1" w:rsidRDefault="006F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70A31" w14:textId="77777777" w:rsidR="006F45F1" w:rsidRDefault="006F45F1" w:rsidP="00A97E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3EC628" w14:textId="77777777" w:rsidR="006F45F1" w:rsidRDefault="006F45F1" w:rsidP="00A566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055532"/>
      <w:docPartObj>
        <w:docPartGallery w:val="Page Numbers (Bottom of Page)"/>
        <w:docPartUnique/>
      </w:docPartObj>
    </w:sdtPr>
    <w:sdtEndPr/>
    <w:sdtContent>
      <w:sdt>
        <w:sdtPr>
          <w:id w:val="565050523"/>
          <w:docPartObj>
            <w:docPartGallery w:val="Page Numbers (Top of Page)"/>
            <w:docPartUnique/>
          </w:docPartObj>
        </w:sdtPr>
        <w:sdtEndPr/>
        <w:sdtContent>
          <w:p w14:paraId="75425851" w14:textId="77777777" w:rsidR="006F45F1" w:rsidRDefault="001A4F7F" w:rsidP="005F187A">
            <w:pPr>
              <w:pStyle w:val="Footer"/>
              <w:jc w:val="right"/>
            </w:pPr>
            <w:r>
              <w:rPr>
                <w:rFonts w:ascii="Arial" w:hAnsi="Arial" w:cs="Arial"/>
                <w:noProof/>
                <w:sz w:val="12"/>
                <w:szCs w:val="12"/>
              </w:rPr>
              <w:fldChar w:fldCharType="begin"/>
            </w:r>
            <w:r>
              <w:rPr>
                <w:rFonts w:ascii="Arial" w:hAnsi="Arial" w:cs="Arial"/>
                <w:noProof/>
                <w:sz w:val="12"/>
                <w:szCs w:val="12"/>
              </w:rPr>
              <w:instrText xml:space="preserve"> FILENAME  \* Lower \p  \* MERGEFORMAT </w:instrText>
            </w:r>
            <w:r>
              <w:rPr>
                <w:rFonts w:ascii="Arial" w:hAnsi="Arial" w:cs="Arial"/>
                <w:noProof/>
                <w:sz w:val="12"/>
                <w:szCs w:val="12"/>
              </w:rPr>
              <w:fldChar w:fldCharType="separate"/>
            </w:r>
            <w:r w:rsidR="00F14864">
              <w:rPr>
                <w:rFonts w:ascii="Arial" w:hAnsi="Arial" w:cs="Arial"/>
                <w:noProof/>
                <w:sz w:val="12"/>
                <w:szCs w:val="12"/>
              </w:rPr>
              <w:t>y:\corporate finance\child &amp; adult services\child\schools\schools forum\meetings\2021-22\9 july 2021\item x  2021_0709 updates to scheme for financing schools.docx</w:t>
            </w:r>
            <w:r>
              <w:rPr>
                <w:rFonts w:ascii="Arial" w:hAnsi="Arial" w:cs="Arial"/>
                <w:noProof/>
                <w:sz w:val="12"/>
                <w:szCs w:val="12"/>
              </w:rPr>
              <w:fldChar w:fldCharType="end"/>
            </w:r>
          </w:p>
        </w:sdtContent>
      </w:sdt>
    </w:sdtContent>
  </w:sdt>
  <w:p w14:paraId="0D43194F" w14:textId="77777777" w:rsidR="006F45F1" w:rsidRDefault="006F45F1" w:rsidP="00A566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89C06" w14:textId="77777777" w:rsidR="006F45F1" w:rsidRDefault="006F45F1">
      <w:r>
        <w:separator/>
      </w:r>
    </w:p>
  </w:footnote>
  <w:footnote w:type="continuationSeparator" w:id="0">
    <w:p w14:paraId="53C85B57" w14:textId="77777777" w:rsidR="006F45F1" w:rsidRDefault="006F4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FF11C" w14:textId="77777777" w:rsidR="006F45F1" w:rsidRDefault="00762B2E">
    <w:pPr>
      <w:pStyle w:val="Header"/>
      <w:jc w:val="right"/>
    </w:pPr>
    <w:sdt>
      <w:sdtPr>
        <w:id w:val="565053189"/>
        <w:docPartObj>
          <w:docPartGallery w:val="Page Numbers (Top of Page)"/>
          <w:docPartUnique/>
        </w:docPartObj>
      </w:sdtPr>
      <w:sdtEndPr/>
      <w:sdtContent>
        <w:r w:rsidR="006F45F1" w:rsidRPr="005F187A">
          <w:rPr>
            <w:rFonts w:ascii="Arial" w:hAnsi="Arial" w:cs="Arial"/>
            <w:sz w:val="16"/>
            <w:szCs w:val="16"/>
          </w:rPr>
          <w:t xml:space="preserve">Page </w:t>
        </w:r>
        <w:r w:rsidR="006F45F1" w:rsidRPr="005F187A">
          <w:rPr>
            <w:rFonts w:ascii="Arial" w:hAnsi="Arial" w:cs="Arial"/>
            <w:b/>
            <w:sz w:val="16"/>
            <w:szCs w:val="16"/>
          </w:rPr>
          <w:fldChar w:fldCharType="begin"/>
        </w:r>
        <w:r w:rsidR="006F45F1" w:rsidRPr="005F187A">
          <w:rPr>
            <w:rFonts w:ascii="Arial" w:hAnsi="Arial" w:cs="Arial"/>
            <w:b/>
            <w:sz w:val="16"/>
            <w:szCs w:val="16"/>
          </w:rPr>
          <w:instrText xml:space="preserve"> PAGE </w:instrText>
        </w:r>
        <w:r w:rsidR="006F45F1" w:rsidRPr="005F187A">
          <w:rPr>
            <w:rFonts w:ascii="Arial" w:hAnsi="Arial" w:cs="Arial"/>
            <w:b/>
            <w:sz w:val="16"/>
            <w:szCs w:val="16"/>
          </w:rPr>
          <w:fldChar w:fldCharType="separate"/>
        </w:r>
        <w:r>
          <w:rPr>
            <w:rFonts w:ascii="Arial" w:hAnsi="Arial" w:cs="Arial"/>
            <w:b/>
            <w:noProof/>
            <w:sz w:val="16"/>
            <w:szCs w:val="16"/>
          </w:rPr>
          <w:t>1</w:t>
        </w:r>
        <w:r w:rsidR="006F45F1" w:rsidRPr="005F187A">
          <w:rPr>
            <w:rFonts w:ascii="Arial" w:hAnsi="Arial" w:cs="Arial"/>
            <w:b/>
            <w:sz w:val="16"/>
            <w:szCs w:val="16"/>
          </w:rPr>
          <w:fldChar w:fldCharType="end"/>
        </w:r>
        <w:r w:rsidR="006F45F1" w:rsidRPr="005F187A">
          <w:rPr>
            <w:rFonts w:ascii="Arial" w:hAnsi="Arial" w:cs="Arial"/>
            <w:sz w:val="16"/>
            <w:szCs w:val="16"/>
          </w:rPr>
          <w:t xml:space="preserve"> of </w:t>
        </w:r>
        <w:r w:rsidR="006F45F1" w:rsidRPr="005F187A">
          <w:rPr>
            <w:rFonts w:ascii="Arial" w:hAnsi="Arial" w:cs="Arial"/>
            <w:b/>
            <w:sz w:val="16"/>
            <w:szCs w:val="16"/>
          </w:rPr>
          <w:fldChar w:fldCharType="begin"/>
        </w:r>
        <w:r w:rsidR="006F45F1" w:rsidRPr="005F187A">
          <w:rPr>
            <w:rFonts w:ascii="Arial" w:hAnsi="Arial" w:cs="Arial"/>
            <w:b/>
            <w:sz w:val="16"/>
            <w:szCs w:val="16"/>
          </w:rPr>
          <w:instrText xml:space="preserve"> NUMPAGES  </w:instrText>
        </w:r>
        <w:r w:rsidR="006F45F1" w:rsidRPr="005F187A">
          <w:rPr>
            <w:rFonts w:ascii="Arial" w:hAnsi="Arial" w:cs="Arial"/>
            <w:b/>
            <w:sz w:val="16"/>
            <w:szCs w:val="16"/>
          </w:rPr>
          <w:fldChar w:fldCharType="separate"/>
        </w:r>
        <w:r>
          <w:rPr>
            <w:rFonts w:ascii="Arial" w:hAnsi="Arial" w:cs="Arial"/>
            <w:b/>
            <w:noProof/>
            <w:sz w:val="16"/>
            <w:szCs w:val="16"/>
          </w:rPr>
          <w:t>2</w:t>
        </w:r>
        <w:r w:rsidR="006F45F1" w:rsidRPr="005F187A">
          <w:rPr>
            <w:rFonts w:ascii="Arial" w:hAnsi="Arial" w:cs="Arial"/>
            <w:b/>
            <w:sz w:val="16"/>
            <w:szCs w:val="16"/>
          </w:rPr>
          <w:fldChar w:fldCharType="end"/>
        </w:r>
      </w:sdtContent>
    </w:sdt>
  </w:p>
  <w:p w14:paraId="1B218947" w14:textId="77777777" w:rsidR="006F45F1" w:rsidRDefault="006F4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A6E"/>
    <w:multiLevelType w:val="hybridMultilevel"/>
    <w:tmpl w:val="B08EDDCE"/>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22FEC"/>
    <w:multiLevelType w:val="hybridMultilevel"/>
    <w:tmpl w:val="99C0D8D6"/>
    <w:lvl w:ilvl="0" w:tplc="E4621478">
      <w:start w:val="1"/>
      <w:numFmt w:val="decimal"/>
      <w:lvlText w:val="%1."/>
      <w:lvlJc w:val="left"/>
      <w:pPr>
        <w:ind w:left="720" w:hanging="360"/>
      </w:pPr>
      <w:rPr>
        <w:color w:val="17365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4544B86"/>
    <w:multiLevelType w:val="multilevel"/>
    <w:tmpl w:val="5D9453C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E92DEA"/>
    <w:multiLevelType w:val="multilevel"/>
    <w:tmpl w:val="6C2E86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80CF9"/>
    <w:multiLevelType w:val="multilevel"/>
    <w:tmpl w:val="A6A81C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9B4E1E"/>
    <w:multiLevelType w:val="hybridMultilevel"/>
    <w:tmpl w:val="6CBA8B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AD4F55"/>
    <w:multiLevelType w:val="multilevel"/>
    <w:tmpl w:val="5DE208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F75415"/>
    <w:multiLevelType w:val="hybridMultilevel"/>
    <w:tmpl w:val="C78E409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671AA6"/>
    <w:multiLevelType w:val="multilevel"/>
    <w:tmpl w:val="E5EAC930"/>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6D6217"/>
    <w:multiLevelType w:val="hybridMultilevel"/>
    <w:tmpl w:val="A40AC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9C35AC"/>
    <w:multiLevelType w:val="hybridMultilevel"/>
    <w:tmpl w:val="8716D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5A1FF2"/>
    <w:multiLevelType w:val="multilevel"/>
    <w:tmpl w:val="938A9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5C669E"/>
    <w:multiLevelType w:val="multilevel"/>
    <w:tmpl w:val="A6A81CF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0A48AB"/>
    <w:multiLevelType w:val="multilevel"/>
    <w:tmpl w:val="A6A81C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9B2C73"/>
    <w:multiLevelType w:val="hybridMultilevel"/>
    <w:tmpl w:val="D7C2D02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1B">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5" w15:restartNumberingAfterBreak="0">
    <w:nsid w:val="2EDD1659"/>
    <w:multiLevelType w:val="multilevel"/>
    <w:tmpl w:val="2F3A103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590572"/>
    <w:multiLevelType w:val="multilevel"/>
    <w:tmpl w:val="157ECA46"/>
    <w:lvl w:ilvl="0">
      <w:start w:val="2"/>
      <w:numFmt w:val="decimal"/>
      <w:lvlText w:val="%1"/>
      <w:lvlJc w:val="left"/>
      <w:pPr>
        <w:ind w:left="502"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092680"/>
    <w:multiLevelType w:val="hybridMultilevel"/>
    <w:tmpl w:val="99EEBF84"/>
    <w:lvl w:ilvl="0" w:tplc="D55E0B32">
      <w:start w:val="4"/>
      <w:numFmt w:val="decimal"/>
      <w:lvlText w:val="%1."/>
      <w:lvlJc w:val="left"/>
      <w:pPr>
        <w:ind w:left="502" w:hanging="360"/>
      </w:pPr>
      <w:rPr>
        <w:rFonts w:hint="default"/>
        <w:b/>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D261C44"/>
    <w:multiLevelType w:val="multilevel"/>
    <w:tmpl w:val="406617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F671E1"/>
    <w:multiLevelType w:val="multilevel"/>
    <w:tmpl w:val="377C00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82534F"/>
    <w:multiLevelType w:val="hybridMultilevel"/>
    <w:tmpl w:val="103E809C"/>
    <w:lvl w:ilvl="0" w:tplc="68666A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B737C"/>
    <w:multiLevelType w:val="hybridMultilevel"/>
    <w:tmpl w:val="C9AC7A9A"/>
    <w:lvl w:ilvl="0" w:tplc="242051D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D8235A3"/>
    <w:multiLevelType w:val="multilevel"/>
    <w:tmpl w:val="B9E414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8"/>
  </w:num>
  <w:num w:numId="4">
    <w:abstractNumId w:val="2"/>
  </w:num>
  <w:num w:numId="5">
    <w:abstractNumId w:val="20"/>
  </w:num>
  <w:num w:numId="6">
    <w:abstractNumId w:val="15"/>
  </w:num>
  <w:num w:numId="7">
    <w:abstractNumId w:val="13"/>
  </w:num>
  <w:num w:numId="8">
    <w:abstractNumId w:val="4"/>
  </w:num>
  <w:num w:numId="9">
    <w:abstractNumId w:val="12"/>
  </w:num>
  <w:num w:numId="10">
    <w:abstractNumId w:val="2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9"/>
  </w:num>
  <w:num w:numId="15">
    <w:abstractNumId w:val="16"/>
  </w:num>
  <w:num w:numId="16">
    <w:abstractNumId w:val="3"/>
  </w:num>
  <w:num w:numId="17">
    <w:abstractNumId w:val="10"/>
  </w:num>
  <w:num w:numId="18">
    <w:abstractNumId w:val="17"/>
  </w:num>
  <w:num w:numId="19">
    <w:abstractNumId w:val="18"/>
  </w:num>
  <w:num w:numId="20">
    <w:abstractNumId w:val="6"/>
  </w:num>
  <w:num w:numId="21">
    <w:abstractNumId w:val="19"/>
  </w:num>
  <w:num w:numId="22">
    <w:abstractNumId w:val="5"/>
  </w:num>
  <w:num w:numId="23">
    <w:abstractNumId w:val="11"/>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8C"/>
    <w:rsid w:val="00000EAB"/>
    <w:rsid w:val="00006046"/>
    <w:rsid w:val="00010596"/>
    <w:rsid w:val="000157E6"/>
    <w:rsid w:val="00015B0D"/>
    <w:rsid w:val="00016C47"/>
    <w:rsid w:val="00017F86"/>
    <w:rsid w:val="00022435"/>
    <w:rsid w:val="00023889"/>
    <w:rsid w:val="000255F6"/>
    <w:rsid w:val="00025CAE"/>
    <w:rsid w:val="0002676C"/>
    <w:rsid w:val="0002712E"/>
    <w:rsid w:val="0002762C"/>
    <w:rsid w:val="00027E44"/>
    <w:rsid w:val="00031A2B"/>
    <w:rsid w:val="00035172"/>
    <w:rsid w:val="00036B9E"/>
    <w:rsid w:val="00042C1A"/>
    <w:rsid w:val="00044D8C"/>
    <w:rsid w:val="0004518F"/>
    <w:rsid w:val="00050DA8"/>
    <w:rsid w:val="000576D0"/>
    <w:rsid w:val="000579CD"/>
    <w:rsid w:val="00060EDC"/>
    <w:rsid w:val="00062657"/>
    <w:rsid w:val="0006510E"/>
    <w:rsid w:val="000659C3"/>
    <w:rsid w:val="0007213A"/>
    <w:rsid w:val="00072AD6"/>
    <w:rsid w:val="000730FD"/>
    <w:rsid w:val="00076A3E"/>
    <w:rsid w:val="00080701"/>
    <w:rsid w:val="00081603"/>
    <w:rsid w:val="000816AF"/>
    <w:rsid w:val="000870A3"/>
    <w:rsid w:val="000871DD"/>
    <w:rsid w:val="000904BC"/>
    <w:rsid w:val="00096B31"/>
    <w:rsid w:val="000A7DA7"/>
    <w:rsid w:val="000B6930"/>
    <w:rsid w:val="000B77D9"/>
    <w:rsid w:val="000C61A9"/>
    <w:rsid w:val="000C636B"/>
    <w:rsid w:val="000D01DC"/>
    <w:rsid w:val="000D1131"/>
    <w:rsid w:val="000D130D"/>
    <w:rsid w:val="000D2704"/>
    <w:rsid w:val="000D411F"/>
    <w:rsid w:val="000D524D"/>
    <w:rsid w:val="000D7BB1"/>
    <w:rsid w:val="000D7E2E"/>
    <w:rsid w:val="000E007D"/>
    <w:rsid w:val="000E18CC"/>
    <w:rsid w:val="000E1A1B"/>
    <w:rsid w:val="000E7370"/>
    <w:rsid w:val="000E73FA"/>
    <w:rsid w:val="000F0141"/>
    <w:rsid w:val="000F159C"/>
    <w:rsid w:val="000F6580"/>
    <w:rsid w:val="000F69D5"/>
    <w:rsid w:val="000F7333"/>
    <w:rsid w:val="000F75D4"/>
    <w:rsid w:val="000F7CB3"/>
    <w:rsid w:val="00106BCD"/>
    <w:rsid w:val="00107761"/>
    <w:rsid w:val="0011367C"/>
    <w:rsid w:val="0012185E"/>
    <w:rsid w:val="00122C6C"/>
    <w:rsid w:val="00127BE9"/>
    <w:rsid w:val="00127C03"/>
    <w:rsid w:val="001354B0"/>
    <w:rsid w:val="0013705D"/>
    <w:rsid w:val="00147F00"/>
    <w:rsid w:val="00147F92"/>
    <w:rsid w:val="00151D0B"/>
    <w:rsid w:val="00153604"/>
    <w:rsid w:val="00153F60"/>
    <w:rsid w:val="00155095"/>
    <w:rsid w:val="00155D0D"/>
    <w:rsid w:val="00157268"/>
    <w:rsid w:val="00157C00"/>
    <w:rsid w:val="00162062"/>
    <w:rsid w:val="00165A0D"/>
    <w:rsid w:val="00165CCE"/>
    <w:rsid w:val="00167703"/>
    <w:rsid w:val="001710A1"/>
    <w:rsid w:val="00171BAB"/>
    <w:rsid w:val="00172EEB"/>
    <w:rsid w:val="001747DC"/>
    <w:rsid w:val="001752DA"/>
    <w:rsid w:val="001767A9"/>
    <w:rsid w:val="00181F27"/>
    <w:rsid w:val="00182076"/>
    <w:rsid w:val="00184980"/>
    <w:rsid w:val="00185126"/>
    <w:rsid w:val="00186078"/>
    <w:rsid w:val="001939EE"/>
    <w:rsid w:val="001960FF"/>
    <w:rsid w:val="001965AD"/>
    <w:rsid w:val="001A3299"/>
    <w:rsid w:val="001A465F"/>
    <w:rsid w:val="001A4F7F"/>
    <w:rsid w:val="001A644E"/>
    <w:rsid w:val="001B5346"/>
    <w:rsid w:val="001B734F"/>
    <w:rsid w:val="001B7E42"/>
    <w:rsid w:val="001C66BD"/>
    <w:rsid w:val="001D3819"/>
    <w:rsid w:val="001D3C00"/>
    <w:rsid w:val="001D5B25"/>
    <w:rsid w:val="001D775A"/>
    <w:rsid w:val="001E1743"/>
    <w:rsid w:val="001E3B91"/>
    <w:rsid w:val="001E5326"/>
    <w:rsid w:val="001F0D1D"/>
    <w:rsid w:val="001F2F83"/>
    <w:rsid w:val="001F512E"/>
    <w:rsid w:val="001F7A1E"/>
    <w:rsid w:val="002061F2"/>
    <w:rsid w:val="00207252"/>
    <w:rsid w:val="00213071"/>
    <w:rsid w:val="00215481"/>
    <w:rsid w:val="002214E2"/>
    <w:rsid w:val="0023373B"/>
    <w:rsid w:val="0023630B"/>
    <w:rsid w:val="00243B24"/>
    <w:rsid w:val="00247E78"/>
    <w:rsid w:val="002522AB"/>
    <w:rsid w:val="00254F9E"/>
    <w:rsid w:val="00260196"/>
    <w:rsid w:val="0026094C"/>
    <w:rsid w:val="002614ED"/>
    <w:rsid w:val="00263866"/>
    <w:rsid w:val="002650E1"/>
    <w:rsid w:val="00265CBA"/>
    <w:rsid w:val="002678E9"/>
    <w:rsid w:val="00277A16"/>
    <w:rsid w:val="002804C0"/>
    <w:rsid w:val="00282452"/>
    <w:rsid w:val="00294964"/>
    <w:rsid w:val="00294EAA"/>
    <w:rsid w:val="0029534A"/>
    <w:rsid w:val="00297FCB"/>
    <w:rsid w:val="002A160B"/>
    <w:rsid w:val="002A268C"/>
    <w:rsid w:val="002B3E18"/>
    <w:rsid w:val="002C0547"/>
    <w:rsid w:val="002C6500"/>
    <w:rsid w:val="002C7EE9"/>
    <w:rsid w:val="002D591E"/>
    <w:rsid w:val="002D738C"/>
    <w:rsid w:val="002E0FB0"/>
    <w:rsid w:val="002E18F4"/>
    <w:rsid w:val="002E499B"/>
    <w:rsid w:val="002E513D"/>
    <w:rsid w:val="002E6944"/>
    <w:rsid w:val="002F79E8"/>
    <w:rsid w:val="0030307E"/>
    <w:rsid w:val="003036DE"/>
    <w:rsid w:val="00304957"/>
    <w:rsid w:val="00306823"/>
    <w:rsid w:val="00306AE8"/>
    <w:rsid w:val="0030706A"/>
    <w:rsid w:val="0030773F"/>
    <w:rsid w:val="003102C5"/>
    <w:rsid w:val="0031107E"/>
    <w:rsid w:val="003117E2"/>
    <w:rsid w:val="00311DDB"/>
    <w:rsid w:val="00314569"/>
    <w:rsid w:val="00315834"/>
    <w:rsid w:val="00315D46"/>
    <w:rsid w:val="003208F0"/>
    <w:rsid w:val="00321E39"/>
    <w:rsid w:val="00323FB7"/>
    <w:rsid w:val="00326230"/>
    <w:rsid w:val="0032696D"/>
    <w:rsid w:val="0033382A"/>
    <w:rsid w:val="00334B3D"/>
    <w:rsid w:val="0034027A"/>
    <w:rsid w:val="00341307"/>
    <w:rsid w:val="00341D0E"/>
    <w:rsid w:val="00343746"/>
    <w:rsid w:val="00343994"/>
    <w:rsid w:val="00346155"/>
    <w:rsid w:val="00353C5A"/>
    <w:rsid w:val="00355890"/>
    <w:rsid w:val="00363164"/>
    <w:rsid w:val="00374E7E"/>
    <w:rsid w:val="003756DE"/>
    <w:rsid w:val="00375AA2"/>
    <w:rsid w:val="0037702F"/>
    <w:rsid w:val="00377069"/>
    <w:rsid w:val="00380BB4"/>
    <w:rsid w:val="00381832"/>
    <w:rsid w:val="0038276D"/>
    <w:rsid w:val="00383A39"/>
    <w:rsid w:val="00386155"/>
    <w:rsid w:val="0038726F"/>
    <w:rsid w:val="00391AE2"/>
    <w:rsid w:val="003920D3"/>
    <w:rsid w:val="0039238C"/>
    <w:rsid w:val="00394BFB"/>
    <w:rsid w:val="00396CAE"/>
    <w:rsid w:val="00397F55"/>
    <w:rsid w:val="003A39EF"/>
    <w:rsid w:val="003A516E"/>
    <w:rsid w:val="003A7955"/>
    <w:rsid w:val="003B087A"/>
    <w:rsid w:val="003B19A7"/>
    <w:rsid w:val="003B26A4"/>
    <w:rsid w:val="003B62E8"/>
    <w:rsid w:val="003B73BB"/>
    <w:rsid w:val="003C0233"/>
    <w:rsid w:val="003C0C17"/>
    <w:rsid w:val="003C1B4E"/>
    <w:rsid w:val="003C230C"/>
    <w:rsid w:val="003C2A00"/>
    <w:rsid w:val="003C3354"/>
    <w:rsid w:val="003C3602"/>
    <w:rsid w:val="003C3A9C"/>
    <w:rsid w:val="003C4D53"/>
    <w:rsid w:val="003D2177"/>
    <w:rsid w:val="003D24A7"/>
    <w:rsid w:val="003D3828"/>
    <w:rsid w:val="003D3ED0"/>
    <w:rsid w:val="003D461F"/>
    <w:rsid w:val="003D4799"/>
    <w:rsid w:val="003D50F9"/>
    <w:rsid w:val="003D66CD"/>
    <w:rsid w:val="003D7E0B"/>
    <w:rsid w:val="003F036D"/>
    <w:rsid w:val="003F1C2A"/>
    <w:rsid w:val="004103C4"/>
    <w:rsid w:val="00422DB6"/>
    <w:rsid w:val="00427695"/>
    <w:rsid w:val="00427B62"/>
    <w:rsid w:val="00433566"/>
    <w:rsid w:val="004338DD"/>
    <w:rsid w:val="00436C63"/>
    <w:rsid w:val="00436E52"/>
    <w:rsid w:val="004404C2"/>
    <w:rsid w:val="00444704"/>
    <w:rsid w:val="00457F4E"/>
    <w:rsid w:val="00460549"/>
    <w:rsid w:val="00461D2D"/>
    <w:rsid w:val="00462157"/>
    <w:rsid w:val="00466EDC"/>
    <w:rsid w:val="00467CF3"/>
    <w:rsid w:val="0047341B"/>
    <w:rsid w:val="00475E64"/>
    <w:rsid w:val="00476A33"/>
    <w:rsid w:val="00480169"/>
    <w:rsid w:val="00482830"/>
    <w:rsid w:val="00482C42"/>
    <w:rsid w:val="004852E4"/>
    <w:rsid w:val="0048685E"/>
    <w:rsid w:val="0049005B"/>
    <w:rsid w:val="0049512B"/>
    <w:rsid w:val="004951BD"/>
    <w:rsid w:val="00496161"/>
    <w:rsid w:val="00496199"/>
    <w:rsid w:val="0049690B"/>
    <w:rsid w:val="00497C2A"/>
    <w:rsid w:val="004A4A4D"/>
    <w:rsid w:val="004A6037"/>
    <w:rsid w:val="004A6A1C"/>
    <w:rsid w:val="004B1397"/>
    <w:rsid w:val="004B4B72"/>
    <w:rsid w:val="004B6CFA"/>
    <w:rsid w:val="004C0B26"/>
    <w:rsid w:val="004C19EE"/>
    <w:rsid w:val="004D1245"/>
    <w:rsid w:val="004D1316"/>
    <w:rsid w:val="004D16F6"/>
    <w:rsid w:val="004D41B4"/>
    <w:rsid w:val="004D43B3"/>
    <w:rsid w:val="004D5FD2"/>
    <w:rsid w:val="004D7F53"/>
    <w:rsid w:val="004E016F"/>
    <w:rsid w:val="004E0301"/>
    <w:rsid w:val="004E36BE"/>
    <w:rsid w:val="004E6C13"/>
    <w:rsid w:val="004F0B90"/>
    <w:rsid w:val="004F1D58"/>
    <w:rsid w:val="004F76AA"/>
    <w:rsid w:val="00500735"/>
    <w:rsid w:val="005012FB"/>
    <w:rsid w:val="00504175"/>
    <w:rsid w:val="00505ECE"/>
    <w:rsid w:val="00507291"/>
    <w:rsid w:val="00510543"/>
    <w:rsid w:val="00512A28"/>
    <w:rsid w:val="00515B36"/>
    <w:rsid w:val="00517992"/>
    <w:rsid w:val="005211C6"/>
    <w:rsid w:val="0053102B"/>
    <w:rsid w:val="00535B72"/>
    <w:rsid w:val="00535F11"/>
    <w:rsid w:val="00536AA9"/>
    <w:rsid w:val="00540669"/>
    <w:rsid w:val="00542991"/>
    <w:rsid w:val="00543A47"/>
    <w:rsid w:val="00544B19"/>
    <w:rsid w:val="00550583"/>
    <w:rsid w:val="00556F5A"/>
    <w:rsid w:val="00560AEA"/>
    <w:rsid w:val="00561919"/>
    <w:rsid w:val="00561A77"/>
    <w:rsid w:val="00570E94"/>
    <w:rsid w:val="005728FD"/>
    <w:rsid w:val="00576018"/>
    <w:rsid w:val="0057675B"/>
    <w:rsid w:val="00582FDA"/>
    <w:rsid w:val="00586F0D"/>
    <w:rsid w:val="0058741E"/>
    <w:rsid w:val="005879DB"/>
    <w:rsid w:val="00595D2C"/>
    <w:rsid w:val="005A6F81"/>
    <w:rsid w:val="005B32C7"/>
    <w:rsid w:val="005C3841"/>
    <w:rsid w:val="005C6D8F"/>
    <w:rsid w:val="005C7711"/>
    <w:rsid w:val="005C7FC7"/>
    <w:rsid w:val="005D52EE"/>
    <w:rsid w:val="005D5A83"/>
    <w:rsid w:val="005D67AD"/>
    <w:rsid w:val="005E014C"/>
    <w:rsid w:val="005E0155"/>
    <w:rsid w:val="005E28D1"/>
    <w:rsid w:val="005E595F"/>
    <w:rsid w:val="005E6BF6"/>
    <w:rsid w:val="005F1016"/>
    <w:rsid w:val="005F187A"/>
    <w:rsid w:val="005F1A50"/>
    <w:rsid w:val="005F2462"/>
    <w:rsid w:val="005F2929"/>
    <w:rsid w:val="005F73B7"/>
    <w:rsid w:val="005F7C6D"/>
    <w:rsid w:val="005F7E3B"/>
    <w:rsid w:val="00600CCD"/>
    <w:rsid w:val="0060539E"/>
    <w:rsid w:val="00610B76"/>
    <w:rsid w:val="00610C23"/>
    <w:rsid w:val="00612CB5"/>
    <w:rsid w:val="00612FB7"/>
    <w:rsid w:val="0061682E"/>
    <w:rsid w:val="00622249"/>
    <w:rsid w:val="006224FC"/>
    <w:rsid w:val="0062376D"/>
    <w:rsid w:val="00627930"/>
    <w:rsid w:val="00630EA0"/>
    <w:rsid w:val="006407A7"/>
    <w:rsid w:val="00641237"/>
    <w:rsid w:val="00641CDB"/>
    <w:rsid w:val="00642F21"/>
    <w:rsid w:val="0064391F"/>
    <w:rsid w:val="00644323"/>
    <w:rsid w:val="00650444"/>
    <w:rsid w:val="006506B3"/>
    <w:rsid w:val="006548BC"/>
    <w:rsid w:val="00656195"/>
    <w:rsid w:val="00660753"/>
    <w:rsid w:val="00660ADF"/>
    <w:rsid w:val="00661CDB"/>
    <w:rsid w:val="00662E13"/>
    <w:rsid w:val="00663563"/>
    <w:rsid w:val="00665BEE"/>
    <w:rsid w:val="006674AA"/>
    <w:rsid w:val="00667E1B"/>
    <w:rsid w:val="00667FCC"/>
    <w:rsid w:val="006709FD"/>
    <w:rsid w:val="00670CE2"/>
    <w:rsid w:val="006835E3"/>
    <w:rsid w:val="0068666D"/>
    <w:rsid w:val="00687A45"/>
    <w:rsid w:val="0069060B"/>
    <w:rsid w:val="00691F91"/>
    <w:rsid w:val="00693195"/>
    <w:rsid w:val="00694645"/>
    <w:rsid w:val="006973A3"/>
    <w:rsid w:val="006A0679"/>
    <w:rsid w:val="006A4803"/>
    <w:rsid w:val="006A5B47"/>
    <w:rsid w:val="006A5D78"/>
    <w:rsid w:val="006A67FF"/>
    <w:rsid w:val="006A7110"/>
    <w:rsid w:val="006A7ABB"/>
    <w:rsid w:val="006B2BFC"/>
    <w:rsid w:val="006B2E88"/>
    <w:rsid w:val="006B44A8"/>
    <w:rsid w:val="006B5189"/>
    <w:rsid w:val="006C10B2"/>
    <w:rsid w:val="006C3467"/>
    <w:rsid w:val="006C3FF3"/>
    <w:rsid w:val="006C6354"/>
    <w:rsid w:val="006D4FF1"/>
    <w:rsid w:val="006D63E1"/>
    <w:rsid w:val="006D6BF1"/>
    <w:rsid w:val="006E3280"/>
    <w:rsid w:val="006E5EFC"/>
    <w:rsid w:val="006F0933"/>
    <w:rsid w:val="006F11B3"/>
    <w:rsid w:val="006F1FA2"/>
    <w:rsid w:val="006F45F1"/>
    <w:rsid w:val="006F7FD0"/>
    <w:rsid w:val="00703724"/>
    <w:rsid w:val="00710C99"/>
    <w:rsid w:val="007129C3"/>
    <w:rsid w:val="00712AFD"/>
    <w:rsid w:val="00714B53"/>
    <w:rsid w:val="00722F49"/>
    <w:rsid w:val="00733A7D"/>
    <w:rsid w:val="0073741C"/>
    <w:rsid w:val="00741108"/>
    <w:rsid w:val="007411E7"/>
    <w:rsid w:val="007430CD"/>
    <w:rsid w:val="00747649"/>
    <w:rsid w:val="00750521"/>
    <w:rsid w:val="00750E20"/>
    <w:rsid w:val="0075146A"/>
    <w:rsid w:val="00752620"/>
    <w:rsid w:val="00752D27"/>
    <w:rsid w:val="007545E4"/>
    <w:rsid w:val="0075472F"/>
    <w:rsid w:val="007569B3"/>
    <w:rsid w:val="007579FE"/>
    <w:rsid w:val="00762B2E"/>
    <w:rsid w:val="00764AB2"/>
    <w:rsid w:val="00767F5C"/>
    <w:rsid w:val="007701C4"/>
    <w:rsid w:val="00775A98"/>
    <w:rsid w:val="00777B52"/>
    <w:rsid w:val="00781808"/>
    <w:rsid w:val="00782D80"/>
    <w:rsid w:val="0078320D"/>
    <w:rsid w:val="00787E72"/>
    <w:rsid w:val="007907EA"/>
    <w:rsid w:val="0079428F"/>
    <w:rsid w:val="007949DA"/>
    <w:rsid w:val="007B345D"/>
    <w:rsid w:val="007B37BF"/>
    <w:rsid w:val="007B3DD7"/>
    <w:rsid w:val="007B4B7B"/>
    <w:rsid w:val="007B4E26"/>
    <w:rsid w:val="007C08C9"/>
    <w:rsid w:val="007C0A03"/>
    <w:rsid w:val="007C10C5"/>
    <w:rsid w:val="007C1F2B"/>
    <w:rsid w:val="007C5DA3"/>
    <w:rsid w:val="007D0983"/>
    <w:rsid w:val="007D0C9C"/>
    <w:rsid w:val="007D1050"/>
    <w:rsid w:val="007D14AA"/>
    <w:rsid w:val="007D220C"/>
    <w:rsid w:val="007D2A51"/>
    <w:rsid w:val="007D401D"/>
    <w:rsid w:val="007D633A"/>
    <w:rsid w:val="007E2942"/>
    <w:rsid w:val="007E7789"/>
    <w:rsid w:val="007F0215"/>
    <w:rsid w:val="007F0AEF"/>
    <w:rsid w:val="007F28A4"/>
    <w:rsid w:val="007F534F"/>
    <w:rsid w:val="00800506"/>
    <w:rsid w:val="00801DCC"/>
    <w:rsid w:val="00803F19"/>
    <w:rsid w:val="00806D53"/>
    <w:rsid w:val="00810528"/>
    <w:rsid w:val="008108E9"/>
    <w:rsid w:val="00815734"/>
    <w:rsid w:val="008167D2"/>
    <w:rsid w:val="00816926"/>
    <w:rsid w:val="008177D2"/>
    <w:rsid w:val="00820659"/>
    <w:rsid w:val="00820883"/>
    <w:rsid w:val="00824718"/>
    <w:rsid w:val="00827AAB"/>
    <w:rsid w:val="00841ACA"/>
    <w:rsid w:val="00847E71"/>
    <w:rsid w:val="00851576"/>
    <w:rsid w:val="008539E2"/>
    <w:rsid w:val="00856147"/>
    <w:rsid w:val="0086076D"/>
    <w:rsid w:val="00861CEB"/>
    <w:rsid w:val="00872530"/>
    <w:rsid w:val="00874973"/>
    <w:rsid w:val="00876100"/>
    <w:rsid w:val="0088165F"/>
    <w:rsid w:val="00884865"/>
    <w:rsid w:val="008900F8"/>
    <w:rsid w:val="0089257C"/>
    <w:rsid w:val="008A0C66"/>
    <w:rsid w:val="008B24AA"/>
    <w:rsid w:val="008B316C"/>
    <w:rsid w:val="008B4DA2"/>
    <w:rsid w:val="008B4E8E"/>
    <w:rsid w:val="008B57E9"/>
    <w:rsid w:val="008C2AF3"/>
    <w:rsid w:val="008C700B"/>
    <w:rsid w:val="008D0240"/>
    <w:rsid w:val="008D1CAE"/>
    <w:rsid w:val="008D3CFE"/>
    <w:rsid w:val="008D49C5"/>
    <w:rsid w:val="008E2495"/>
    <w:rsid w:val="008E3455"/>
    <w:rsid w:val="008E52DF"/>
    <w:rsid w:val="008F0837"/>
    <w:rsid w:val="008F2938"/>
    <w:rsid w:val="00902D6C"/>
    <w:rsid w:val="009037E9"/>
    <w:rsid w:val="009057FC"/>
    <w:rsid w:val="00913DCC"/>
    <w:rsid w:val="00920DE0"/>
    <w:rsid w:val="00927430"/>
    <w:rsid w:val="00934D5B"/>
    <w:rsid w:val="009360FA"/>
    <w:rsid w:val="009456E7"/>
    <w:rsid w:val="00947EFE"/>
    <w:rsid w:val="00960574"/>
    <w:rsid w:val="0096294C"/>
    <w:rsid w:val="00971477"/>
    <w:rsid w:val="009714D4"/>
    <w:rsid w:val="009753E3"/>
    <w:rsid w:val="0097790C"/>
    <w:rsid w:val="00977F36"/>
    <w:rsid w:val="00984BF0"/>
    <w:rsid w:val="00987986"/>
    <w:rsid w:val="00990C70"/>
    <w:rsid w:val="00990CD1"/>
    <w:rsid w:val="009927BC"/>
    <w:rsid w:val="009953D9"/>
    <w:rsid w:val="00996F3C"/>
    <w:rsid w:val="009A0BB1"/>
    <w:rsid w:val="009A101C"/>
    <w:rsid w:val="009A2240"/>
    <w:rsid w:val="009A2D11"/>
    <w:rsid w:val="009A3667"/>
    <w:rsid w:val="009A6A03"/>
    <w:rsid w:val="009A754E"/>
    <w:rsid w:val="009B1781"/>
    <w:rsid w:val="009B2040"/>
    <w:rsid w:val="009B275D"/>
    <w:rsid w:val="009B54EF"/>
    <w:rsid w:val="009C08EB"/>
    <w:rsid w:val="009C0BD7"/>
    <w:rsid w:val="009C2B9A"/>
    <w:rsid w:val="009D0583"/>
    <w:rsid w:val="009D144C"/>
    <w:rsid w:val="009D439D"/>
    <w:rsid w:val="009E0474"/>
    <w:rsid w:val="009E2C82"/>
    <w:rsid w:val="009E53E9"/>
    <w:rsid w:val="009E638D"/>
    <w:rsid w:val="009E6C90"/>
    <w:rsid w:val="009F0AAE"/>
    <w:rsid w:val="00A12E02"/>
    <w:rsid w:val="00A14396"/>
    <w:rsid w:val="00A155F8"/>
    <w:rsid w:val="00A17C62"/>
    <w:rsid w:val="00A2080D"/>
    <w:rsid w:val="00A20865"/>
    <w:rsid w:val="00A27912"/>
    <w:rsid w:val="00A32514"/>
    <w:rsid w:val="00A37875"/>
    <w:rsid w:val="00A40B8D"/>
    <w:rsid w:val="00A43229"/>
    <w:rsid w:val="00A44D37"/>
    <w:rsid w:val="00A457C1"/>
    <w:rsid w:val="00A47770"/>
    <w:rsid w:val="00A53298"/>
    <w:rsid w:val="00A53BB4"/>
    <w:rsid w:val="00A5538E"/>
    <w:rsid w:val="00A5664D"/>
    <w:rsid w:val="00A61116"/>
    <w:rsid w:val="00A61CFE"/>
    <w:rsid w:val="00A74C1A"/>
    <w:rsid w:val="00A81AA8"/>
    <w:rsid w:val="00A81C47"/>
    <w:rsid w:val="00A81D66"/>
    <w:rsid w:val="00A823D1"/>
    <w:rsid w:val="00A832CD"/>
    <w:rsid w:val="00A84F54"/>
    <w:rsid w:val="00A87386"/>
    <w:rsid w:val="00A90BFF"/>
    <w:rsid w:val="00A940F5"/>
    <w:rsid w:val="00A9456A"/>
    <w:rsid w:val="00A97E20"/>
    <w:rsid w:val="00AA0153"/>
    <w:rsid w:val="00AA765F"/>
    <w:rsid w:val="00AB2951"/>
    <w:rsid w:val="00AB3F3D"/>
    <w:rsid w:val="00AB41EF"/>
    <w:rsid w:val="00AB4795"/>
    <w:rsid w:val="00AB6AD5"/>
    <w:rsid w:val="00AC0029"/>
    <w:rsid w:val="00AC0463"/>
    <w:rsid w:val="00AC04B6"/>
    <w:rsid w:val="00AC579C"/>
    <w:rsid w:val="00AC665C"/>
    <w:rsid w:val="00AC7404"/>
    <w:rsid w:val="00AD3A6C"/>
    <w:rsid w:val="00AD575C"/>
    <w:rsid w:val="00AD5D6C"/>
    <w:rsid w:val="00AE04AD"/>
    <w:rsid w:val="00AE258F"/>
    <w:rsid w:val="00AE3BC1"/>
    <w:rsid w:val="00AE434B"/>
    <w:rsid w:val="00AE4DE8"/>
    <w:rsid w:val="00AE71F7"/>
    <w:rsid w:val="00AE724B"/>
    <w:rsid w:val="00AF0349"/>
    <w:rsid w:val="00AF07C4"/>
    <w:rsid w:val="00AF197A"/>
    <w:rsid w:val="00B05C08"/>
    <w:rsid w:val="00B1136D"/>
    <w:rsid w:val="00B167BE"/>
    <w:rsid w:val="00B22CDB"/>
    <w:rsid w:val="00B27D97"/>
    <w:rsid w:val="00B31B67"/>
    <w:rsid w:val="00B3504F"/>
    <w:rsid w:val="00B35112"/>
    <w:rsid w:val="00B46AAA"/>
    <w:rsid w:val="00B47AC1"/>
    <w:rsid w:val="00B54345"/>
    <w:rsid w:val="00B5745D"/>
    <w:rsid w:val="00B6203B"/>
    <w:rsid w:val="00B6228F"/>
    <w:rsid w:val="00B63A2B"/>
    <w:rsid w:val="00B66BC8"/>
    <w:rsid w:val="00B67C7F"/>
    <w:rsid w:val="00B732CC"/>
    <w:rsid w:val="00B8536B"/>
    <w:rsid w:val="00B86335"/>
    <w:rsid w:val="00B90C59"/>
    <w:rsid w:val="00B9113F"/>
    <w:rsid w:val="00B921AC"/>
    <w:rsid w:val="00B92504"/>
    <w:rsid w:val="00B92C47"/>
    <w:rsid w:val="00B952EA"/>
    <w:rsid w:val="00B96480"/>
    <w:rsid w:val="00B96623"/>
    <w:rsid w:val="00BA3D18"/>
    <w:rsid w:val="00BA4D21"/>
    <w:rsid w:val="00BB0E4A"/>
    <w:rsid w:val="00BB328F"/>
    <w:rsid w:val="00BB6A65"/>
    <w:rsid w:val="00BB7367"/>
    <w:rsid w:val="00BC0CC2"/>
    <w:rsid w:val="00BC5485"/>
    <w:rsid w:val="00BC6878"/>
    <w:rsid w:val="00BD06E5"/>
    <w:rsid w:val="00BD1327"/>
    <w:rsid w:val="00BD5981"/>
    <w:rsid w:val="00BD5F08"/>
    <w:rsid w:val="00BE09E0"/>
    <w:rsid w:val="00BE26A8"/>
    <w:rsid w:val="00BE62CB"/>
    <w:rsid w:val="00BE6E4B"/>
    <w:rsid w:val="00BF158A"/>
    <w:rsid w:val="00C0195E"/>
    <w:rsid w:val="00C03663"/>
    <w:rsid w:val="00C06EAA"/>
    <w:rsid w:val="00C12E88"/>
    <w:rsid w:val="00C17A56"/>
    <w:rsid w:val="00C20702"/>
    <w:rsid w:val="00C24C82"/>
    <w:rsid w:val="00C306C5"/>
    <w:rsid w:val="00C32D21"/>
    <w:rsid w:val="00C36B07"/>
    <w:rsid w:val="00C5094B"/>
    <w:rsid w:val="00C529E0"/>
    <w:rsid w:val="00C60E52"/>
    <w:rsid w:val="00C627EA"/>
    <w:rsid w:val="00C72507"/>
    <w:rsid w:val="00C7362F"/>
    <w:rsid w:val="00C73840"/>
    <w:rsid w:val="00C73D61"/>
    <w:rsid w:val="00C75CA1"/>
    <w:rsid w:val="00C77D4D"/>
    <w:rsid w:val="00C82A14"/>
    <w:rsid w:val="00C84FF4"/>
    <w:rsid w:val="00C866DD"/>
    <w:rsid w:val="00C87428"/>
    <w:rsid w:val="00C909FA"/>
    <w:rsid w:val="00C962B8"/>
    <w:rsid w:val="00CA6AC7"/>
    <w:rsid w:val="00CB0E6A"/>
    <w:rsid w:val="00CB27E8"/>
    <w:rsid w:val="00CB5DA6"/>
    <w:rsid w:val="00CC443F"/>
    <w:rsid w:val="00CC4CB2"/>
    <w:rsid w:val="00CD6644"/>
    <w:rsid w:val="00CE0BB5"/>
    <w:rsid w:val="00CE1C6D"/>
    <w:rsid w:val="00CE3A48"/>
    <w:rsid w:val="00CE3D64"/>
    <w:rsid w:val="00CE5664"/>
    <w:rsid w:val="00CE75E9"/>
    <w:rsid w:val="00CF57F6"/>
    <w:rsid w:val="00D03C58"/>
    <w:rsid w:val="00D11C9F"/>
    <w:rsid w:val="00D127F7"/>
    <w:rsid w:val="00D14517"/>
    <w:rsid w:val="00D15448"/>
    <w:rsid w:val="00D205C1"/>
    <w:rsid w:val="00D20EAC"/>
    <w:rsid w:val="00D22188"/>
    <w:rsid w:val="00D256CF"/>
    <w:rsid w:val="00D257A6"/>
    <w:rsid w:val="00D25C9D"/>
    <w:rsid w:val="00D26AA6"/>
    <w:rsid w:val="00D31D32"/>
    <w:rsid w:val="00D34B6F"/>
    <w:rsid w:val="00D35D80"/>
    <w:rsid w:val="00D45092"/>
    <w:rsid w:val="00D51304"/>
    <w:rsid w:val="00D5313F"/>
    <w:rsid w:val="00D60441"/>
    <w:rsid w:val="00D63632"/>
    <w:rsid w:val="00D6479D"/>
    <w:rsid w:val="00D66DF9"/>
    <w:rsid w:val="00D670D5"/>
    <w:rsid w:val="00D7125E"/>
    <w:rsid w:val="00D7354E"/>
    <w:rsid w:val="00D74EEE"/>
    <w:rsid w:val="00D7625D"/>
    <w:rsid w:val="00D8289F"/>
    <w:rsid w:val="00D900D3"/>
    <w:rsid w:val="00D90D3A"/>
    <w:rsid w:val="00D97268"/>
    <w:rsid w:val="00DB023D"/>
    <w:rsid w:val="00DB196A"/>
    <w:rsid w:val="00DB6AE7"/>
    <w:rsid w:val="00DC33C2"/>
    <w:rsid w:val="00DC4202"/>
    <w:rsid w:val="00DC5B08"/>
    <w:rsid w:val="00DC5FAF"/>
    <w:rsid w:val="00DD0957"/>
    <w:rsid w:val="00DD2402"/>
    <w:rsid w:val="00DD4B4E"/>
    <w:rsid w:val="00DD5EBF"/>
    <w:rsid w:val="00DE2129"/>
    <w:rsid w:val="00DE4C06"/>
    <w:rsid w:val="00DE5658"/>
    <w:rsid w:val="00DE56C8"/>
    <w:rsid w:val="00DE65E7"/>
    <w:rsid w:val="00DF0643"/>
    <w:rsid w:val="00DF1893"/>
    <w:rsid w:val="00DF34C2"/>
    <w:rsid w:val="00DF583D"/>
    <w:rsid w:val="00DF5AC6"/>
    <w:rsid w:val="00DF60C4"/>
    <w:rsid w:val="00DF73B2"/>
    <w:rsid w:val="00E0141E"/>
    <w:rsid w:val="00E01466"/>
    <w:rsid w:val="00E06DC1"/>
    <w:rsid w:val="00E1632E"/>
    <w:rsid w:val="00E16439"/>
    <w:rsid w:val="00E1701B"/>
    <w:rsid w:val="00E25AC4"/>
    <w:rsid w:val="00E25C18"/>
    <w:rsid w:val="00E26D77"/>
    <w:rsid w:val="00E302E5"/>
    <w:rsid w:val="00E34D2A"/>
    <w:rsid w:val="00E35F54"/>
    <w:rsid w:val="00E402DF"/>
    <w:rsid w:val="00E40853"/>
    <w:rsid w:val="00E40D16"/>
    <w:rsid w:val="00E43EC0"/>
    <w:rsid w:val="00E45BDE"/>
    <w:rsid w:val="00E56794"/>
    <w:rsid w:val="00E603A1"/>
    <w:rsid w:val="00E60596"/>
    <w:rsid w:val="00E61D3F"/>
    <w:rsid w:val="00E64149"/>
    <w:rsid w:val="00E6468E"/>
    <w:rsid w:val="00E66419"/>
    <w:rsid w:val="00E76CBF"/>
    <w:rsid w:val="00E864F8"/>
    <w:rsid w:val="00E86B0D"/>
    <w:rsid w:val="00E87ADC"/>
    <w:rsid w:val="00E904BF"/>
    <w:rsid w:val="00E92E4D"/>
    <w:rsid w:val="00EA1391"/>
    <w:rsid w:val="00EB512F"/>
    <w:rsid w:val="00EB5D05"/>
    <w:rsid w:val="00ED02C8"/>
    <w:rsid w:val="00ED2209"/>
    <w:rsid w:val="00EE590B"/>
    <w:rsid w:val="00EE59E3"/>
    <w:rsid w:val="00EE6603"/>
    <w:rsid w:val="00EE6A7D"/>
    <w:rsid w:val="00EE7969"/>
    <w:rsid w:val="00EF0394"/>
    <w:rsid w:val="00EF3E28"/>
    <w:rsid w:val="00EF742F"/>
    <w:rsid w:val="00F01570"/>
    <w:rsid w:val="00F031A4"/>
    <w:rsid w:val="00F04301"/>
    <w:rsid w:val="00F14864"/>
    <w:rsid w:val="00F14C5F"/>
    <w:rsid w:val="00F15809"/>
    <w:rsid w:val="00F1603D"/>
    <w:rsid w:val="00F17E55"/>
    <w:rsid w:val="00F208CA"/>
    <w:rsid w:val="00F22C20"/>
    <w:rsid w:val="00F25A7A"/>
    <w:rsid w:val="00F25C07"/>
    <w:rsid w:val="00F263E1"/>
    <w:rsid w:val="00F32BB6"/>
    <w:rsid w:val="00F33788"/>
    <w:rsid w:val="00F43AF6"/>
    <w:rsid w:val="00F51B18"/>
    <w:rsid w:val="00F53B5D"/>
    <w:rsid w:val="00F62D38"/>
    <w:rsid w:val="00F62D67"/>
    <w:rsid w:val="00F65C21"/>
    <w:rsid w:val="00F670D8"/>
    <w:rsid w:val="00F674ED"/>
    <w:rsid w:val="00F735F1"/>
    <w:rsid w:val="00F73D4C"/>
    <w:rsid w:val="00F80880"/>
    <w:rsid w:val="00F8165E"/>
    <w:rsid w:val="00F93043"/>
    <w:rsid w:val="00F94D33"/>
    <w:rsid w:val="00F966A3"/>
    <w:rsid w:val="00F96887"/>
    <w:rsid w:val="00F96BF8"/>
    <w:rsid w:val="00FA0E41"/>
    <w:rsid w:val="00FA36F6"/>
    <w:rsid w:val="00FA7440"/>
    <w:rsid w:val="00FB0AB9"/>
    <w:rsid w:val="00FB287D"/>
    <w:rsid w:val="00FB3674"/>
    <w:rsid w:val="00FB4266"/>
    <w:rsid w:val="00FC7676"/>
    <w:rsid w:val="00FD078F"/>
    <w:rsid w:val="00FD2639"/>
    <w:rsid w:val="00FE2AD0"/>
    <w:rsid w:val="00FE5BB6"/>
    <w:rsid w:val="00FE6D5D"/>
    <w:rsid w:val="00FF1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18FB4"/>
  <w15:docId w15:val="{0750AC06-C886-4790-940E-DBF32FA5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A77"/>
    <w:rPr>
      <w:sz w:val="24"/>
      <w:szCs w:val="24"/>
      <w:lang w:eastAsia="en-US"/>
    </w:rPr>
  </w:style>
  <w:style w:type="paragraph" w:styleId="Heading1">
    <w:name w:val="heading 1"/>
    <w:basedOn w:val="Normal"/>
    <w:next w:val="Normal"/>
    <w:qFormat/>
    <w:rsid w:val="00561A77"/>
    <w:pPr>
      <w:keepNext/>
      <w:jc w:val="center"/>
      <w:outlineLvl w:val="0"/>
    </w:pPr>
    <w:rPr>
      <w:rFonts w:ascii="Arial" w:hAnsi="Arial" w:cs="Arial"/>
      <w:b/>
      <w:bCs/>
      <w:u w:val="single"/>
    </w:rPr>
  </w:style>
  <w:style w:type="paragraph" w:styleId="Heading2">
    <w:name w:val="heading 2"/>
    <w:basedOn w:val="Normal"/>
    <w:next w:val="Normal"/>
    <w:qFormat/>
    <w:rsid w:val="00561A77"/>
    <w:pPr>
      <w:keepNext/>
      <w:ind w:firstLine="72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1A77"/>
    <w:rPr>
      <w:rFonts w:ascii="Arial" w:hAnsi="Arial" w:cs="Arial"/>
      <w:b/>
      <w:bCs/>
      <w:i/>
      <w:iCs/>
    </w:rPr>
  </w:style>
  <w:style w:type="table" w:styleId="TableGrid">
    <w:name w:val="Table Grid"/>
    <w:basedOn w:val="TableNormal"/>
    <w:rsid w:val="0064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5664D"/>
    <w:pPr>
      <w:tabs>
        <w:tab w:val="center" w:pos="4320"/>
        <w:tab w:val="right" w:pos="8640"/>
      </w:tabs>
    </w:pPr>
  </w:style>
  <w:style w:type="character" w:styleId="PageNumber">
    <w:name w:val="page number"/>
    <w:basedOn w:val="DefaultParagraphFont"/>
    <w:rsid w:val="00A5664D"/>
  </w:style>
  <w:style w:type="paragraph" w:styleId="BalloonText">
    <w:name w:val="Balloon Text"/>
    <w:basedOn w:val="Normal"/>
    <w:semiHidden/>
    <w:rsid w:val="00B96623"/>
    <w:rPr>
      <w:rFonts w:ascii="Tahoma" w:hAnsi="Tahoma" w:cs="Tahoma"/>
      <w:sz w:val="16"/>
      <w:szCs w:val="16"/>
    </w:rPr>
  </w:style>
  <w:style w:type="paragraph" w:styleId="ListParagraph">
    <w:name w:val="List Paragraph"/>
    <w:basedOn w:val="Normal"/>
    <w:uiPriority w:val="34"/>
    <w:qFormat/>
    <w:rsid w:val="00CE75E9"/>
    <w:pPr>
      <w:ind w:left="720"/>
    </w:pPr>
  </w:style>
  <w:style w:type="character" w:styleId="CommentReference">
    <w:name w:val="annotation reference"/>
    <w:basedOn w:val="DefaultParagraphFont"/>
    <w:rsid w:val="007B3DD7"/>
    <w:rPr>
      <w:sz w:val="16"/>
      <w:szCs w:val="16"/>
    </w:rPr>
  </w:style>
  <w:style w:type="paragraph" w:styleId="CommentText">
    <w:name w:val="annotation text"/>
    <w:basedOn w:val="Normal"/>
    <w:link w:val="CommentTextChar"/>
    <w:rsid w:val="007B3DD7"/>
    <w:rPr>
      <w:sz w:val="20"/>
      <w:szCs w:val="20"/>
    </w:rPr>
  </w:style>
  <w:style w:type="character" w:customStyle="1" w:styleId="CommentTextChar">
    <w:name w:val="Comment Text Char"/>
    <w:basedOn w:val="DefaultParagraphFont"/>
    <w:link w:val="CommentText"/>
    <w:rsid w:val="007B3DD7"/>
    <w:rPr>
      <w:lang w:eastAsia="en-US"/>
    </w:rPr>
  </w:style>
  <w:style w:type="paragraph" w:styleId="CommentSubject">
    <w:name w:val="annotation subject"/>
    <w:basedOn w:val="CommentText"/>
    <w:next w:val="CommentText"/>
    <w:link w:val="CommentSubjectChar"/>
    <w:rsid w:val="007B3DD7"/>
    <w:rPr>
      <w:b/>
      <w:bCs/>
    </w:rPr>
  </w:style>
  <w:style w:type="character" w:customStyle="1" w:styleId="CommentSubjectChar">
    <w:name w:val="Comment Subject Char"/>
    <w:basedOn w:val="CommentTextChar"/>
    <w:link w:val="CommentSubject"/>
    <w:rsid w:val="007B3DD7"/>
    <w:rPr>
      <w:b/>
      <w:bCs/>
      <w:lang w:eastAsia="en-US"/>
    </w:rPr>
  </w:style>
  <w:style w:type="paragraph" w:styleId="Header">
    <w:name w:val="header"/>
    <w:basedOn w:val="Normal"/>
    <w:link w:val="HeaderChar"/>
    <w:uiPriority w:val="99"/>
    <w:rsid w:val="005F187A"/>
    <w:pPr>
      <w:tabs>
        <w:tab w:val="center" w:pos="4513"/>
        <w:tab w:val="right" w:pos="9026"/>
      </w:tabs>
    </w:pPr>
  </w:style>
  <w:style w:type="character" w:customStyle="1" w:styleId="HeaderChar">
    <w:name w:val="Header Char"/>
    <w:basedOn w:val="DefaultParagraphFont"/>
    <w:link w:val="Header"/>
    <w:uiPriority w:val="99"/>
    <w:rsid w:val="005F187A"/>
    <w:rPr>
      <w:sz w:val="24"/>
      <w:szCs w:val="24"/>
      <w:lang w:eastAsia="en-US"/>
    </w:rPr>
  </w:style>
  <w:style w:type="character" w:customStyle="1" w:styleId="FooterChar">
    <w:name w:val="Footer Char"/>
    <w:basedOn w:val="DefaultParagraphFont"/>
    <w:link w:val="Footer"/>
    <w:uiPriority w:val="99"/>
    <w:rsid w:val="005F187A"/>
    <w:rPr>
      <w:sz w:val="24"/>
      <w:szCs w:val="24"/>
      <w:lang w:eastAsia="en-US"/>
    </w:rPr>
  </w:style>
  <w:style w:type="character" w:styleId="Hyperlink">
    <w:name w:val="Hyperlink"/>
    <w:basedOn w:val="DefaultParagraphFont"/>
    <w:uiPriority w:val="99"/>
    <w:semiHidden/>
    <w:unhideWhenUsed/>
    <w:rsid w:val="00B90C59"/>
    <w:rPr>
      <w:color w:val="0000FF" w:themeColor="hyperlink"/>
      <w:u w:val="single"/>
    </w:rPr>
  </w:style>
  <w:style w:type="paragraph" w:styleId="NormalWeb">
    <w:name w:val="Normal (Web)"/>
    <w:basedOn w:val="Normal"/>
    <w:uiPriority w:val="99"/>
    <w:semiHidden/>
    <w:unhideWhenUsed/>
    <w:rsid w:val="007579F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774">
      <w:bodyDiv w:val="1"/>
      <w:marLeft w:val="0"/>
      <w:marRight w:val="0"/>
      <w:marTop w:val="0"/>
      <w:marBottom w:val="0"/>
      <w:divBdr>
        <w:top w:val="none" w:sz="0" w:space="0" w:color="auto"/>
        <w:left w:val="none" w:sz="0" w:space="0" w:color="auto"/>
        <w:bottom w:val="none" w:sz="0" w:space="0" w:color="auto"/>
        <w:right w:val="none" w:sz="0" w:space="0" w:color="auto"/>
      </w:divBdr>
    </w:div>
    <w:div w:id="36470430">
      <w:bodyDiv w:val="1"/>
      <w:marLeft w:val="0"/>
      <w:marRight w:val="0"/>
      <w:marTop w:val="0"/>
      <w:marBottom w:val="0"/>
      <w:divBdr>
        <w:top w:val="none" w:sz="0" w:space="0" w:color="auto"/>
        <w:left w:val="none" w:sz="0" w:space="0" w:color="auto"/>
        <w:bottom w:val="none" w:sz="0" w:space="0" w:color="auto"/>
        <w:right w:val="none" w:sz="0" w:space="0" w:color="auto"/>
      </w:divBdr>
    </w:div>
    <w:div w:id="76750818">
      <w:bodyDiv w:val="1"/>
      <w:marLeft w:val="0"/>
      <w:marRight w:val="0"/>
      <w:marTop w:val="0"/>
      <w:marBottom w:val="0"/>
      <w:divBdr>
        <w:top w:val="none" w:sz="0" w:space="0" w:color="auto"/>
        <w:left w:val="none" w:sz="0" w:space="0" w:color="auto"/>
        <w:bottom w:val="none" w:sz="0" w:space="0" w:color="auto"/>
        <w:right w:val="none" w:sz="0" w:space="0" w:color="auto"/>
      </w:divBdr>
    </w:div>
    <w:div w:id="103235128">
      <w:bodyDiv w:val="1"/>
      <w:marLeft w:val="0"/>
      <w:marRight w:val="0"/>
      <w:marTop w:val="0"/>
      <w:marBottom w:val="0"/>
      <w:divBdr>
        <w:top w:val="none" w:sz="0" w:space="0" w:color="auto"/>
        <w:left w:val="none" w:sz="0" w:space="0" w:color="auto"/>
        <w:bottom w:val="none" w:sz="0" w:space="0" w:color="auto"/>
        <w:right w:val="none" w:sz="0" w:space="0" w:color="auto"/>
      </w:divBdr>
    </w:div>
    <w:div w:id="196545426">
      <w:bodyDiv w:val="1"/>
      <w:marLeft w:val="0"/>
      <w:marRight w:val="0"/>
      <w:marTop w:val="0"/>
      <w:marBottom w:val="0"/>
      <w:divBdr>
        <w:top w:val="none" w:sz="0" w:space="0" w:color="auto"/>
        <w:left w:val="none" w:sz="0" w:space="0" w:color="auto"/>
        <w:bottom w:val="none" w:sz="0" w:space="0" w:color="auto"/>
        <w:right w:val="none" w:sz="0" w:space="0" w:color="auto"/>
      </w:divBdr>
    </w:div>
    <w:div w:id="229733724">
      <w:bodyDiv w:val="1"/>
      <w:marLeft w:val="0"/>
      <w:marRight w:val="0"/>
      <w:marTop w:val="0"/>
      <w:marBottom w:val="0"/>
      <w:divBdr>
        <w:top w:val="none" w:sz="0" w:space="0" w:color="auto"/>
        <w:left w:val="none" w:sz="0" w:space="0" w:color="auto"/>
        <w:bottom w:val="none" w:sz="0" w:space="0" w:color="auto"/>
        <w:right w:val="none" w:sz="0" w:space="0" w:color="auto"/>
      </w:divBdr>
    </w:div>
    <w:div w:id="237329336">
      <w:bodyDiv w:val="1"/>
      <w:marLeft w:val="0"/>
      <w:marRight w:val="0"/>
      <w:marTop w:val="0"/>
      <w:marBottom w:val="0"/>
      <w:divBdr>
        <w:top w:val="none" w:sz="0" w:space="0" w:color="auto"/>
        <w:left w:val="none" w:sz="0" w:space="0" w:color="auto"/>
        <w:bottom w:val="none" w:sz="0" w:space="0" w:color="auto"/>
        <w:right w:val="none" w:sz="0" w:space="0" w:color="auto"/>
      </w:divBdr>
    </w:div>
    <w:div w:id="251354251">
      <w:bodyDiv w:val="1"/>
      <w:marLeft w:val="0"/>
      <w:marRight w:val="0"/>
      <w:marTop w:val="0"/>
      <w:marBottom w:val="0"/>
      <w:divBdr>
        <w:top w:val="none" w:sz="0" w:space="0" w:color="auto"/>
        <w:left w:val="none" w:sz="0" w:space="0" w:color="auto"/>
        <w:bottom w:val="none" w:sz="0" w:space="0" w:color="auto"/>
        <w:right w:val="none" w:sz="0" w:space="0" w:color="auto"/>
      </w:divBdr>
    </w:div>
    <w:div w:id="269313702">
      <w:bodyDiv w:val="1"/>
      <w:marLeft w:val="0"/>
      <w:marRight w:val="0"/>
      <w:marTop w:val="0"/>
      <w:marBottom w:val="0"/>
      <w:divBdr>
        <w:top w:val="none" w:sz="0" w:space="0" w:color="auto"/>
        <w:left w:val="none" w:sz="0" w:space="0" w:color="auto"/>
        <w:bottom w:val="none" w:sz="0" w:space="0" w:color="auto"/>
        <w:right w:val="none" w:sz="0" w:space="0" w:color="auto"/>
      </w:divBdr>
    </w:div>
    <w:div w:id="459497484">
      <w:bodyDiv w:val="1"/>
      <w:marLeft w:val="0"/>
      <w:marRight w:val="0"/>
      <w:marTop w:val="0"/>
      <w:marBottom w:val="0"/>
      <w:divBdr>
        <w:top w:val="none" w:sz="0" w:space="0" w:color="auto"/>
        <w:left w:val="none" w:sz="0" w:space="0" w:color="auto"/>
        <w:bottom w:val="none" w:sz="0" w:space="0" w:color="auto"/>
        <w:right w:val="none" w:sz="0" w:space="0" w:color="auto"/>
      </w:divBdr>
    </w:div>
    <w:div w:id="474834963">
      <w:bodyDiv w:val="1"/>
      <w:marLeft w:val="0"/>
      <w:marRight w:val="0"/>
      <w:marTop w:val="0"/>
      <w:marBottom w:val="0"/>
      <w:divBdr>
        <w:top w:val="none" w:sz="0" w:space="0" w:color="auto"/>
        <w:left w:val="none" w:sz="0" w:space="0" w:color="auto"/>
        <w:bottom w:val="none" w:sz="0" w:space="0" w:color="auto"/>
        <w:right w:val="none" w:sz="0" w:space="0" w:color="auto"/>
      </w:divBdr>
    </w:div>
    <w:div w:id="482353868">
      <w:bodyDiv w:val="1"/>
      <w:marLeft w:val="0"/>
      <w:marRight w:val="0"/>
      <w:marTop w:val="0"/>
      <w:marBottom w:val="0"/>
      <w:divBdr>
        <w:top w:val="none" w:sz="0" w:space="0" w:color="auto"/>
        <w:left w:val="none" w:sz="0" w:space="0" w:color="auto"/>
        <w:bottom w:val="none" w:sz="0" w:space="0" w:color="auto"/>
        <w:right w:val="none" w:sz="0" w:space="0" w:color="auto"/>
      </w:divBdr>
    </w:div>
    <w:div w:id="515316091">
      <w:bodyDiv w:val="1"/>
      <w:marLeft w:val="0"/>
      <w:marRight w:val="0"/>
      <w:marTop w:val="0"/>
      <w:marBottom w:val="0"/>
      <w:divBdr>
        <w:top w:val="none" w:sz="0" w:space="0" w:color="auto"/>
        <w:left w:val="none" w:sz="0" w:space="0" w:color="auto"/>
        <w:bottom w:val="none" w:sz="0" w:space="0" w:color="auto"/>
        <w:right w:val="none" w:sz="0" w:space="0" w:color="auto"/>
      </w:divBdr>
    </w:div>
    <w:div w:id="580875798">
      <w:bodyDiv w:val="1"/>
      <w:marLeft w:val="0"/>
      <w:marRight w:val="0"/>
      <w:marTop w:val="0"/>
      <w:marBottom w:val="0"/>
      <w:divBdr>
        <w:top w:val="none" w:sz="0" w:space="0" w:color="auto"/>
        <w:left w:val="none" w:sz="0" w:space="0" w:color="auto"/>
        <w:bottom w:val="none" w:sz="0" w:space="0" w:color="auto"/>
        <w:right w:val="none" w:sz="0" w:space="0" w:color="auto"/>
      </w:divBdr>
    </w:div>
    <w:div w:id="585387935">
      <w:bodyDiv w:val="1"/>
      <w:marLeft w:val="0"/>
      <w:marRight w:val="0"/>
      <w:marTop w:val="0"/>
      <w:marBottom w:val="0"/>
      <w:divBdr>
        <w:top w:val="none" w:sz="0" w:space="0" w:color="auto"/>
        <w:left w:val="none" w:sz="0" w:space="0" w:color="auto"/>
        <w:bottom w:val="none" w:sz="0" w:space="0" w:color="auto"/>
        <w:right w:val="none" w:sz="0" w:space="0" w:color="auto"/>
      </w:divBdr>
    </w:div>
    <w:div w:id="698357394">
      <w:bodyDiv w:val="1"/>
      <w:marLeft w:val="0"/>
      <w:marRight w:val="0"/>
      <w:marTop w:val="0"/>
      <w:marBottom w:val="0"/>
      <w:divBdr>
        <w:top w:val="none" w:sz="0" w:space="0" w:color="auto"/>
        <w:left w:val="none" w:sz="0" w:space="0" w:color="auto"/>
        <w:bottom w:val="none" w:sz="0" w:space="0" w:color="auto"/>
        <w:right w:val="none" w:sz="0" w:space="0" w:color="auto"/>
      </w:divBdr>
    </w:div>
    <w:div w:id="713698345">
      <w:bodyDiv w:val="1"/>
      <w:marLeft w:val="0"/>
      <w:marRight w:val="0"/>
      <w:marTop w:val="0"/>
      <w:marBottom w:val="0"/>
      <w:divBdr>
        <w:top w:val="none" w:sz="0" w:space="0" w:color="auto"/>
        <w:left w:val="none" w:sz="0" w:space="0" w:color="auto"/>
        <w:bottom w:val="none" w:sz="0" w:space="0" w:color="auto"/>
        <w:right w:val="none" w:sz="0" w:space="0" w:color="auto"/>
      </w:divBdr>
    </w:div>
    <w:div w:id="779759463">
      <w:bodyDiv w:val="1"/>
      <w:marLeft w:val="0"/>
      <w:marRight w:val="0"/>
      <w:marTop w:val="0"/>
      <w:marBottom w:val="0"/>
      <w:divBdr>
        <w:top w:val="none" w:sz="0" w:space="0" w:color="auto"/>
        <w:left w:val="none" w:sz="0" w:space="0" w:color="auto"/>
        <w:bottom w:val="none" w:sz="0" w:space="0" w:color="auto"/>
        <w:right w:val="none" w:sz="0" w:space="0" w:color="auto"/>
      </w:divBdr>
    </w:div>
    <w:div w:id="842160026">
      <w:bodyDiv w:val="1"/>
      <w:marLeft w:val="0"/>
      <w:marRight w:val="0"/>
      <w:marTop w:val="0"/>
      <w:marBottom w:val="0"/>
      <w:divBdr>
        <w:top w:val="none" w:sz="0" w:space="0" w:color="auto"/>
        <w:left w:val="none" w:sz="0" w:space="0" w:color="auto"/>
        <w:bottom w:val="none" w:sz="0" w:space="0" w:color="auto"/>
        <w:right w:val="none" w:sz="0" w:space="0" w:color="auto"/>
      </w:divBdr>
    </w:div>
    <w:div w:id="944458279">
      <w:bodyDiv w:val="1"/>
      <w:marLeft w:val="0"/>
      <w:marRight w:val="0"/>
      <w:marTop w:val="0"/>
      <w:marBottom w:val="0"/>
      <w:divBdr>
        <w:top w:val="none" w:sz="0" w:space="0" w:color="auto"/>
        <w:left w:val="none" w:sz="0" w:space="0" w:color="auto"/>
        <w:bottom w:val="none" w:sz="0" w:space="0" w:color="auto"/>
        <w:right w:val="none" w:sz="0" w:space="0" w:color="auto"/>
      </w:divBdr>
    </w:div>
    <w:div w:id="1013535562">
      <w:bodyDiv w:val="1"/>
      <w:marLeft w:val="0"/>
      <w:marRight w:val="0"/>
      <w:marTop w:val="0"/>
      <w:marBottom w:val="0"/>
      <w:divBdr>
        <w:top w:val="none" w:sz="0" w:space="0" w:color="auto"/>
        <w:left w:val="none" w:sz="0" w:space="0" w:color="auto"/>
        <w:bottom w:val="none" w:sz="0" w:space="0" w:color="auto"/>
        <w:right w:val="none" w:sz="0" w:space="0" w:color="auto"/>
      </w:divBdr>
    </w:div>
    <w:div w:id="1141849993">
      <w:bodyDiv w:val="1"/>
      <w:marLeft w:val="0"/>
      <w:marRight w:val="0"/>
      <w:marTop w:val="0"/>
      <w:marBottom w:val="0"/>
      <w:divBdr>
        <w:top w:val="none" w:sz="0" w:space="0" w:color="auto"/>
        <w:left w:val="none" w:sz="0" w:space="0" w:color="auto"/>
        <w:bottom w:val="none" w:sz="0" w:space="0" w:color="auto"/>
        <w:right w:val="none" w:sz="0" w:space="0" w:color="auto"/>
      </w:divBdr>
    </w:div>
    <w:div w:id="1171330618">
      <w:bodyDiv w:val="1"/>
      <w:marLeft w:val="0"/>
      <w:marRight w:val="0"/>
      <w:marTop w:val="0"/>
      <w:marBottom w:val="0"/>
      <w:divBdr>
        <w:top w:val="none" w:sz="0" w:space="0" w:color="auto"/>
        <w:left w:val="none" w:sz="0" w:space="0" w:color="auto"/>
        <w:bottom w:val="none" w:sz="0" w:space="0" w:color="auto"/>
        <w:right w:val="none" w:sz="0" w:space="0" w:color="auto"/>
      </w:divBdr>
    </w:div>
    <w:div w:id="1179155508">
      <w:bodyDiv w:val="1"/>
      <w:marLeft w:val="0"/>
      <w:marRight w:val="0"/>
      <w:marTop w:val="0"/>
      <w:marBottom w:val="0"/>
      <w:divBdr>
        <w:top w:val="none" w:sz="0" w:space="0" w:color="auto"/>
        <w:left w:val="none" w:sz="0" w:space="0" w:color="auto"/>
        <w:bottom w:val="none" w:sz="0" w:space="0" w:color="auto"/>
        <w:right w:val="none" w:sz="0" w:space="0" w:color="auto"/>
      </w:divBdr>
    </w:div>
    <w:div w:id="1304584895">
      <w:bodyDiv w:val="1"/>
      <w:marLeft w:val="0"/>
      <w:marRight w:val="0"/>
      <w:marTop w:val="0"/>
      <w:marBottom w:val="0"/>
      <w:divBdr>
        <w:top w:val="none" w:sz="0" w:space="0" w:color="auto"/>
        <w:left w:val="none" w:sz="0" w:space="0" w:color="auto"/>
        <w:bottom w:val="none" w:sz="0" w:space="0" w:color="auto"/>
        <w:right w:val="none" w:sz="0" w:space="0" w:color="auto"/>
      </w:divBdr>
    </w:div>
    <w:div w:id="1381050175">
      <w:bodyDiv w:val="1"/>
      <w:marLeft w:val="0"/>
      <w:marRight w:val="0"/>
      <w:marTop w:val="0"/>
      <w:marBottom w:val="0"/>
      <w:divBdr>
        <w:top w:val="none" w:sz="0" w:space="0" w:color="auto"/>
        <w:left w:val="none" w:sz="0" w:space="0" w:color="auto"/>
        <w:bottom w:val="none" w:sz="0" w:space="0" w:color="auto"/>
        <w:right w:val="none" w:sz="0" w:space="0" w:color="auto"/>
      </w:divBdr>
      <w:divsChild>
        <w:div w:id="95561206">
          <w:marLeft w:val="0"/>
          <w:marRight w:val="0"/>
          <w:marTop w:val="0"/>
          <w:marBottom w:val="0"/>
          <w:divBdr>
            <w:top w:val="none" w:sz="0" w:space="0" w:color="auto"/>
            <w:left w:val="none" w:sz="0" w:space="0" w:color="auto"/>
            <w:bottom w:val="none" w:sz="0" w:space="0" w:color="auto"/>
            <w:right w:val="none" w:sz="0" w:space="0" w:color="auto"/>
          </w:divBdr>
          <w:divsChild>
            <w:div w:id="97526877">
              <w:marLeft w:val="0"/>
              <w:marRight w:val="0"/>
              <w:marTop w:val="0"/>
              <w:marBottom w:val="0"/>
              <w:divBdr>
                <w:top w:val="none" w:sz="0" w:space="0" w:color="auto"/>
                <w:left w:val="none" w:sz="0" w:space="0" w:color="auto"/>
                <w:bottom w:val="none" w:sz="0" w:space="0" w:color="auto"/>
                <w:right w:val="none" w:sz="0" w:space="0" w:color="auto"/>
              </w:divBdr>
              <w:divsChild>
                <w:div w:id="1272739792">
                  <w:marLeft w:val="0"/>
                  <w:marRight w:val="0"/>
                  <w:marTop w:val="0"/>
                  <w:marBottom w:val="0"/>
                  <w:divBdr>
                    <w:top w:val="none" w:sz="0" w:space="0" w:color="auto"/>
                    <w:left w:val="none" w:sz="0" w:space="0" w:color="auto"/>
                    <w:bottom w:val="none" w:sz="0" w:space="0" w:color="auto"/>
                    <w:right w:val="none" w:sz="0" w:space="0" w:color="auto"/>
                  </w:divBdr>
                  <w:divsChild>
                    <w:div w:id="330064181">
                      <w:marLeft w:val="0"/>
                      <w:marRight w:val="0"/>
                      <w:marTop w:val="0"/>
                      <w:marBottom w:val="0"/>
                      <w:divBdr>
                        <w:top w:val="none" w:sz="0" w:space="0" w:color="auto"/>
                        <w:left w:val="none" w:sz="0" w:space="0" w:color="auto"/>
                        <w:bottom w:val="none" w:sz="0" w:space="0" w:color="auto"/>
                        <w:right w:val="none" w:sz="0" w:space="0" w:color="auto"/>
                      </w:divBdr>
                      <w:divsChild>
                        <w:div w:id="1686128198">
                          <w:marLeft w:val="0"/>
                          <w:marRight w:val="0"/>
                          <w:marTop w:val="0"/>
                          <w:marBottom w:val="0"/>
                          <w:divBdr>
                            <w:top w:val="none" w:sz="0" w:space="0" w:color="auto"/>
                            <w:left w:val="none" w:sz="0" w:space="0" w:color="auto"/>
                            <w:bottom w:val="none" w:sz="0" w:space="0" w:color="auto"/>
                            <w:right w:val="none" w:sz="0" w:space="0" w:color="auto"/>
                          </w:divBdr>
                          <w:divsChild>
                            <w:div w:id="20082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066980">
      <w:bodyDiv w:val="1"/>
      <w:marLeft w:val="0"/>
      <w:marRight w:val="0"/>
      <w:marTop w:val="0"/>
      <w:marBottom w:val="0"/>
      <w:divBdr>
        <w:top w:val="none" w:sz="0" w:space="0" w:color="auto"/>
        <w:left w:val="none" w:sz="0" w:space="0" w:color="auto"/>
        <w:bottom w:val="none" w:sz="0" w:space="0" w:color="auto"/>
        <w:right w:val="none" w:sz="0" w:space="0" w:color="auto"/>
      </w:divBdr>
    </w:div>
    <w:div w:id="1530752291">
      <w:bodyDiv w:val="1"/>
      <w:marLeft w:val="0"/>
      <w:marRight w:val="0"/>
      <w:marTop w:val="0"/>
      <w:marBottom w:val="0"/>
      <w:divBdr>
        <w:top w:val="none" w:sz="0" w:space="0" w:color="auto"/>
        <w:left w:val="none" w:sz="0" w:space="0" w:color="auto"/>
        <w:bottom w:val="none" w:sz="0" w:space="0" w:color="auto"/>
        <w:right w:val="none" w:sz="0" w:space="0" w:color="auto"/>
      </w:divBdr>
    </w:div>
    <w:div w:id="1546912996">
      <w:bodyDiv w:val="1"/>
      <w:marLeft w:val="0"/>
      <w:marRight w:val="0"/>
      <w:marTop w:val="0"/>
      <w:marBottom w:val="0"/>
      <w:divBdr>
        <w:top w:val="none" w:sz="0" w:space="0" w:color="auto"/>
        <w:left w:val="none" w:sz="0" w:space="0" w:color="auto"/>
        <w:bottom w:val="none" w:sz="0" w:space="0" w:color="auto"/>
        <w:right w:val="none" w:sz="0" w:space="0" w:color="auto"/>
      </w:divBdr>
    </w:div>
    <w:div w:id="1665740127">
      <w:bodyDiv w:val="1"/>
      <w:marLeft w:val="0"/>
      <w:marRight w:val="0"/>
      <w:marTop w:val="0"/>
      <w:marBottom w:val="0"/>
      <w:divBdr>
        <w:top w:val="none" w:sz="0" w:space="0" w:color="auto"/>
        <w:left w:val="none" w:sz="0" w:space="0" w:color="auto"/>
        <w:bottom w:val="none" w:sz="0" w:space="0" w:color="auto"/>
        <w:right w:val="none" w:sz="0" w:space="0" w:color="auto"/>
      </w:divBdr>
    </w:div>
    <w:div w:id="1717508124">
      <w:bodyDiv w:val="1"/>
      <w:marLeft w:val="0"/>
      <w:marRight w:val="0"/>
      <w:marTop w:val="0"/>
      <w:marBottom w:val="0"/>
      <w:divBdr>
        <w:top w:val="none" w:sz="0" w:space="0" w:color="auto"/>
        <w:left w:val="none" w:sz="0" w:space="0" w:color="auto"/>
        <w:bottom w:val="none" w:sz="0" w:space="0" w:color="auto"/>
        <w:right w:val="none" w:sz="0" w:space="0" w:color="auto"/>
      </w:divBdr>
    </w:div>
    <w:div w:id="1761833818">
      <w:bodyDiv w:val="1"/>
      <w:marLeft w:val="0"/>
      <w:marRight w:val="0"/>
      <w:marTop w:val="0"/>
      <w:marBottom w:val="0"/>
      <w:divBdr>
        <w:top w:val="none" w:sz="0" w:space="0" w:color="auto"/>
        <w:left w:val="none" w:sz="0" w:space="0" w:color="auto"/>
        <w:bottom w:val="none" w:sz="0" w:space="0" w:color="auto"/>
        <w:right w:val="none" w:sz="0" w:space="0" w:color="auto"/>
      </w:divBdr>
    </w:div>
    <w:div w:id="1765805557">
      <w:bodyDiv w:val="1"/>
      <w:marLeft w:val="0"/>
      <w:marRight w:val="0"/>
      <w:marTop w:val="0"/>
      <w:marBottom w:val="0"/>
      <w:divBdr>
        <w:top w:val="none" w:sz="0" w:space="0" w:color="auto"/>
        <w:left w:val="none" w:sz="0" w:space="0" w:color="auto"/>
        <w:bottom w:val="none" w:sz="0" w:space="0" w:color="auto"/>
        <w:right w:val="none" w:sz="0" w:space="0" w:color="auto"/>
      </w:divBdr>
    </w:div>
    <w:div w:id="1797796117">
      <w:bodyDiv w:val="1"/>
      <w:marLeft w:val="0"/>
      <w:marRight w:val="0"/>
      <w:marTop w:val="0"/>
      <w:marBottom w:val="0"/>
      <w:divBdr>
        <w:top w:val="none" w:sz="0" w:space="0" w:color="auto"/>
        <w:left w:val="none" w:sz="0" w:space="0" w:color="auto"/>
        <w:bottom w:val="none" w:sz="0" w:space="0" w:color="auto"/>
        <w:right w:val="none" w:sz="0" w:space="0" w:color="auto"/>
      </w:divBdr>
    </w:div>
    <w:div w:id="1901943191">
      <w:bodyDiv w:val="1"/>
      <w:marLeft w:val="0"/>
      <w:marRight w:val="0"/>
      <w:marTop w:val="0"/>
      <w:marBottom w:val="0"/>
      <w:divBdr>
        <w:top w:val="none" w:sz="0" w:space="0" w:color="auto"/>
        <w:left w:val="none" w:sz="0" w:space="0" w:color="auto"/>
        <w:bottom w:val="none" w:sz="0" w:space="0" w:color="auto"/>
        <w:right w:val="none" w:sz="0" w:space="0" w:color="auto"/>
      </w:divBdr>
    </w:div>
    <w:div w:id="1998070767">
      <w:bodyDiv w:val="1"/>
      <w:marLeft w:val="0"/>
      <w:marRight w:val="0"/>
      <w:marTop w:val="0"/>
      <w:marBottom w:val="0"/>
      <w:divBdr>
        <w:top w:val="none" w:sz="0" w:space="0" w:color="auto"/>
        <w:left w:val="none" w:sz="0" w:space="0" w:color="auto"/>
        <w:bottom w:val="none" w:sz="0" w:space="0" w:color="auto"/>
        <w:right w:val="none" w:sz="0" w:space="0" w:color="auto"/>
      </w:divBdr>
    </w:div>
    <w:div w:id="2008627214">
      <w:bodyDiv w:val="1"/>
      <w:marLeft w:val="0"/>
      <w:marRight w:val="0"/>
      <w:marTop w:val="0"/>
      <w:marBottom w:val="0"/>
      <w:divBdr>
        <w:top w:val="none" w:sz="0" w:space="0" w:color="auto"/>
        <w:left w:val="none" w:sz="0" w:space="0" w:color="auto"/>
        <w:bottom w:val="none" w:sz="0" w:space="0" w:color="auto"/>
        <w:right w:val="none" w:sz="0" w:space="0" w:color="auto"/>
      </w:divBdr>
    </w:div>
    <w:div w:id="2035305884">
      <w:bodyDiv w:val="1"/>
      <w:marLeft w:val="0"/>
      <w:marRight w:val="0"/>
      <w:marTop w:val="0"/>
      <w:marBottom w:val="0"/>
      <w:divBdr>
        <w:top w:val="none" w:sz="0" w:space="0" w:color="auto"/>
        <w:left w:val="none" w:sz="0" w:space="0" w:color="auto"/>
        <w:bottom w:val="none" w:sz="0" w:space="0" w:color="auto"/>
        <w:right w:val="none" w:sz="0" w:space="0" w:color="auto"/>
      </w:divBdr>
    </w:div>
    <w:div w:id="2057314136">
      <w:bodyDiv w:val="1"/>
      <w:marLeft w:val="0"/>
      <w:marRight w:val="0"/>
      <w:marTop w:val="0"/>
      <w:marBottom w:val="0"/>
      <w:divBdr>
        <w:top w:val="none" w:sz="0" w:space="0" w:color="auto"/>
        <w:left w:val="none" w:sz="0" w:space="0" w:color="auto"/>
        <w:bottom w:val="none" w:sz="0" w:space="0" w:color="auto"/>
        <w:right w:val="none" w:sz="0" w:space="0" w:color="auto"/>
      </w:divBdr>
    </w:div>
    <w:div w:id="2061897680">
      <w:bodyDiv w:val="1"/>
      <w:marLeft w:val="0"/>
      <w:marRight w:val="0"/>
      <w:marTop w:val="0"/>
      <w:marBottom w:val="0"/>
      <w:divBdr>
        <w:top w:val="none" w:sz="0" w:space="0" w:color="auto"/>
        <w:left w:val="none" w:sz="0" w:space="0" w:color="auto"/>
        <w:bottom w:val="none" w:sz="0" w:space="0" w:color="auto"/>
        <w:right w:val="none" w:sz="0" w:space="0" w:color="auto"/>
      </w:divBdr>
    </w:div>
    <w:div w:id="2086759695">
      <w:bodyDiv w:val="1"/>
      <w:marLeft w:val="0"/>
      <w:marRight w:val="0"/>
      <w:marTop w:val="0"/>
      <w:marBottom w:val="0"/>
      <w:divBdr>
        <w:top w:val="none" w:sz="0" w:space="0" w:color="auto"/>
        <w:left w:val="none" w:sz="0" w:space="0" w:color="auto"/>
        <w:bottom w:val="none" w:sz="0" w:space="0" w:color="auto"/>
        <w:right w:val="none" w:sz="0" w:space="0" w:color="auto"/>
      </w:divBdr>
    </w:div>
    <w:div w:id="2097942127">
      <w:bodyDiv w:val="1"/>
      <w:marLeft w:val="0"/>
      <w:marRight w:val="0"/>
      <w:marTop w:val="0"/>
      <w:marBottom w:val="0"/>
      <w:divBdr>
        <w:top w:val="none" w:sz="0" w:space="0" w:color="auto"/>
        <w:left w:val="none" w:sz="0" w:space="0" w:color="auto"/>
        <w:bottom w:val="none" w:sz="0" w:space="0" w:color="auto"/>
        <w:right w:val="none" w:sz="0" w:space="0" w:color="auto"/>
      </w:divBdr>
    </w:div>
    <w:div w:id="2128043546">
      <w:bodyDiv w:val="1"/>
      <w:marLeft w:val="0"/>
      <w:marRight w:val="0"/>
      <w:marTop w:val="0"/>
      <w:marBottom w:val="0"/>
      <w:divBdr>
        <w:top w:val="none" w:sz="0" w:space="0" w:color="auto"/>
        <w:left w:val="none" w:sz="0" w:space="0" w:color="auto"/>
        <w:bottom w:val="none" w:sz="0" w:space="0" w:color="auto"/>
        <w:right w:val="none" w:sz="0" w:space="0" w:color="auto"/>
      </w:divBdr>
    </w:div>
    <w:div w:id="21337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6B181-DD43-43EA-BC08-1A534963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453</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Report to Hartlepool Schools Forum 28th February 2007</vt:lpstr>
    </vt:vector>
  </TitlesOfParts>
  <Company>Hartlepool BC</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Hartlepool Schools Forum 28th February 2007</dc:title>
  <dc:creator>ECRSAV</dc:creator>
  <cp:lastModifiedBy>Jo Stubbs</cp:lastModifiedBy>
  <cp:revision>6</cp:revision>
  <cp:lastPrinted>2018-05-02T17:36:00Z</cp:lastPrinted>
  <dcterms:created xsi:type="dcterms:W3CDTF">2021-06-28T14:52:00Z</dcterms:created>
  <dcterms:modified xsi:type="dcterms:W3CDTF">2021-07-01T11:03:00Z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1037667978</vt:i4>
  </property>
  <property fmtid="{D5CDD505-2E9C-101B-9397-08002B2CF9AE}" pid="3" name="_NewReviewCycle">
    <vt:lpwstr/>
  </property>
  <property fmtid="{D5CDD505-2E9C-101B-9397-08002B2CF9AE}" pid="4" name="_EmailSubject">
    <vt:lpwstr>SF - 9 July 2021</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-1067121964</vt:i4>
  </property>
</Properties>
</file>