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EC8" w:rsidRDefault="00ED3EC8" w:rsidP="00ED3EC8">
      <w:pPr>
        <w:pStyle w:val="Body1"/>
        <w:spacing w:before="120" w:after="120"/>
        <w:ind w:left="0"/>
        <w:jc w:val="center"/>
        <w:rPr>
          <w:rFonts w:cs="Arial"/>
          <w:b/>
          <w:iCs/>
          <w:kern w:val="2"/>
          <w:szCs w:val="24"/>
        </w:rPr>
      </w:pPr>
      <w:r>
        <w:rPr>
          <w:bCs/>
          <w:caps/>
          <w:noProof/>
          <w:sz w:val="28"/>
          <w:szCs w:val="28"/>
        </w:rPr>
        <w:drawing>
          <wp:inline distT="0" distB="0" distL="0" distR="0" wp14:anchorId="7670DB6C" wp14:editId="629EB764">
            <wp:extent cx="1047750" cy="1441379"/>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1049791" cy="1444187"/>
                    </a:xfrm>
                    <a:prstGeom prst="rect">
                      <a:avLst/>
                    </a:prstGeom>
                    <a:noFill/>
                    <a:ln w="9525">
                      <a:noFill/>
                      <a:miter lim="800000"/>
                      <a:headEnd/>
                      <a:tailEnd/>
                    </a:ln>
                  </pic:spPr>
                </pic:pic>
              </a:graphicData>
            </a:graphic>
          </wp:inline>
        </w:drawing>
      </w:r>
    </w:p>
    <w:p w:rsidR="00600F06" w:rsidRDefault="00600F06" w:rsidP="00ED3EC8">
      <w:pPr>
        <w:pStyle w:val="Body1"/>
        <w:spacing w:before="120" w:after="120"/>
        <w:ind w:left="0"/>
        <w:jc w:val="center"/>
        <w:rPr>
          <w:rFonts w:cs="Arial"/>
          <w:b/>
          <w:iCs/>
          <w:kern w:val="2"/>
          <w:szCs w:val="24"/>
        </w:rPr>
      </w:pPr>
      <w:bookmarkStart w:id="0" w:name="_GoBack"/>
      <w:bookmarkEnd w:id="0"/>
    </w:p>
    <w:p w:rsidR="00ED3EC8" w:rsidRPr="00600F06" w:rsidRDefault="00ED3EC8" w:rsidP="00ED3EC8">
      <w:pPr>
        <w:pStyle w:val="Body1"/>
        <w:spacing w:before="120" w:after="120"/>
        <w:ind w:left="0"/>
        <w:jc w:val="center"/>
        <w:rPr>
          <w:rFonts w:cs="Arial"/>
          <w:b/>
          <w:iCs/>
          <w:kern w:val="2"/>
          <w:sz w:val="22"/>
          <w:szCs w:val="22"/>
        </w:rPr>
      </w:pPr>
      <w:r w:rsidRPr="00600F06">
        <w:rPr>
          <w:rFonts w:cs="Arial"/>
          <w:b/>
          <w:iCs/>
          <w:kern w:val="2"/>
          <w:sz w:val="22"/>
          <w:szCs w:val="22"/>
        </w:rPr>
        <w:t xml:space="preserve">Tender for the </w:t>
      </w:r>
      <w:r w:rsidR="00600F06" w:rsidRPr="00600F06">
        <w:rPr>
          <w:rFonts w:cs="Arial"/>
          <w:b/>
          <w:iCs/>
          <w:kern w:val="2"/>
          <w:sz w:val="22"/>
          <w:szCs w:val="22"/>
        </w:rPr>
        <w:t>Assistive Technological Solutions</w:t>
      </w:r>
      <w:r w:rsidRPr="00600F06">
        <w:rPr>
          <w:rFonts w:cs="Arial"/>
          <w:b/>
          <w:iCs/>
          <w:kern w:val="2"/>
          <w:sz w:val="22"/>
          <w:szCs w:val="22"/>
        </w:rPr>
        <w:t xml:space="preserve"> </w:t>
      </w:r>
    </w:p>
    <w:p w:rsidR="00ED3EC8" w:rsidRPr="00600F06" w:rsidRDefault="00ED3EC8" w:rsidP="00ED3EC8">
      <w:pPr>
        <w:jc w:val="center"/>
        <w:rPr>
          <w:rFonts w:ascii="Arial" w:hAnsi="Arial" w:cs="Arial"/>
          <w:b/>
          <w:iCs/>
          <w:kern w:val="2"/>
        </w:rPr>
      </w:pPr>
      <w:r w:rsidRPr="00600F06">
        <w:rPr>
          <w:rFonts w:ascii="Arial" w:hAnsi="Arial" w:cs="Arial"/>
          <w:b/>
          <w:iCs/>
          <w:kern w:val="2"/>
        </w:rPr>
        <w:t xml:space="preserve">NEPO Portal </w:t>
      </w:r>
      <w:proofErr w:type="spellStart"/>
      <w:r w:rsidRPr="00600F06">
        <w:rPr>
          <w:rFonts w:ascii="Arial" w:hAnsi="Arial" w:cs="Arial"/>
          <w:b/>
          <w:iCs/>
          <w:kern w:val="2"/>
        </w:rPr>
        <w:t>ProContract</w:t>
      </w:r>
      <w:proofErr w:type="spellEnd"/>
      <w:r w:rsidRPr="00600F06">
        <w:rPr>
          <w:rFonts w:ascii="Arial" w:hAnsi="Arial" w:cs="Arial"/>
          <w:b/>
          <w:iCs/>
          <w:kern w:val="2"/>
        </w:rPr>
        <w:t xml:space="preserve"> Ref No:  DN </w:t>
      </w:r>
      <w:r w:rsidR="00600F06" w:rsidRPr="00600F06">
        <w:rPr>
          <w:rFonts w:ascii="Arial" w:hAnsi="Arial" w:cs="Arial"/>
          <w:b/>
          <w:iCs/>
          <w:kern w:val="2"/>
        </w:rPr>
        <w:t>616974</w:t>
      </w:r>
    </w:p>
    <w:p w:rsidR="00600F06" w:rsidRPr="00600F06" w:rsidRDefault="00600F06" w:rsidP="00ED3EC8">
      <w:pPr>
        <w:rPr>
          <w:rFonts w:ascii="Arial" w:hAnsi="Arial" w:cs="Arial"/>
          <w:sz w:val="20"/>
          <w:szCs w:val="20"/>
        </w:rPr>
      </w:pPr>
      <w:r w:rsidRPr="00600F06">
        <w:rPr>
          <w:rFonts w:ascii="Arial" w:hAnsi="Arial" w:cs="Arial"/>
          <w:sz w:val="20"/>
          <w:szCs w:val="20"/>
        </w:rPr>
        <w:t xml:space="preserve">The Council is seeking submissions from suitably skilled and experienced organisations to work in partnership to design and build a service to provide assistive technological solutions to support people to maintain their independence in the community and contribute to the prevention of admissions to hospital and into long term residential and nursing care.   </w:t>
      </w:r>
    </w:p>
    <w:p w:rsidR="00600F06" w:rsidRPr="00600F06" w:rsidRDefault="00600F06" w:rsidP="00600F06">
      <w:pPr>
        <w:spacing w:after="0"/>
        <w:ind w:left="567" w:hanging="567"/>
        <w:jc w:val="both"/>
        <w:rPr>
          <w:rFonts w:ascii="Arial" w:hAnsi="Arial" w:cs="Arial"/>
          <w:sz w:val="20"/>
          <w:szCs w:val="20"/>
        </w:rPr>
      </w:pPr>
      <w:r w:rsidRPr="00600F06">
        <w:rPr>
          <w:rFonts w:ascii="Arial" w:hAnsi="Arial" w:cs="Arial"/>
          <w:sz w:val="20"/>
          <w:szCs w:val="20"/>
        </w:rPr>
        <w:t xml:space="preserve">The service must </w:t>
      </w:r>
    </w:p>
    <w:p w:rsidR="00600F06" w:rsidRPr="00600F06" w:rsidRDefault="00600F06" w:rsidP="00600F06">
      <w:pPr>
        <w:numPr>
          <w:ilvl w:val="0"/>
          <w:numId w:val="2"/>
        </w:numPr>
        <w:spacing w:after="60" w:line="259" w:lineRule="auto"/>
        <w:ind w:left="993" w:hanging="426"/>
        <w:contextualSpacing/>
        <w:rPr>
          <w:rFonts w:ascii="Arial" w:eastAsia="Times New Roman" w:hAnsi="Arial" w:cs="Arial"/>
          <w:sz w:val="20"/>
          <w:szCs w:val="20"/>
          <w:lang w:eastAsia="en-GB"/>
        </w:rPr>
      </w:pPr>
      <w:r w:rsidRPr="00600F06">
        <w:rPr>
          <w:rFonts w:ascii="Arial" w:eastAsia="Times New Roman" w:hAnsi="Arial" w:cs="Arial"/>
          <w:sz w:val="20"/>
          <w:szCs w:val="20"/>
          <w:lang w:eastAsia="en-GB"/>
        </w:rPr>
        <w:t>provide an immediate personal response service - 24hours a day, 7 days a week including bank holidays</w:t>
      </w:r>
    </w:p>
    <w:p w:rsidR="00600F06" w:rsidRPr="00600F06" w:rsidRDefault="00600F06" w:rsidP="00600F06">
      <w:pPr>
        <w:numPr>
          <w:ilvl w:val="0"/>
          <w:numId w:val="2"/>
        </w:numPr>
        <w:spacing w:after="60" w:line="259" w:lineRule="auto"/>
        <w:ind w:left="993" w:hanging="426"/>
        <w:contextualSpacing/>
        <w:rPr>
          <w:rFonts w:ascii="Arial" w:eastAsia="Times New Roman" w:hAnsi="Arial" w:cs="Arial"/>
          <w:sz w:val="20"/>
          <w:szCs w:val="20"/>
          <w:lang w:eastAsia="en-GB"/>
        </w:rPr>
      </w:pPr>
      <w:proofErr w:type="gramStart"/>
      <w:r w:rsidRPr="00600F06">
        <w:rPr>
          <w:rFonts w:ascii="Arial" w:eastAsia="Times New Roman" w:hAnsi="Arial" w:cs="Arial"/>
          <w:sz w:val="20"/>
          <w:szCs w:val="20"/>
          <w:lang w:eastAsia="en-GB"/>
        </w:rPr>
        <w:t>be</w:t>
      </w:r>
      <w:proofErr w:type="gramEnd"/>
      <w:r w:rsidRPr="00600F06">
        <w:rPr>
          <w:rFonts w:ascii="Arial" w:eastAsia="Times New Roman" w:hAnsi="Arial" w:cs="Arial"/>
          <w:sz w:val="20"/>
          <w:szCs w:val="20"/>
          <w:lang w:eastAsia="en-GB"/>
        </w:rPr>
        <w:t xml:space="preserve"> accredited with the Telecare Service Association (TSA) and respond to all calls in adherence with guidelines set by the TSA.   </w:t>
      </w:r>
    </w:p>
    <w:p w:rsidR="00600F06" w:rsidRPr="00600F06" w:rsidRDefault="00600F06" w:rsidP="00600F06">
      <w:pPr>
        <w:numPr>
          <w:ilvl w:val="0"/>
          <w:numId w:val="2"/>
        </w:numPr>
        <w:spacing w:after="60" w:line="259" w:lineRule="auto"/>
        <w:ind w:left="993" w:hanging="426"/>
        <w:contextualSpacing/>
        <w:rPr>
          <w:rFonts w:ascii="Arial" w:eastAsia="Times New Roman" w:hAnsi="Arial" w:cs="Arial"/>
          <w:sz w:val="20"/>
          <w:szCs w:val="20"/>
          <w:lang w:eastAsia="en-GB"/>
        </w:rPr>
      </w:pPr>
      <w:r w:rsidRPr="00600F06">
        <w:rPr>
          <w:rFonts w:ascii="Arial" w:eastAsia="Times New Roman" w:hAnsi="Arial" w:cs="Arial"/>
          <w:sz w:val="20"/>
          <w:szCs w:val="20"/>
          <w:lang w:eastAsia="en-GB"/>
        </w:rPr>
        <w:t>triage referrals which require a visit from HBC Direct Care &amp; Support</w:t>
      </w:r>
    </w:p>
    <w:p w:rsidR="00600F06" w:rsidRPr="00600F06" w:rsidRDefault="00600F06" w:rsidP="00600F06">
      <w:pPr>
        <w:numPr>
          <w:ilvl w:val="0"/>
          <w:numId w:val="2"/>
        </w:numPr>
        <w:spacing w:after="0" w:line="259" w:lineRule="auto"/>
        <w:ind w:left="993" w:hanging="426"/>
        <w:contextualSpacing/>
        <w:rPr>
          <w:rFonts w:ascii="Arial" w:eastAsia="Times New Roman" w:hAnsi="Arial" w:cs="Arial"/>
          <w:sz w:val="20"/>
          <w:szCs w:val="20"/>
          <w:lang w:eastAsia="en-GB"/>
        </w:rPr>
      </w:pPr>
      <w:r w:rsidRPr="00600F06">
        <w:rPr>
          <w:rFonts w:ascii="Arial" w:eastAsia="Times New Roman" w:hAnsi="Arial" w:cs="Arial"/>
          <w:sz w:val="20"/>
          <w:szCs w:val="20"/>
          <w:lang w:eastAsia="en-GB"/>
        </w:rPr>
        <w:t>ensure timely installation of reliable equipment following receipt of referral</w:t>
      </w:r>
    </w:p>
    <w:p w:rsidR="00600F06" w:rsidRPr="00600F06" w:rsidRDefault="00600F06" w:rsidP="00600F06">
      <w:pPr>
        <w:numPr>
          <w:ilvl w:val="0"/>
          <w:numId w:val="2"/>
        </w:numPr>
        <w:spacing w:after="60" w:line="259" w:lineRule="auto"/>
        <w:ind w:left="993" w:hanging="426"/>
        <w:contextualSpacing/>
        <w:rPr>
          <w:rFonts w:ascii="Arial" w:eastAsia="Times New Roman" w:hAnsi="Arial" w:cs="Arial"/>
          <w:sz w:val="20"/>
          <w:szCs w:val="20"/>
          <w:lang w:eastAsia="en-GB"/>
        </w:rPr>
      </w:pPr>
      <w:proofErr w:type="gramStart"/>
      <w:r w:rsidRPr="00600F06">
        <w:rPr>
          <w:rFonts w:ascii="Arial" w:eastAsia="Times New Roman" w:hAnsi="Arial" w:cs="Arial"/>
          <w:sz w:val="20"/>
          <w:szCs w:val="20"/>
          <w:lang w:eastAsia="en-GB"/>
        </w:rPr>
        <w:t>provide</w:t>
      </w:r>
      <w:proofErr w:type="gramEnd"/>
      <w:r w:rsidRPr="00600F06">
        <w:rPr>
          <w:rFonts w:ascii="Arial" w:eastAsia="Times New Roman" w:hAnsi="Arial" w:cs="Arial"/>
          <w:sz w:val="20"/>
          <w:szCs w:val="20"/>
          <w:lang w:eastAsia="en-GB"/>
        </w:rPr>
        <w:t xml:space="preserve"> prompt diagnosis of faulty equipment and either replace or repair within 24 hours. </w:t>
      </w:r>
    </w:p>
    <w:p w:rsidR="00600F06" w:rsidRPr="00600F06" w:rsidRDefault="00600F06" w:rsidP="00600F06">
      <w:pPr>
        <w:numPr>
          <w:ilvl w:val="0"/>
          <w:numId w:val="2"/>
        </w:numPr>
        <w:spacing w:after="60" w:line="259" w:lineRule="auto"/>
        <w:ind w:left="993" w:hanging="426"/>
        <w:contextualSpacing/>
        <w:rPr>
          <w:rFonts w:ascii="Arial" w:eastAsia="Times New Roman" w:hAnsi="Arial" w:cs="Arial"/>
          <w:sz w:val="20"/>
          <w:szCs w:val="20"/>
          <w:lang w:eastAsia="en-GB"/>
        </w:rPr>
      </w:pPr>
      <w:r w:rsidRPr="00600F06">
        <w:rPr>
          <w:rFonts w:ascii="Arial" w:eastAsia="Times New Roman" w:hAnsi="Arial" w:cs="Arial"/>
          <w:sz w:val="20"/>
          <w:szCs w:val="20"/>
          <w:lang w:eastAsia="en-GB"/>
        </w:rPr>
        <w:t>ensure the system, and all ancillary equipment such as pendants and sensors are tested initially on installation and again at review</w:t>
      </w:r>
    </w:p>
    <w:p w:rsidR="00600F06" w:rsidRPr="00600F06" w:rsidRDefault="00600F06" w:rsidP="00600F06">
      <w:pPr>
        <w:numPr>
          <w:ilvl w:val="0"/>
          <w:numId w:val="2"/>
        </w:numPr>
        <w:spacing w:after="60" w:line="259" w:lineRule="auto"/>
        <w:ind w:left="993" w:hanging="426"/>
        <w:contextualSpacing/>
        <w:rPr>
          <w:rFonts w:ascii="Arial" w:eastAsia="Times New Roman" w:hAnsi="Arial" w:cs="Arial"/>
          <w:sz w:val="20"/>
          <w:szCs w:val="20"/>
          <w:lang w:eastAsia="en-GB"/>
        </w:rPr>
      </w:pPr>
      <w:r w:rsidRPr="00600F06">
        <w:rPr>
          <w:rFonts w:ascii="Arial" w:eastAsia="Times New Roman" w:hAnsi="Arial" w:cs="Arial"/>
          <w:sz w:val="20"/>
          <w:szCs w:val="20"/>
          <w:lang w:eastAsia="en-GB"/>
        </w:rPr>
        <w:t>monitor utilisation</w:t>
      </w:r>
    </w:p>
    <w:p w:rsidR="00600F06" w:rsidRPr="00600F06" w:rsidRDefault="00600F06" w:rsidP="00600F06">
      <w:pPr>
        <w:numPr>
          <w:ilvl w:val="0"/>
          <w:numId w:val="2"/>
        </w:numPr>
        <w:spacing w:after="60" w:line="259" w:lineRule="auto"/>
        <w:ind w:left="993" w:hanging="426"/>
        <w:contextualSpacing/>
        <w:rPr>
          <w:rFonts w:ascii="Arial" w:eastAsia="Times New Roman" w:hAnsi="Arial" w:cs="Arial"/>
          <w:sz w:val="20"/>
          <w:szCs w:val="20"/>
          <w:lang w:eastAsia="en-GB"/>
        </w:rPr>
      </w:pPr>
      <w:r w:rsidRPr="00600F06">
        <w:rPr>
          <w:rFonts w:ascii="Arial" w:eastAsia="Times New Roman" w:hAnsi="Arial" w:cs="Arial"/>
          <w:sz w:val="20"/>
          <w:szCs w:val="20"/>
          <w:lang w:eastAsia="en-GB"/>
        </w:rPr>
        <w:t xml:space="preserve">identify trends for service development and be responsive to changing landscape in technological solutions </w:t>
      </w:r>
    </w:p>
    <w:p w:rsidR="00600F06" w:rsidRPr="00600F06" w:rsidRDefault="00600F06" w:rsidP="00600F06">
      <w:pPr>
        <w:numPr>
          <w:ilvl w:val="0"/>
          <w:numId w:val="2"/>
        </w:numPr>
        <w:spacing w:after="60" w:line="259" w:lineRule="auto"/>
        <w:ind w:left="993" w:hanging="426"/>
        <w:contextualSpacing/>
        <w:rPr>
          <w:rFonts w:ascii="Arial" w:eastAsia="Times New Roman" w:hAnsi="Arial" w:cs="Arial"/>
          <w:sz w:val="20"/>
          <w:szCs w:val="20"/>
          <w:lang w:eastAsia="en-GB"/>
        </w:rPr>
      </w:pPr>
      <w:r w:rsidRPr="00600F06">
        <w:rPr>
          <w:rFonts w:ascii="Arial" w:eastAsia="Times New Roman" w:hAnsi="Arial" w:cs="Arial"/>
          <w:sz w:val="20"/>
          <w:szCs w:val="20"/>
          <w:lang w:eastAsia="en-GB"/>
        </w:rPr>
        <w:t>identify solutions for individual recipients</w:t>
      </w:r>
    </w:p>
    <w:p w:rsidR="00600F06" w:rsidRPr="00600F06" w:rsidRDefault="00600F06" w:rsidP="00600F06">
      <w:pPr>
        <w:numPr>
          <w:ilvl w:val="0"/>
          <w:numId w:val="2"/>
        </w:numPr>
        <w:spacing w:after="60" w:line="259" w:lineRule="auto"/>
        <w:ind w:left="993" w:hanging="426"/>
        <w:contextualSpacing/>
        <w:rPr>
          <w:rFonts w:ascii="Arial" w:eastAsia="Times New Roman" w:hAnsi="Arial" w:cs="Arial"/>
          <w:sz w:val="20"/>
          <w:szCs w:val="20"/>
          <w:lang w:eastAsia="en-GB"/>
        </w:rPr>
      </w:pPr>
      <w:r w:rsidRPr="00600F06">
        <w:rPr>
          <w:rFonts w:ascii="Arial" w:eastAsia="Times New Roman" w:hAnsi="Arial" w:cs="Arial"/>
          <w:sz w:val="20"/>
          <w:szCs w:val="20"/>
          <w:lang w:eastAsia="en-GB"/>
        </w:rPr>
        <w:t>complete full migration within 12 months of commencement of the contract</w:t>
      </w:r>
    </w:p>
    <w:p w:rsidR="00600F06" w:rsidRPr="00600F06" w:rsidRDefault="00600F06" w:rsidP="00ED3EC8">
      <w:pPr>
        <w:rPr>
          <w:rFonts w:ascii="Arial" w:hAnsi="Arial" w:cs="Arial"/>
          <w:sz w:val="20"/>
          <w:szCs w:val="20"/>
        </w:rPr>
      </w:pPr>
    </w:p>
    <w:p w:rsidR="00600F06" w:rsidRPr="00600F06" w:rsidRDefault="00600F06" w:rsidP="00ED3EC8">
      <w:pPr>
        <w:rPr>
          <w:rFonts w:ascii="Arial" w:hAnsi="Arial" w:cs="Arial"/>
          <w:sz w:val="20"/>
          <w:szCs w:val="20"/>
        </w:rPr>
      </w:pPr>
      <w:r w:rsidRPr="00600F06">
        <w:rPr>
          <w:rFonts w:ascii="Arial" w:hAnsi="Arial" w:cs="Arial"/>
          <w:sz w:val="20"/>
          <w:szCs w:val="20"/>
        </w:rPr>
        <w:t>The initial contract term is 6 years with options to extend for a further 4 years subject to satisfactory performance and continued demand for the service.</w:t>
      </w:r>
    </w:p>
    <w:p w:rsidR="00ED3EC8" w:rsidRPr="00600F06" w:rsidRDefault="00ED3EC8" w:rsidP="00ED3EC8">
      <w:pPr>
        <w:rPr>
          <w:rFonts w:ascii="Arial" w:hAnsi="Arial" w:cs="Arial"/>
          <w:sz w:val="20"/>
          <w:szCs w:val="20"/>
        </w:rPr>
      </w:pPr>
      <w:r w:rsidRPr="00600F06">
        <w:rPr>
          <w:rFonts w:ascii="Arial" w:hAnsi="Arial" w:cs="Arial"/>
          <w:sz w:val="20"/>
          <w:szCs w:val="20"/>
        </w:rPr>
        <w:t>The full requirements associated with the provision of the service will be given within the tender documents.</w:t>
      </w:r>
    </w:p>
    <w:p w:rsidR="00ED3EC8" w:rsidRPr="00600F06" w:rsidRDefault="00ED3EC8" w:rsidP="00ED3EC8">
      <w:pPr>
        <w:jc w:val="both"/>
        <w:rPr>
          <w:rFonts w:ascii="Arial" w:hAnsi="Arial" w:cs="Arial"/>
          <w:sz w:val="20"/>
          <w:szCs w:val="20"/>
        </w:rPr>
      </w:pPr>
      <w:r w:rsidRPr="00600F06">
        <w:rPr>
          <w:rFonts w:ascii="Arial" w:hAnsi="Arial" w:cs="Arial"/>
          <w:sz w:val="20"/>
          <w:szCs w:val="20"/>
        </w:rPr>
        <w:t>Organisations wishing to register an interest and download the tender documentation, should apply via the NEPO Portal only.</w:t>
      </w:r>
    </w:p>
    <w:p w:rsidR="00ED3EC8" w:rsidRPr="00600F06" w:rsidRDefault="00ED3EC8" w:rsidP="00ED3EC8">
      <w:pPr>
        <w:pStyle w:val="Body1"/>
        <w:spacing w:before="120" w:after="120"/>
        <w:ind w:left="0"/>
        <w:jc w:val="both"/>
        <w:rPr>
          <w:rStyle w:val="Hyperlink"/>
          <w:rFonts w:cs="Arial"/>
          <w:iCs/>
          <w:color w:val="auto"/>
          <w:sz w:val="20"/>
        </w:rPr>
      </w:pPr>
      <w:hyperlink r:id="rId6" w:history="1">
        <w:r w:rsidRPr="00600F06">
          <w:rPr>
            <w:rStyle w:val="Hyperlink"/>
            <w:rFonts w:cs="Arial"/>
            <w:iCs/>
            <w:color w:val="auto"/>
            <w:sz w:val="20"/>
          </w:rPr>
          <w:t>www.qtegov.com</w:t>
        </w:r>
      </w:hyperlink>
    </w:p>
    <w:p w:rsidR="00ED3EC8" w:rsidRPr="00600F06" w:rsidRDefault="00ED3EC8" w:rsidP="00ED3EC8">
      <w:pPr>
        <w:jc w:val="both"/>
        <w:rPr>
          <w:rFonts w:ascii="Arial" w:hAnsi="Arial" w:cs="Arial"/>
          <w:b/>
          <w:sz w:val="20"/>
          <w:szCs w:val="20"/>
        </w:rPr>
      </w:pPr>
      <w:r w:rsidRPr="00600F06">
        <w:rPr>
          <w:rFonts w:ascii="Arial" w:hAnsi="Arial" w:cs="Arial"/>
          <w:sz w:val="20"/>
          <w:szCs w:val="20"/>
        </w:rPr>
        <w:t xml:space="preserve">All completed documentation must be returned via the NEPO Portal Only and by no later than </w:t>
      </w:r>
      <w:r w:rsidR="00600F06" w:rsidRPr="00600F06">
        <w:rPr>
          <w:rFonts w:ascii="Arial" w:hAnsi="Arial" w:cs="Arial"/>
          <w:b/>
          <w:sz w:val="20"/>
          <w:szCs w:val="20"/>
        </w:rPr>
        <w:t>Friday, 29</w:t>
      </w:r>
      <w:r w:rsidR="00600F06" w:rsidRPr="00600F06">
        <w:rPr>
          <w:rFonts w:ascii="Arial" w:hAnsi="Arial" w:cs="Arial"/>
          <w:b/>
          <w:sz w:val="20"/>
          <w:szCs w:val="20"/>
          <w:vertAlign w:val="superscript"/>
        </w:rPr>
        <w:t>th</w:t>
      </w:r>
      <w:r w:rsidR="00600F06" w:rsidRPr="00600F06">
        <w:rPr>
          <w:rFonts w:ascii="Arial" w:hAnsi="Arial" w:cs="Arial"/>
          <w:b/>
          <w:sz w:val="20"/>
          <w:szCs w:val="20"/>
        </w:rPr>
        <w:t xml:space="preserve"> July </w:t>
      </w:r>
      <w:r w:rsidRPr="00600F06">
        <w:rPr>
          <w:rFonts w:ascii="Arial" w:hAnsi="Arial" w:cs="Arial"/>
          <w:b/>
          <w:sz w:val="20"/>
          <w:szCs w:val="20"/>
        </w:rPr>
        <w:t>2022 at 2pm</w:t>
      </w:r>
    </w:p>
    <w:p w:rsidR="00ED3EC8" w:rsidRPr="00600F06" w:rsidRDefault="00ED3EC8" w:rsidP="00ED3EC8">
      <w:pPr>
        <w:pStyle w:val="NoSpacing"/>
        <w:jc w:val="both"/>
        <w:rPr>
          <w:rFonts w:ascii="Arial" w:hAnsi="Arial" w:cs="Arial"/>
          <w:sz w:val="20"/>
          <w:szCs w:val="20"/>
        </w:rPr>
      </w:pPr>
      <w:r w:rsidRPr="00600F06">
        <w:rPr>
          <w:rFonts w:ascii="Arial" w:hAnsi="Arial" w:cs="Arial"/>
          <w:sz w:val="20"/>
          <w:szCs w:val="20"/>
        </w:rPr>
        <w:t xml:space="preserve">For guidance notes on how to register onto the NEPO Portal please follow link below: -  </w:t>
      </w:r>
    </w:p>
    <w:p w:rsidR="00ED3EC8" w:rsidRPr="00600F06" w:rsidRDefault="00ED3EC8" w:rsidP="00ED3EC8">
      <w:pPr>
        <w:rPr>
          <w:rFonts w:ascii="Arial" w:hAnsi="Arial" w:cs="Arial"/>
          <w:sz w:val="20"/>
          <w:szCs w:val="20"/>
          <w:u w:val="single"/>
        </w:rPr>
      </w:pPr>
    </w:p>
    <w:p w:rsidR="00ED3EC8" w:rsidRPr="00600F06" w:rsidRDefault="00ED3EC8" w:rsidP="00ED3EC8">
      <w:pPr>
        <w:rPr>
          <w:rFonts w:ascii="Arial" w:hAnsi="Arial" w:cs="Arial"/>
          <w:sz w:val="20"/>
          <w:szCs w:val="20"/>
        </w:rPr>
      </w:pPr>
      <w:hyperlink r:id="rId7" w:history="1">
        <w:r w:rsidRPr="00600F06">
          <w:rPr>
            <w:rFonts w:ascii="Arial" w:hAnsi="Arial" w:cs="Arial"/>
            <w:sz w:val="20"/>
            <w:szCs w:val="20"/>
            <w:u w:val="single"/>
          </w:rPr>
          <w:t>https://procontract.due-north.com/SupplierRegistration/Register</w:t>
        </w:r>
      </w:hyperlink>
    </w:p>
    <w:p w:rsidR="00CA198E" w:rsidRPr="00600F06" w:rsidRDefault="00600F06">
      <w:pPr>
        <w:rPr>
          <w:rFonts w:ascii="Arial" w:hAnsi="Arial" w:cs="Arial"/>
          <w:sz w:val="20"/>
          <w:szCs w:val="20"/>
        </w:rPr>
      </w:pPr>
    </w:p>
    <w:sectPr w:rsidR="00CA198E" w:rsidRPr="00600F06" w:rsidSect="0070057D">
      <w:pgSz w:w="11906" w:h="16838"/>
      <w:pgMar w:top="709"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71C66"/>
    <w:multiLevelType w:val="hybridMultilevel"/>
    <w:tmpl w:val="5B427B62"/>
    <w:lvl w:ilvl="0" w:tplc="A71A2D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3A2950"/>
    <w:multiLevelType w:val="hybridMultilevel"/>
    <w:tmpl w:val="975C0E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C8"/>
    <w:rsid w:val="00600F06"/>
    <w:rsid w:val="00E15866"/>
    <w:rsid w:val="00ED3EC8"/>
    <w:rsid w:val="00FF3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E5CEE-C0BD-4705-9C62-5165143D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E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EC8"/>
    <w:rPr>
      <w:color w:val="0563C1" w:themeColor="hyperlink"/>
      <w:u w:val="single"/>
    </w:rPr>
  </w:style>
  <w:style w:type="paragraph" w:customStyle="1" w:styleId="Body1">
    <w:name w:val="Body 1"/>
    <w:basedOn w:val="Normal"/>
    <w:rsid w:val="00ED3EC8"/>
    <w:pPr>
      <w:spacing w:after="0" w:line="240" w:lineRule="auto"/>
      <w:ind w:left="851"/>
    </w:pPr>
    <w:rPr>
      <w:rFonts w:ascii="Arial" w:eastAsia="Times New Roman" w:hAnsi="Arial" w:cs="Times New Roman"/>
      <w:sz w:val="24"/>
      <w:szCs w:val="20"/>
      <w:lang w:eastAsia="en-GB"/>
    </w:rPr>
  </w:style>
  <w:style w:type="paragraph" w:styleId="NoSpacing">
    <w:name w:val="No Spacing"/>
    <w:uiPriority w:val="1"/>
    <w:qFormat/>
    <w:rsid w:val="00ED3EC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contract.due-north.com/SupplierRegistration/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tegov.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Cooper</dc:creator>
  <cp:keywords/>
  <dc:description/>
  <cp:lastModifiedBy>Karen Cooper</cp:lastModifiedBy>
  <cp:revision>2</cp:revision>
  <dcterms:created xsi:type="dcterms:W3CDTF">2022-06-14T15:13:00Z</dcterms:created>
  <dcterms:modified xsi:type="dcterms:W3CDTF">2022-06-14T15:19:00Z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-1454813836</vt:i4>
  </property>
  <property fmtid="{D5CDD505-2E9C-101B-9397-08002B2CF9AE}" pid="3" name="_NewReviewCycle">
    <vt:lpwstr/>
  </property>
  <property fmtid="{D5CDD505-2E9C-101B-9397-08002B2CF9AE}" pid="4" name="_EmailSubject">
    <vt:lpwstr>Tender advertisement</vt:lpwstr>
  </property>
  <property fmtid="{D5CDD505-2E9C-101B-9397-08002B2CF9AE}" pid="5" name="_AuthorEmail">
    <vt:lpwstr>Karen.Cooper@hartlepool.gov.uk</vt:lpwstr>
  </property>
  <property fmtid="{D5CDD505-2E9C-101B-9397-08002B2CF9AE}" pid="6" name="_AuthorEmailDisplayName">
    <vt:lpwstr>Karen Cooper</vt:lpwstr>
  </property>
</Properties>
</file>