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106" w:rsidRPr="00480EDF" w:rsidRDefault="00D85106" w:rsidP="00D85106">
      <w:pPr>
        <w:pStyle w:val="NoSpacing"/>
        <w:jc w:val="center"/>
        <w:rPr>
          <w:b/>
          <w:u w:val="single"/>
        </w:rPr>
      </w:pPr>
      <w:r w:rsidRPr="00480EDF">
        <w:rPr>
          <w:b/>
          <w:u w:val="single"/>
        </w:rPr>
        <w:t>HARTLEPOOL BOROUGH COUNCIL</w:t>
      </w:r>
    </w:p>
    <w:p w:rsidR="00D85106" w:rsidRPr="00480EDF" w:rsidRDefault="00D85106" w:rsidP="00D85106">
      <w:pPr>
        <w:pStyle w:val="NoSpacing"/>
        <w:jc w:val="center"/>
        <w:rPr>
          <w:b/>
          <w:u w:val="single"/>
        </w:rPr>
      </w:pPr>
    </w:p>
    <w:p w:rsidR="00D85106" w:rsidRPr="00480EDF" w:rsidRDefault="00D85106" w:rsidP="00D85106">
      <w:pPr>
        <w:pStyle w:val="NoSpacing"/>
        <w:jc w:val="center"/>
        <w:rPr>
          <w:b/>
          <w:u w:val="single"/>
        </w:rPr>
      </w:pPr>
      <w:r w:rsidRPr="00480EDF">
        <w:rPr>
          <w:b/>
          <w:u w:val="single"/>
        </w:rPr>
        <w:t>DELAY IN PUBLISHING AUDITED STATEMENT OF ACCOUNTS:</w:t>
      </w:r>
    </w:p>
    <w:p w:rsidR="00D85106" w:rsidRPr="00480EDF" w:rsidRDefault="00D85106" w:rsidP="00D85106">
      <w:pPr>
        <w:pStyle w:val="NoSpacing"/>
        <w:jc w:val="center"/>
        <w:rPr>
          <w:u w:val="single"/>
        </w:rPr>
      </w:pPr>
      <w:r w:rsidRPr="00480EDF">
        <w:rPr>
          <w:b/>
          <w:u w:val="single"/>
        </w:rPr>
        <w:t>YEAR ENDED 31ST MARCH 2022</w:t>
      </w:r>
    </w:p>
    <w:p w:rsidR="00D85106" w:rsidRDefault="00D85106" w:rsidP="00D85106">
      <w:pPr>
        <w:pStyle w:val="NoSpacing"/>
        <w:jc w:val="center"/>
      </w:pPr>
    </w:p>
    <w:p w:rsidR="00D85106" w:rsidRPr="00D85106" w:rsidRDefault="00D85106" w:rsidP="00D85106">
      <w:pPr>
        <w:pStyle w:val="NoSpacing"/>
        <w:jc w:val="center"/>
      </w:pPr>
    </w:p>
    <w:p w:rsidR="00480EDF" w:rsidRPr="00480EDF" w:rsidRDefault="00480EDF" w:rsidP="00480EDF">
      <w:pPr>
        <w:spacing w:after="240"/>
        <w:jc w:val="both"/>
        <w:rPr>
          <w:sz w:val="24"/>
          <w:u w:val="single"/>
        </w:rPr>
      </w:pPr>
      <w:r w:rsidRPr="00480EDF">
        <w:rPr>
          <w:sz w:val="24"/>
          <w:u w:val="single"/>
        </w:rPr>
        <w:t>Publication of Hartlepool Borough Council’s Statement of Accounts and Audit Opinion.</w:t>
      </w:r>
    </w:p>
    <w:p w:rsidR="00B1396E" w:rsidRDefault="009535AB">
      <w:pPr>
        <w:spacing w:after="344"/>
        <w:ind w:left="1020" w:firstLine="0"/>
      </w:pPr>
      <w:r>
        <w:t>The external audit of the draft statement of accounts for the year ended 31st March 2022 has not yet been completed by our external auditors, Mazars, and therefore the Council is unable to publish the audited financial statements in accordance with the statutory timetable of the 30</w:t>
      </w:r>
      <w:r>
        <w:rPr>
          <w:vertAlign w:val="superscript"/>
        </w:rPr>
        <w:t>th</w:t>
      </w:r>
      <w:r>
        <w:t xml:space="preserve"> November 2022. There are two specific reasons for this delay; </w:t>
      </w:r>
    </w:p>
    <w:p w:rsidR="00B1396E" w:rsidRDefault="009535AB">
      <w:pPr>
        <w:numPr>
          <w:ilvl w:val="0"/>
          <w:numId w:val="1"/>
        </w:numPr>
        <w:spacing w:after="16"/>
        <w:ind w:hanging="360"/>
      </w:pPr>
      <w:r>
        <w:t xml:space="preserve">Mazars are waiting for assurances from the Teesside Pension Fund auditor, who are a different audit firm. Mazars </w:t>
      </w:r>
      <w:r w:rsidR="005E3D80">
        <w:t>are</w:t>
      </w:r>
      <w:r w:rsidR="00CF5839">
        <w:t>,</w:t>
      </w:r>
      <w:r w:rsidR="005E3D80">
        <w:t xml:space="preserve"> </w:t>
      </w:r>
      <w:r>
        <w:t>therefore</w:t>
      </w:r>
      <w:r w:rsidR="00CF5839">
        <w:t>,</w:t>
      </w:r>
      <w:r>
        <w:t xml:space="preserve"> unable to sign off </w:t>
      </w:r>
      <w:r w:rsidR="00672DDC">
        <w:t>Hartlepool’s</w:t>
      </w:r>
      <w:r>
        <w:t xml:space="preserve"> pension figures until they have received the relevant assurances from the Pension Fund </w:t>
      </w:r>
      <w:r w:rsidR="00CF5839">
        <w:t>a</w:t>
      </w:r>
      <w:r>
        <w:t xml:space="preserve">uditors.                                                                     </w:t>
      </w:r>
    </w:p>
    <w:p w:rsidR="00B1396E" w:rsidRDefault="009535AB">
      <w:pPr>
        <w:numPr>
          <w:ilvl w:val="0"/>
          <w:numId w:val="1"/>
        </w:numPr>
        <w:ind w:hanging="360"/>
      </w:pPr>
      <w:r>
        <w:t xml:space="preserve">There is a national issue in relation to accounting for infrastructure which has impacted on every local authority related entity with material infrastructure balances. </w:t>
      </w:r>
      <w:r w:rsidR="00CF5839">
        <w:t>Although this issue</w:t>
      </w:r>
      <w:r>
        <w:t xml:space="preserve"> does not impact on the resources available to the Council, and is technical in nature, it </w:t>
      </w:r>
      <w:r w:rsidR="00CF5839">
        <w:t>may</w:t>
      </w:r>
      <w:r>
        <w:t xml:space="preserve"> have a significant impact on the financial statements, depending on how it is resolved. Mazars will be unable to issue their audit opinion until a resolution is reached in relation to this. It is now envisaged that the likely solution to this issue will not be available until the end of December 2022 at the earliest.  </w:t>
      </w:r>
    </w:p>
    <w:p w:rsidR="00480EDF" w:rsidRDefault="009535AB">
      <w:pPr>
        <w:ind w:left="1020" w:firstLine="0"/>
      </w:pPr>
      <w:r>
        <w:t xml:space="preserve">This situation is allowed for by regulation 10, paragraph (2a) of the </w:t>
      </w:r>
      <w:hyperlink r:id="rId5">
        <w:r>
          <w:rPr>
            <w:color w:val="1D70B8"/>
            <w:u w:val="single" w:color="1D70B8"/>
          </w:rPr>
          <w:t>Accounts and Audit</w:t>
        </w:r>
      </w:hyperlink>
      <w:hyperlink r:id="rId6">
        <w:r>
          <w:rPr>
            <w:color w:val="1D70B8"/>
          </w:rPr>
          <w:t xml:space="preserve"> </w:t>
        </w:r>
      </w:hyperlink>
      <w:hyperlink r:id="rId7">
        <w:r>
          <w:rPr>
            <w:color w:val="1D70B8"/>
            <w:u w:val="single" w:color="1D70B8"/>
          </w:rPr>
          <w:t>Regulations 2015</w:t>
        </w:r>
      </w:hyperlink>
      <w:hyperlink r:id="rId8">
        <w:r>
          <w:t>.</w:t>
        </w:r>
      </w:hyperlink>
      <w:r>
        <w:t xml:space="preserve"> Therefore this notification explains, as per paragraph (2a), that we are not yet able to publish our audited 2021</w:t>
      </w:r>
      <w:r w:rsidR="000365FA">
        <w:t>/</w:t>
      </w:r>
      <w:r>
        <w:t>22 final statement of accounts in line with deadline of 30</w:t>
      </w:r>
      <w:r>
        <w:rPr>
          <w:vertAlign w:val="superscript"/>
        </w:rPr>
        <w:t>th</w:t>
      </w:r>
      <w:r>
        <w:t xml:space="preserve"> November 2022, as per paragraph (1). </w:t>
      </w:r>
    </w:p>
    <w:p w:rsidR="00672DDC" w:rsidRDefault="00480EDF" w:rsidP="00480EDF">
      <w:pPr>
        <w:ind w:left="1020" w:firstLine="0"/>
        <w:rPr>
          <w:color w:val="000000"/>
        </w:rPr>
      </w:pPr>
      <w:r>
        <w:t xml:space="preserve">The final audited Statement of Accounts for the year ended 31 March 2022 will be published as </w:t>
      </w:r>
      <w:r w:rsidRPr="009535AB">
        <w:t xml:space="preserve">soon as the issues </w:t>
      </w:r>
      <w:r w:rsidR="009535AB" w:rsidRPr="009535AB">
        <w:t>above</w:t>
      </w:r>
      <w:r w:rsidRPr="009535AB">
        <w:t xml:space="preserve"> are resolved.</w:t>
      </w:r>
      <w:r w:rsidR="00060531">
        <w:t xml:space="preserve"> The draft Statement of Accounts 2021/22 is available following this link.</w:t>
      </w:r>
      <w:r w:rsidR="00256107">
        <w:t xml:space="preserve"> </w:t>
      </w:r>
      <w:r w:rsidR="00256107">
        <w:fldChar w:fldCharType="begin"/>
      </w:r>
      <w:r w:rsidR="00256107">
        <w:instrText xml:space="preserve"> HYPERLINK "https://www.hartlepool.gov.uk/downloads/file/8173/draft_financial_report_2021-22" </w:instrText>
      </w:r>
      <w:r w:rsidR="00256107">
        <w:fldChar w:fldCharType="separate"/>
      </w:r>
      <w:r w:rsidR="00256107">
        <w:rPr>
          <w:rStyle w:val="Hyperlink"/>
        </w:rPr>
        <w:t>Statement of Accounts | Hartlepool Borough Council</w:t>
      </w:r>
      <w:r w:rsidR="00256107">
        <w:fldChar w:fldCharType="end"/>
      </w:r>
    </w:p>
    <w:p w:rsidR="001176ED" w:rsidRDefault="001176ED" w:rsidP="001176ED">
      <w:pPr>
        <w:pStyle w:val="NoSpacing"/>
      </w:pPr>
      <w:r w:rsidRPr="001176ED">
        <w:t>Denise McGuckin, Managing Director, Hartlepool Borough Council, Civic Centre,</w:t>
      </w:r>
    </w:p>
    <w:p w:rsidR="001176ED" w:rsidRPr="001176ED" w:rsidRDefault="001176ED" w:rsidP="001176ED">
      <w:pPr>
        <w:pStyle w:val="NoSpacing"/>
      </w:pPr>
      <w:r>
        <w:t xml:space="preserve">Victoria </w:t>
      </w:r>
      <w:r w:rsidRPr="001176ED">
        <w:t>Road, Hartlepool TS24 8AY.</w:t>
      </w:r>
    </w:p>
    <w:p w:rsidR="00672DDC" w:rsidRDefault="00672DDC">
      <w:pPr>
        <w:spacing w:after="0" w:line="259" w:lineRule="auto"/>
        <w:ind w:left="1030" w:hanging="10"/>
        <w:rPr>
          <w:color w:val="000000"/>
        </w:rPr>
      </w:pPr>
      <w:bookmarkStart w:id="0" w:name="_GoBack"/>
      <w:bookmarkEnd w:id="0"/>
    </w:p>
    <w:p w:rsidR="00672DDC" w:rsidRDefault="00672DDC">
      <w:pPr>
        <w:spacing w:after="0" w:line="259" w:lineRule="auto"/>
        <w:ind w:left="1030" w:hanging="10"/>
        <w:rPr>
          <w:color w:val="000000"/>
        </w:rPr>
      </w:pPr>
    </w:p>
    <w:p w:rsidR="00672DDC" w:rsidRDefault="00672DDC">
      <w:pPr>
        <w:spacing w:after="0" w:line="259" w:lineRule="auto"/>
        <w:ind w:left="1030" w:hanging="10"/>
        <w:rPr>
          <w:color w:val="000000"/>
        </w:rPr>
      </w:pPr>
    </w:p>
    <w:p w:rsidR="00B1396E" w:rsidRDefault="009535AB">
      <w:pPr>
        <w:spacing w:after="0" w:line="259" w:lineRule="auto"/>
        <w:ind w:left="1035" w:firstLine="0"/>
      </w:pPr>
      <w:r>
        <w:t xml:space="preserve">  </w:t>
      </w:r>
    </w:p>
    <w:sectPr w:rsidR="00B1396E">
      <w:pgSz w:w="11906" w:h="16838"/>
      <w:pgMar w:top="1440" w:right="1467" w:bottom="1440" w:left="4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F092F"/>
    <w:multiLevelType w:val="hybridMultilevel"/>
    <w:tmpl w:val="F74E0D04"/>
    <w:lvl w:ilvl="0" w:tplc="AF6A17AE">
      <w:start w:val="1"/>
      <w:numFmt w:val="bullet"/>
      <w:lvlText w:val="•"/>
      <w:lvlJc w:val="left"/>
      <w:pPr>
        <w:ind w:left="175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D0E2F422">
      <w:start w:val="1"/>
      <w:numFmt w:val="bullet"/>
      <w:lvlText w:val="o"/>
      <w:lvlJc w:val="left"/>
      <w:pPr>
        <w:ind w:left="2475"/>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533A4040">
      <w:start w:val="1"/>
      <w:numFmt w:val="bullet"/>
      <w:lvlText w:val="▪"/>
      <w:lvlJc w:val="left"/>
      <w:pPr>
        <w:ind w:left="3195"/>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3A0C3916">
      <w:start w:val="1"/>
      <w:numFmt w:val="bullet"/>
      <w:lvlText w:val="•"/>
      <w:lvlJc w:val="left"/>
      <w:pPr>
        <w:ind w:left="391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5D0CF51C">
      <w:start w:val="1"/>
      <w:numFmt w:val="bullet"/>
      <w:lvlText w:val="o"/>
      <w:lvlJc w:val="left"/>
      <w:pPr>
        <w:ind w:left="4635"/>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E90C1744">
      <w:start w:val="1"/>
      <w:numFmt w:val="bullet"/>
      <w:lvlText w:val="▪"/>
      <w:lvlJc w:val="left"/>
      <w:pPr>
        <w:ind w:left="5355"/>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13E2253A">
      <w:start w:val="1"/>
      <w:numFmt w:val="bullet"/>
      <w:lvlText w:val="•"/>
      <w:lvlJc w:val="left"/>
      <w:pPr>
        <w:ind w:left="607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73D880E4">
      <w:start w:val="1"/>
      <w:numFmt w:val="bullet"/>
      <w:lvlText w:val="o"/>
      <w:lvlJc w:val="left"/>
      <w:pPr>
        <w:ind w:left="6795"/>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3150548C">
      <w:start w:val="1"/>
      <w:numFmt w:val="bullet"/>
      <w:lvlText w:val="▪"/>
      <w:lvlJc w:val="left"/>
      <w:pPr>
        <w:ind w:left="7515"/>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96E"/>
    <w:rsid w:val="000365FA"/>
    <w:rsid w:val="00060531"/>
    <w:rsid w:val="001176ED"/>
    <w:rsid w:val="00256107"/>
    <w:rsid w:val="00480EDF"/>
    <w:rsid w:val="005E3D80"/>
    <w:rsid w:val="006336B4"/>
    <w:rsid w:val="00672DDC"/>
    <w:rsid w:val="007804B3"/>
    <w:rsid w:val="009535AB"/>
    <w:rsid w:val="00B1396E"/>
    <w:rsid w:val="00CF5839"/>
    <w:rsid w:val="00D85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92AD"/>
  <w15:docId w15:val="{5FA886EE-2609-4B25-93BD-43618B6F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9" w:line="240" w:lineRule="auto"/>
      <w:ind w:left="1405" w:hanging="370"/>
    </w:pPr>
    <w:rPr>
      <w:rFonts w:ascii="Arial" w:eastAsia="Arial" w:hAnsi="Arial" w:cs="Arial"/>
      <w:color w:val="333333"/>
    </w:rPr>
  </w:style>
  <w:style w:type="paragraph" w:styleId="Heading1">
    <w:name w:val="heading 1"/>
    <w:basedOn w:val="Normal"/>
    <w:next w:val="Normal"/>
    <w:link w:val="Heading1Char"/>
    <w:qFormat/>
    <w:rsid w:val="00D85106"/>
    <w:pPr>
      <w:keepNext/>
      <w:spacing w:after="0"/>
      <w:ind w:left="0" w:firstLine="0"/>
      <w:jc w:val="center"/>
      <w:outlineLvl w:val="0"/>
    </w:pPr>
    <w:rPr>
      <w:rFonts w:ascii="Times New Roman" w:eastAsia="Times New Roman" w:hAnsi="Times New Roman" w:cs="Times New Roman"/>
      <w:color w:val="auto"/>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76ED"/>
    <w:pPr>
      <w:spacing w:after="0" w:line="240" w:lineRule="auto"/>
      <w:ind w:left="1405" w:hanging="370"/>
    </w:pPr>
    <w:rPr>
      <w:rFonts w:ascii="Arial" w:eastAsia="Arial" w:hAnsi="Arial" w:cs="Arial"/>
      <w:color w:val="333333"/>
    </w:rPr>
  </w:style>
  <w:style w:type="character" w:customStyle="1" w:styleId="Heading1Char">
    <w:name w:val="Heading 1 Char"/>
    <w:basedOn w:val="DefaultParagraphFont"/>
    <w:link w:val="Heading1"/>
    <w:rsid w:val="00D85106"/>
    <w:rPr>
      <w:rFonts w:ascii="Times New Roman" w:eastAsia="Times New Roman" w:hAnsi="Times New Roman" w:cs="Times New Roman"/>
      <w:sz w:val="24"/>
      <w:szCs w:val="20"/>
      <w:u w:val="single"/>
      <w:lang w:eastAsia="en-US"/>
    </w:rPr>
  </w:style>
  <w:style w:type="paragraph" w:styleId="Title">
    <w:name w:val="Title"/>
    <w:basedOn w:val="Normal"/>
    <w:link w:val="TitleChar"/>
    <w:qFormat/>
    <w:rsid w:val="00D85106"/>
    <w:pPr>
      <w:spacing w:after="0"/>
      <w:ind w:left="0" w:firstLine="0"/>
      <w:jc w:val="center"/>
    </w:pPr>
    <w:rPr>
      <w:rFonts w:ascii="Times New Roman" w:eastAsia="Times New Roman" w:hAnsi="Times New Roman" w:cs="Times New Roman"/>
      <w:color w:val="auto"/>
      <w:sz w:val="24"/>
      <w:szCs w:val="20"/>
      <w:u w:val="single"/>
      <w:lang w:eastAsia="en-US"/>
    </w:rPr>
  </w:style>
  <w:style w:type="character" w:customStyle="1" w:styleId="TitleChar">
    <w:name w:val="Title Char"/>
    <w:basedOn w:val="DefaultParagraphFont"/>
    <w:link w:val="Title"/>
    <w:rsid w:val="00D85106"/>
    <w:rPr>
      <w:rFonts w:ascii="Times New Roman" w:eastAsia="Times New Roman" w:hAnsi="Times New Roman" w:cs="Times New Roman"/>
      <w:sz w:val="24"/>
      <w:szCs w:val="20"/>
      <w:u w:val="single"/>
      <w:lang w:eastAsia="en-US"/>
    </w:rPr>
  </w:style>
  <w:style w:type="paragraph" w:styleId="BalloonText">
    <w:name w:val="Balloon Text"/>
    <w:basedOn w:val="Normal"/>
    <w:link w:val="BalloonTextChar"/>
    <w:uiPriority w:val="99"/>
    <w:semiHidden/>
    <w:unhideWhenUsed/>
    <w:rsid w:val="00480E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EDF"/>
    <w:rPr>
      <w:rFonts w:ascii="Segoe UI" w:eastAsia="Arial" w:hAnsi="Segoe UI" w:cs="Segoe UI"/>
      <w:color w:val="333333"/>
      <w:sz w:val="18"/>
      <w:szCs w:val="18"/>
    </w:rPr>
  </w:style>
  <w:style w:type="character" w:styleId="Hyperlink">
    <w:name w:val="Hyperlink"/>
    <w:basedOn w:val="DefaultParagraphFont"/>
    <w:uiPriority w:val="99"/>
    <w:semiHidden/>
    <w:unhideWhenUsed/>
    <w:rsid w:val="00256107"/>
    <w:rPr>
      <w:color w:val="0000FF"/>
      <w:u w:val="single"/>
    </w:rPr>
  </w:style>
  <w:style w:type="character" w:styleId="FollowedHyperlink">
    <w:name w:val="FollowedHyperlink"/>
    <w:basedOn w:val="DefaultParagraphFont"/>
    <w:uiPriority w:val="99"/>
    <w:semiHidden/>
    <w:unhideWhenUsed/>
    <w:rsid w:val="00256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regulation/10/made" TargetMode="External"/><Relationship Id="rId3" Type="http://schemas.openxmlformats.org/officeDocument/2006/relationships/settings" Target="settings.xml"/><Relationship Id="rId7" Type="http://schemas.openxmlformats.org/officeDocument/2006/relationships/hyperlink" Target="http://www.legislation.gov.uk/uksi/2015/234/regulation/10/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regulation/10/made" TargetMode="External"/><Relationship Id="rId5" Type="http://schemas.openxmlformats.org/officeDocument/2006/relationships/hyperlink" Target="http://www.legislation.gov.uk/uksi/2015/234/regulation/10/ma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Annual Statement of Accounts 2021 to 2022 - Publication Notice</vt:lpstr>
    </vt:vector>
  </TitlesOfParts>
  <Company>Hartlepool Borough Council</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Statement of Accounts 2021 to 2022 - Publication Notice</dc:title>
  <dc:subject/>
  <dc:creator>Andy Bryson</dc:creator>
  <cp:keywords/>
  <cp:lastModifiedBy>Lorraine Stonehouse</cp:lastModifiedBy>
  <cp:revision>10</cp:revision>
  <cp:lastPrinted>2022-12-09T13:57:00Z</cp:lastPrinted>
  <dcterms:created xsi:type="dcterms:W3CDTF">2022-12-07T11:37:00Z</dcterms:created>
  <dcterms:modified xsi:type="dcterms:W3CDTF">2022-12-13T09:34:00Z</dcterms:modified>
</cp:coreProperties>
</file>